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5670"/>
      </w:tblGrid>
      <w:tr w:rsidR="000F2753" w:rsidRPr="00934273" w14:paraId="485CF55F" w14:textId="77777777" w:rsidTr="004331DD">
        <w:trPr>
          <w:trHeight w:val="346"/>
        </w:trPr>
        <w:tc>
          <w:tcPr>
            <w:tcW w:w="3544" w:type="dxa"/>
          </w:tcPr>
          <w:p w14:paraId="06EC085B" w14:textId="77777777" w:rsidR="000F2753" w:rsidRPr="00934273" w:rsidRDefault="000F2753" w:rsidP="004331DD">
            <w:pPr>
              <w:autoSpaceDE w:val="0"/>
              <w:autoSpaceDN w:val="0"/>
              <w:adjustRightInd w:val="0"/>
              <w:spacing w:before="120" w:after="120"/>
              <w:rPr>
                <w:rFonts w:ascii="Arial" w:hAnsi="Arial" w:cs="Arial"/>
                <w:b/>
                <w:bCs/>
                <w:color w:val="000000"/>
                <w:sz w:val="22"/>
                <w:szCs w:val="22"/>
                <w:lang w:eastAsia="en-AU"/>
              </w:rPr>
            </w:pPr>
            <w:r w:rsidRPr="00934273">
              <w:rPr>
                <w:rFonts w:ascii="Arial" w:hAnsi="Arial" w:cs="Arial"/>
                <w:b/>
                <w:bCs/>
                <w:color w:val="000000"/>
                <w:sz w:val="22"/>
                <w:szCs w:val="22"/>
                <w:lang w:eastAsia="en-AU"/>
              </w:rPr>
              <w:t xml:space="preserve">UNIT CODE </w:t>
            </w:r>
          </w:p>
          <w:p w14:paraId="2809323F" w14:textId="77777777" w:rsidR="000F2753" w:rsidRPr="00934273" w:rsidRDefault="000F2753" w:rsidP="004331DD">
            <w:pPr>
              <w:autoSpaceDE w:val="0"/>
              <w:autoSpaceDN w:val="0"/>
              <w:adjustRightInd w:val="0"/>
              <w:spacing w:before="120" w:after="120"/>
              <w:rPr>
                <w:rFonts w:ascii="Arial" w:hAnsi="Arial" w:cs="Arial"/>
                <w:color w:val="000000"/>
                <w:sz w:val="22"/>
                <w:szCs w:val="22"/>
                <w:lang w:eastAsia="en-AU"/>
              </w:rPr>
            </w:pPr>
            <w:r w:rsidRPr="00934273">
              <w:rPr>
                <w:rFonts w:ascii="Arial" w:hAnsi="Arial" w:cs="Arial"/>
                <w:color w:val="000000"/>
                <w:sz w:val="22"/>
                <w:szCs w:val="22"/>
                <w:lang w:eastAsia="en-AU"/>
              </w:rPr>
              <w:t>(Mandatory field)</w:t>
            </w:r>
          </w:p>
        </w:tc>
        <w:tc>
          <w:tcPr>
            <w:tcW w:w="5670" w:type="dxa"/>
          </w:tcPr>
          <w:p w14:paraId="03D974A8" w14:textId="77777777" w:rsidR="000F2753" w:rsidRPr="00934273" w:rsidRDefault="000F2753" w:rsidP="004331DD">
            <w:pPr>
              <w:pStyle w:val="ListParagraph"/>
              <w:spacing w:before="120" w:after="120"/>
              <w:ind w:left="0"/>
              <w:rPr>
                <w:rFonts w:ascii="Arial" w:hAnsi="Arial" w:cs="Arial"/>
                <w:sz w:val="22"/>
                <w:szCs w:val="22"/>
              </w:rPr>
            </w:pPr>
            <w:r w:rsidRPr="00934273">
              <w:rPr>
                <w:rFonts w:ascii="Arial" w:hAnsi="Arial" w:cs="Arial"/>
                <w:sz w:val="22"/>
                <w:szCs w:val="22"/>
              </w:rPr>
              <w:t>CPCCDE3016</w:t>
            </w:r>
          </w:p>
        </w:tc>
      </w:tr>
      <w:tr w:rsidR="000F2753" w:rsidRPr="00934273" w14:paraId="676B5A4B" w14:textId="77777777" w:rsidTr="004331DD">
        <w:trPr>
          <w:trHeight w:val="403"/>
        </w:trPr>
        <w:tc>
          <w:tcPr>
            <w:tcW w:w="3544" w:type="dxa"/>
          </w:tcPr>
          <w:p w14:paraId="313E1B06" w14:textId="77777777" w:rsidR="000F2753" w:rsidRPr="00934273" w:rsidRDefault="000F2753" w:rsidP="004331DD">
            <w:pPr>
              <w:autoSpaceDE w:val="0"/>
              <w:autoSpaceDN w:val="0"/>
              <w:adjustRightInd w:val="0"/>
              <w:spacing w:before="120" w:after="120"/>
              <w:rPr>
                <w:rFonts w:ascii="Arial" w:hAnsi="Arial" w:cs="Arial"/>
                <w:b/>
                <w:bCs/>
                <w:color w:val="000000"/>
                <w:sz w:val="22"/>
                <w:szCs w:val="22"/>
                <w:lang w:eastAsia="en-AU"/>
              </w:rPr>
            </w:pPr>
            <w:r w:rsidRPr="00934273">
              <w:rPr>
                <w:rFonts w:ascii="Arial" w:hAnsi="Arial" w:cs="Arial"/>
                <w:b/>
                <w:bCs/>
                <w:color w:val="000000"/>
                <w:sz w:val="22"/>
                <w:szCs w:val="22"/>
                <w:lang w:eastAsia="en-AU"/>
              </w:rPr>
              <w:t xml:space="preserve">UNIT TITLE </w:t>
            </w:r>
          </w:p>
          <w:p w14:paraId="369F8308" w14:textId="77777777" w:rsidR="000F2753" w:rsidRPr="00934273" w:rsidRDefault="000F2753" w:rsidP="004331DD">
            <w:pPr>
              <w:autoSpaceDE w:val="0"/>
              <w:autoSpaceDN w:val="0"/>
              <w:adjustRightInd w:val="0"/>
              <w:spacing w:before="120" w:after="120"/>
              <w:rPr>
                <w:rFonts w:ascii="Arial" w:hAnsi="Arial" w:cs="Arial"/>
                <w:color w:val="000000"/>
                <w:sz w:val="22"/>
                <w:szCs w:val="22"/>
                <w:lang w:eastAsia="en-AU"/>
              </w:rPr>
            </w:pPr>
            <w:r w:rsidRPr="00934273">
              <w:rPr>
                <w:rFonts w:ascii="Arial" w:hAnsi="Arial" w:cs="Arial"/>
                <w:color w:val="000000"/>
                <w:sz w:val="22"/>
                <w:szCs w:val="22"/>
                <w:lang w:eastAsia="en-AU"/>
              </w:rPr>
              <w:t>(Mandatory field)</w:t>
            </w:r>
          </w:p>
        </w:tc>
        <w:tc>
          <w:tcPr>
            <w:tcW w:w="5670" w:type="dxa"/>
          </w:tcPr>
          <w:p w14:paraId="2072992F" w14:textId="77777777" w:rsidR="000F2753" w:rsidRPr="00934273" w:rsidRDefault="000F2753" w:rsidP="004331DD">
            <w:pPr>
              <w:pStyle w:val="ListParagraph"/>
              <w:spacing w:before="120" w:after="120"/>
              <w:ind w:left="0"/>
              <w:rPr>
                <w:rFonts w:ascii="Arial" w:hAnsi="Arial" w:cs="Arial"/>
                <w:sz w:val="22"/>
                <w:szCs w:val="22"/>
              </w:rPr>
            </w:pPr>
            <w:r w:rsidRPr="00934273">
              <w:rPr>
                <w:rFonts w:ascii="Arial" w:hAnsi="Arial" w:cs="Arial"/>
                <w:sz w:val="22"/>
                <w:szCs w:val="22"/>
              </w:rPr>
              <w:t>Identify hazards on demolition sites and apply risk management strategies</w:t>
            </w:r>
          </w:p>
        </w:tc>
      </w:tr>
      <w:tr w:rsidR="000F2753" w:rsidRPr="00934273" w14:paraId="3A298A34" w14:textId="77777777" w:rsidTr="004331DD">
        <w:trPr>
          <w:trHeight w:val="558"/>
        </w:trPr>
        <w:tc>
          <w:tcPr>
            <w:tcW w:w="3544" w:type="dxa"/>
          </w:tcPr>
          <w:p w14:paraId="1C73CE42" w14:textId="77777777" w:rsidR="000F2753" w:rsidRPr="00934273" w:rsidRDefault="000F2753" w:rsidP="004331DD">
            <w:pPr>
              <w:autoSpaceDE w:val="0"/>
              <w:autoSpaceDN w:val="0"/>
              <w:adjustRightInd w:val="0"/>
              <w:spacing w:before="120" w:after="120"/>
              <w:rPr>
                <w:rFonts w:ascii="Arial" w:hAnsi="Arial" w:cs="Arial"/>
                <w:b/>
                <w:bCs/>
                <w:color w:val="000000"/>
                <w:sz w:val="22"/>
                <w:szCs w:val="22"/>
                <w:lang w:eastAsia="en-AU"/>
              </w:rPr>
            </w:pPr>
            <w:r w:rsidRPr="00934273">
              <w:rPr>
                <w:rFonts w:ascii="Arial" w:hAnsi="Arial" w:cs="Arial"/>
                <w:b/>
                <w:bCs/>
                <w:color w:val="000000"/>
                <w:sz w:val="22"/>
                <w:szCs w:val="22"/>
                <w:lang w:eastAsia="en-AU"/>
              </w:rPr>
              <w:t>APPLICATION</w:t>
            </w:r>
          </w:p>
          <w:p w14:paraId="21BC79BE" w14:textId="77777777" w:rsidR="000F2753" w:rsidRPr="00934273" w:rsidRDefault="000F2753" w:rsidP="004331DD">
            <w:pPr>
              <w:autoSpaceDE w:val="0"/>
              <w:autoSpaceDN w:val="0"/>
              <w:adjustRightInd w:val="0"/>
              <w:spacing w:before="120" w:after="120"/>
              <w:rPr>
                <w:rFonts w:ascii="Arial" w:hAnsi="Arial" w:cs="Arial"/>
                <w:color w:val="000000"/>
                <w:sz w:val="22"/>
                <w:szCs w:val="22"/>
                <w:lang w:eastAsia="en-AU"/>
              </w:rPr>
            </w:pPr>
            <w:r w:rsidRPr="00934273">
              <w:rPr>
                <w:rFonts w:ascii="Arial" w:hAnsi="Arial" w:cs="Arial"/>
                <w:color w:val="000000"/>
                <w:sz w:val="22"/>
                <w:szCs w:val="22"/>
                <w:lang w:eastAsia="en-AU"/>
              </w:rPr>
              <w:t>(Mandatory field)</w:t>
            </w:r>
            <w:r w:rsidRPr="00934273">
              <w:rPr>
                <w:rFonts w:ascii="Arial" w:hAnsi="Arial" w:cs="Arial"/>
                <w:b/>
                <w:bCs/>
                <w:color w:val="000000"/>
                <w:sz w:val="22"/>
                <w:szCs w:val="22"/>
                <w:lang w:eastAsia="en-AU"/>
              </w:rPr>
              <w:t xml:space="preserve"> </w:t>
            </w:r>
          </w:p>
        </w:tc>
        <w:tc>
          <w:tcPr>
            <w:tcW w:w="5670" w:type="dxa"/>
          </w:tcPr>
          <w:p w14:paraId="5697379A" w14:textId="77777777" w:rsidR="000F2753" w:rsidRPr="00934273" w:rsidRDefault="000F2753" w:rsidP="004331DD">
            <w:pPr>
              <w:pStyle w:val="BodyText"/>
              <w:rPr>
                <w:rFonts w:ascii="Arial" w:hAnsi="Arial" w:cs="Arial"/>
                <w:sz w:val="22"/>
              </w:rPr>
            </w:pPr>
            <w:r w:rsidRPr="00934273">
              <w:rPr>
                <w:rFonts w:ascii="Arial" w:hAnsi="Arial" w:cs="Arial"/>
                <w:sz w:val="22"/>
              </w:rPr>
              <w:t xml:space="preserve">This unit of competency specifies the skills and knowledge required to identify hazards common to demolition work, and undiscovered hazards that may arise </w:t>
            </w:r>
            <w:proofErr w:type="gramStart"/>
            <w:r w:rsidRPr="00934273">
              <w:rPr>
                <w:rFonts w:ascii="Arial" w:hAnsi="Arial" w:cs="Arial"/>
                <w:sz w:val="22"/>
              </w:rPr>
              <w:t>during the course of</w:t>
            </w:r>
            <w:proofErr w:type="gramEnd"/>
            <w:r w:rsidRPr="00934273">
              <w:rPr>
                <w:rFonts w:ascii="Arial" w:hAnsi="Arial" w:cs="Arial"/>
                <w:sz w:val="22"/>
              </w:rPr>
              <w:t xml:space="preserve"> work on demolition sites. It includes assessing risks and applying risk management strategies according to compliance and workplace requirements. </w:t>
            </w:r>
          </w:p>
          <w:p w14:paraId="023CF706" w14:textId="77777777" w:rsidR="000F2753" w:rsidRPr="00934273" w:rsidRDefault="000F2753" w:rsidP="004331DD">
            <w:pPr>
              <w:pStyle w:val="BodyText"/>
              <w:rPr>
                <w:rFonts w:ascii="Arial" w:hAnsi="Arial" w:cs="Arial"/>
                <w:sz w:val="22"/>
              </w:rPr>
            </w:pPr>
            <w:r w:rsidRPr="00934273">
              <w:rPr>
                <w:rFonts w:ascii="Arial" w:hAnsi="Arial" w:cs="Arial"/>
                <w:sz w:val="22"/>
              </w:rPr>
              <w:t xml:space="preserve">It supports the induction procedure for specialist demolition workers before beginning work on site. </w:t>
            </w:r>
          </w:p>
          <w:p w14:paraId="77DD601E" w14:textId="77777777" w:rsidR="000F2753" w:rsidRPr="00934273" w:rsidRDefault="000F2753" w:rsidP="004331DD">
            <w:pPr>
              <w:pStyle w:val="BodyText"/>
              <w:rPr>
                <w:rFonts w:ascii="Arial" w:hAnsi="Arial" w:cs="Arial"/>
                <w:sz w:val="22"/>
              </w:rPr>
            </w:pPr>
            <w:r w:rsidRPr="00934273">
              <w:rPr>
                <w:rFonts w:ascii="Arial" w:hAnsi="Arial" w:cs="Arial"/>
                <w:sz w:val="22"/>
              </w:rPr>
              <w:t>This unit does not replace requirements for completion of construction work health and safety (WHS) units.</w:t>
            </w:r>
          </w:p>
          <w:p w14:paraId="02BD4EEC" w14:textId="77777777" w:rsidR="000F2753" w:rsidRPr="00934273" w:rsidRDefault="000F2753" w:rsidP="004331DD">
            <w:pPr>
              <w:pStyle w:val="BodyText"/>
              <w:rPr>
                <w:rFonts w:ascii="Arial" w:hAnsi="Arial" w:cs="Arial"/>
                <w:sz w:val="22"/>
              </w:rPr>
            </w:pPr>
            <w:r w:rsidRPr="00934273">
              <w:rPr>
                <w:rFonts w:ascii="Arial" w:hAnsi="Arial" w:cs="Arial"/>
                <w:sz w:val="22"/>
              </w:rPr>
              <w:t>Completion of the general construction induction training program specified by the model code of practice for construction work is required for any person who is to carry out construction work. Achievement of unit CPCWHS1001 </w:t>
            </w:r>
            <w:r w:rsidRPr="00934273">
              <w:rPr>
                <w:rStyle w:val="Emphasis"/>
                <w:rFonts w:ascii="Arial" w:hAnsi="Arial" w:cs="Arial"/>
                <w:sz w:val="22"/>
              </w:rPr>
              <w:t>Prepare to work safely in the construction industry</w:t>
            </w:r>
            <w:r w:rsidRPr="00934273">
              <w:rPr>
                <w:rFonts w:ascii="Arial" w:hAnsi="Arial" w:cs="Arial"/>
                <w:sz w:val="22"/>
              </w:rPr>
              <w:t> meets this requirement.</w:t>
            </w:r>
          </w:p>
          <w:p w14:paraId="33896D0E" w14:textId="77777777" w:rsidR="000F2753" w:rsidRPr="00934273" w:rsidRDefault="000F2753" w:rsidP="004331DD">
            <w:pPr>
              <w:pStyle w:val="BodyText"/>
              <w:rPr>
                <w:rFonts w:ascii="Arial" w:hAnsi="Arial" w:cs="Arial"/>
                <w:sz w:val="22"/>
              </w:rPr>
            </w:pPr>
            <w:r w:rsidRPr="00934273">
              <w:rPr>
                <w:rFonts w:ascii="Arial" w:hAnsi="Arial" w:cs="Arial"/>
                <w:sz w:val="22"/>
              </w:rPr>
              <w:t>Licensing, legislative, regulatory or certification requirements apply to demolition work in different states and territories. Candidates are advised to consult with the relevant regulatory authorities.</w:t>
            </w:r>
          </w:p>
        </w:tc>
      </w:tr>
      <w:tr w:rsidR="000F2753" w:rsidRPr="00934273" w14:paraId="5BBCBAF2" w14:textId="77777777" w:rsidTr="004331DD">
        <w:trPr>
          <w:trHeight w:val="236"/>
        </w:trPr>
        <w:tc>
          <w:tcPr>
            <w:tcW w:w="3544" w:type="dxa"/>
          </w:tcPr>
          <w:p w14:paraId="66A7CEBF" w14:textId="77777777" w:rsidR="000F2753" w:rsidRPr="00934273" w:rsidRDefault="000F2753" w:rsidP="004331DD">
            <w:pPr>
              <w:autoSpaceDE w:val="0"/>
              <w:autoSpaceDN w:val="0"/>
              <w:adjustRightInd w:val="0"/>
              <w:spacing w:before="120" w:after="120"/>
              <w:rPr>
                <w:rFonts w:ascii="Arial" w:hAnsi="Arial" w:cs="Arial"/>
                <w:sz w:val="22"/>
                <w:szCs w:val="22"/>
                <w:lang w:eastAsia="en-AU"/>
              </w:rPr>
            </w:pPr>
            <w:r w:rsidRPr="00934273">
              <w:rPr>
                <w:rFonts w:ascii="Arial" w:hAnsi="Arial" w:cs="Arial"/>
                <w:b/>
                <w:bCs/>
                <w:sz w:val="22"/>
                <w:szCs w:val="22"/>
                <w:lang w:eastAsia="en-AU"/>
              </w:rPr>
              <w:t xml:space="preserve">PREREQUISITE UNIT </w:t>
            </w:r>
          </w:p>
          <w:p w14:paraId="4EB357C4" w14:textId="77777777" w:rsidR="000F2753" w:rsidRPr="00934273" w:rsidRDefault="000F2753" w:rsidP="004331DD">
            <w:pPr>
              <w:autoSpaceDE w:val="0"/>
              <w:autoSpaceDN w:val="0"/>
              <w:adjustRightInd w:val="0"/>
              <w:spacing w:before="120" w:after="120"/>
              <w:rPr>
                <w:rFonts w:ascii="Arial" w:hAnsi="Arial" w:cs="Arial"/>
                <w:sz w:val="22"/>
                <w:szCs w:val="22"/>
                <w:lang w:eastAsia="en-AU"/>
              </w:rPr>
            </w:pPr>
            <w:r w:rsidRPr="00934273">
              <w:rPr>
                <w:rFonts w:ascii="Arial" w:hAnsi="Arial" w:cs="Arial"/>
                <w:color w:val="000000"/>
                <w:sz w:val="22"/>
                <w:szCs w:val="22"/>
                <w:lang w:eastAsia="en-AU"/>
              </w:rPr>
              <w:t>(Optional field)</w:t>
            </w:r>
          </w:p>
        </w:tc>
        <w:tc>
          <w:tcPr>
            <w:tcW w:w="5670" w:type="dxa"/>
          </w:tcPr>
          <w:p w14:paraId="513AE700" w14:textId="77777777" w:rsidR="000F2753" w:rsidRPr="00934273" w:rsidRDefault="000F2753" w:rsidP="004331DD">
            <w:pPr>
              <w:autoSpaceDE w:val="0"/>
              <w:autoSpaceDN w:val="0"/>
              <w:adjustRightInd w:val="0"/>
              <w:spacing w:before="120" w:after="120"/>
              <w:rPr>
                <w:rFonts w:ascii="Arial" w:hAnsi="Arial" w:cs="Arial"/>
                <w:sz w:val="22"/>
                <w:szCs w:val="22"/>
              </w:rPr>
            </w:pPr>
            <w:r w:rsidRPr="00934273">
              <w:rPr>
                <w:rFonts w:ascii="Arial" w:hAnsi="Arial" w:cs="Arial"/>
                <w:sz w:val="22"/>
                <w:szCs w:val="22"/>
              </w:rPr>
              <w:t>CPCCWHS2001 Apply WHS requirements, policies and procedures in the construction industry</w:t>
            </w:r>
          </w:p>
        </w:tc>
      </w:tr>
      <w:tr w:rsidR="000F2753" w:rsidRPr="00934273" w14:paraId="3C175677" w14:textId="77777777" w:rsidTr="004331DD">
        <w:trPr>
          <w:trHeight w:val="214"/>
        </w:trPr>
        <w:tc>
          <w:tcPr>
            <w:tcW w:w="3544" w:type="dxa"/>
            <w:shd w:val="clear" w:color="auto" w:fill="auto"/>
          </w:tcPr>
          <w:p w14:paraId="725CCED8" w14:textId="77777777" w:rsidR="000F2753" w:rsidRPr="00934273" w:rsidRDefault="000F2753" w:rsidP="004331DD">
            <w:pPr>
              <w:autoSpaceDE w:val="0"/>
              <w:autoSpaceDN w:val="0"/>
              <w:adjustRightInd w:val="0"/>
              <w:spacing w:before="120" w:after="120"/>
              <w:rPr>
                <w:rFonts w:ascii="Arial" w:hAnsi="Arial" w:cs="Arial"/>
                <w:b/>
                <w:bCs/>
                <w:color w:val="000000"/>
                <w:sz w:val="22"/>
                <w:szCs w:val="22"/>
                <w:lang w:eastAsia="en-AU"/>
              </w:rPr>
            </w:pPr>
            <w:r w:rsidRPr="00934273">
              <w:rPr>
                <w:rFonts w:ascii="Arial" w:hAnsi="Arial" w:cs="Arial"/>
                <w:b/>
                <w:bCs/>
                <w:color w:val="000000"/>
                <w:sz w:val="22"/>
                <w:szCs w:val="22"/>
                <w:lang w:eastAsia="en-AU"/>
              </w:rPr>
              <w:t>COMPETENCY FIELD</w:t>
            </w:r>
          </w:p>
          <w:p w14:paraId="6D783B1D" w14:textId="77777777" w:rsidR="000F2753" w:rsidRPr="00934273" w:rsidRDefault="000F2753" w:rsidP="004331DD">
            <w:pPr>
              <w:autoSpaceDE w:val="0"/>
              <w:autoSpaceDN w:val="0"/>
              <w:adjustRightInd w:val="0"/>
              <w:spacing w:before="120" w:after="120"/>
              <w:rPr>
                <w:rFonts w:ascii="Arial" w:hAnsi="Arial" w:cs="Arial"/>
                <w:b/>
                <w:bCs/>
                <w:color w:val="000000"/>
                <w:sz w:val="22"/>
                <w:szCs w:val="22"/>
                <w:lang w:eastAsia="en-AU"/>
              </w:rPr>
            </w:pPr>
            <w:r w:rsidRPr="00934273">
              <w:rPr>
                <w:rFonts w:ascii="Arial" w:hAnsi="Arial" w:cs="Arial"/>
                <w:color w:val="000000"/>
                <w:sz w:val="22"/>
                <w:szCs w:val="22"/>
                <w:lang w:eastAsia="en-AU"/>
              </w:rPr>
              <w:t>(Optional field)</w:t>
            </w:r>
          </w:p>
        </w:tc>
        <w:tc>
          <w:tcPr>
            <w:tcW w:w="5670" w:type="dxa"/>
            <w:shd w:val="clear" w:color="auto" w:fill="auto"/>
          </w:tcPr>
          <w:p w14:paraId="3880B11C" w14:textId="77777777" w:rsidR="000F2753" w:rsidRPr="00934273" w:rsidRDefault="000F2753" w:rsidP="004331DD">
            <w:pPr>
              <w:autoSpaceDE w:val="0"/>
              <w:autoSpaceDN w:val="0"/>
              <w:adjustRightInd w:val="0"/>
              <w:spacing w:before="120" w:after="120"/>
              <w:rPr>
                <w:rFonts w:ascii="Arial" w:hAnsi="Arial" w:cs="Arial"/>
                <w:bCs/>
                <w:sz w:val="22"/>
                <w:szCs w:val="22"/>
                <w:lang w:eastAsia="en-AU"/>
              </w:rPr>
            </w:pPr>
          </w:p>
        </w:tc>
      </w:tr>
      <w:tr w:rsidR="000F2753" w:rsidRPr="00934273" w14:paraId="1CB7949B" w14:textId="77777777" w:rsidTr="004331DD">
        <w:trPr>
          <w:trHeight w:val="214"/>
        </w:trPr>
        <w:tc>
          <w:tcPr>
            <w:tcW w:w="3544" w:type="dxa"/>
            <w:shd w:val="clear" w:color="auto" w:fill="auto"/>
          </w:tcPr>
          <w:p w14:paraId="665CDE28" w14:textId="77777777" w:rsidR="000F2753" w:rsidRPr="00934273" w:rsidRDefault="000F2753" w:rsidP="004331DD">
            <w:pPr>
              <w:autoSpaceDE w:val="0"/>
              <w:autoSpaceDN w:val="0"/>
              <w:adjustRightInd w:val="0"/>
              <w:spacing w:before="120" w:after="120"/>
              <w:rPr>
                <w:rFonts w:ascii="Arial" w:hAnsi="Arial" w:cs="Arial"/>
                <w:b/>
                <w:bCs/>
                <w:color w:val="000000"/>
                <w:sz w:val="22"/>
                <w:szCs w:val="22"/>
                <w:lang w:eastAsia="en-AU"/>
              </w:rPr>
            </w:pPr>
            <w:r w:rsidRPr="00934273">
              <w:rPr>
                <w:rFonts w:ascii="Arial" w:hAnsi="Arial" w:cs="Arial"/>
                <w:b/>
                <w:bCs/>
                <w:color w:val="000000"/>
                <w:sz w:val="22"/>
                <w:szCs w:val="22"/>
                <w:lang w:eastAsia="en-AU"/>
              </w:rPr>
              <w:t>UNIT SECTOR</w:t>
            </w:r>
          </w:p>
          <w:p w14:paraId="13C396F3" w14:textId="77777777" w:rsidR="000F2753" w:rsidRPr="00934273" w:rsidRDefault="000F2753" w:rsidP="004331DD">
            <w:pPr>
              <w:autoSpaceDE w:val="0"/>
              <w:autoSpaceDN w:val="0"/>
              <w:adjustRightInd w:val="0"/>
              <w:spacing w:before="120" w:after="120"/>
              <w:rPr>
                <w:rFonts w:ascii="Arial" w:hAnsi="Arial" w:cs="Arial"/>
                <w:b/>
                <w:bCs/>
                <w:color w:val="000000"/>
                <w:sz w:val="22"/>
                <w:szCs w:val="22"/>
                <w:lang w:eastAsia="en-AU"/>
              </w:rPr>
            </w:pPr>
            <w:r w:rsidRPr="00934273">
              <w:rPr>
                <w:rFonts w:ascii="Arial" w:hAnsi="Arial" w:cs="Arial"/>
                <w:color w:val="000000"/>
                <w:sz w:val="22"/>
                <w:szCs w:val="22"/>
                <w:lang w:eastAsia="en-AU"/>
              </w:rPr>
              <w:t>(Optional field)</w:t>
            </w:r>
          </w:p>
        </w:tc>
        <w:tc>
          <w:tcPr>
            <w:tcW w:w="5670" w:type="dxa"/>
            <w:shd w:val="clear" w:color="auto" w:fill="auto"/>
          </w:tcPr>
          <w:p w14:paraId="5182A9C4" w14:textId="77777777" w:rsidR="000F2753" w:rsidRPr="00934273" w:rsidRDefault="000F2753" w:rsidP="004331DD">
            <w:pPr>
              <w:autoSpaceDE w:val="0"/>
              <w:autoSpaceDN w:val="0"/>
              <w:adjustRightInd w:val="0"/>
              <w:spacing w:before="120" w:after="120"/>
              <w:rPr>
                <w:rFonts w:ascii="Arial" w:hAnsi="Arial" w:cs="Arial"/>
                <w:bCs/>
                <w:sz w:val="22"/>
                <w:szCs w:val="22"/>
                <w:lang w:eastAsia="en-AU"/>
              </w:rPr>
            </w:pPr>
            <w:r w:rsidRPr="00934273">
              <w:rPr>
                <w:rFonts w:ascii="Arial" w:hAnsi="Arial" w:cs="Arial"/>
                <w:sz w:val="22"/>
                <w:szCs w:val="22"/>
              </w:rPr>
              <w:t>Demolition</w:t>
            </w:r>
          </w:p>
        </w:tc>
      </w:tr>
      <w:tr w:rsidR="000F2753" w:rsidRPr="00934273" w14:paraId="5F8E6AFA" w14:textId="77777777" w:rsidTr="004331DD">
        <w:trPr>
          <w:trHeight w:val="214"/>
        </w:trPr>
        <w:tc>
          <w:tcPr>
            <w:tcW w:w="3544" w:type="dxa"/>
          </w:tcPr>
          <w:p w14:paraId="49CCADF6" w14:textId="77777777" w:rsidR="000F2753" w:rsidRPr="00934273" w:rsidRDefault="000F2753" w:rsidP="004331DD">
            <w:pPr>
              <w:autoSpaceDE w:val="0"/>
              <w:autoSpaceDN w:val="0"/>
              <w:adjustRightInd w:val="0"/>
              <w:spacing w:before="120" w:after="120"/>
              <w:rPr>
                <w:rFonts w:ascii="Arial" w:hAnsi="Arial" w:cs="Arial"/>
                <w:b/>
                <w:bCs/>
                <w:color w:val="000000"/>
                <w:sz w:val="22"/>
                <w:szCs w:val="22"/>
                <w:lang w:eastAsia="en-AU"/>
              </w:rPr>
            </w:pPr>
            <w:r w:rsidRPr="00934273">
              <w:rPr>
                <w:rFonts w:ascii="Arial" w:hAnsi="Arial" w:cs="Arial"/>
                <w:b/>
                <w:bCs/>
                <w:color w:val="000000"/>
                <w:sz w:val="22"/>
                <w:szCs w:val="22"/>
                <w:lang w:eastAsia="en-AU"/>
              </w:rPr>
              <w:t xml:space="preserve">ELEMENTS </w:t>
            </w:r>
          </w:p>
          <w:p w14:paraId="4C3AA449" w14:textId="77777777" w:rsidR="000F2753" w:rsidRPr="00934273" w:rsidRDefault="000F2753" w:rsidP="004331DD">
            <w:pPr>
              <w:autoSpaceDE w:val="0"/>
              <w:autoSpaceDN w:val="0"/>
              <w:adjustRightInd w:val="0"/>
              <w:spacing w:before="120" w:after="120"/>
              <w:rPr>
                <w:rFonts w:ascii="Arial" w:hAnsi="Arial" w:cs="Arial"/>
                <w:color w:val="000000"/>
                <w:sz w:val="22"/>
                <w:szCs w:val="22"/>
                <w:lang w:eastAsia="en-AU"/>
              </w:rPr>
            </w:pPr>
            <w:r w:rsidRPr="00934273">
              <w:rPr>
                <w:rFonts w:ascii="Arial" w:hAnsi="Arial" w:cs="Arial"/>
                <w:color w:val="000000"/>
                <w:sz w:val="22"/>
                <w:szCs w:val="22"/>
                <w:lang w:eastAsia="en-AU"/>
              </w:rPr>
              <w:t>(Mandatory field)</w:t>
            </w:r>
          </w:p>
        </w:tc>
        <w:tc>
          <w:tcPr>
            <w:tcW w:w="5670" w:type="dxa"/>
          </w:tcPr>
          <w:p w14:paraId="00BD7045" w14:textId="77777777" w:rsidR="000F2753" w:rsidRPr="00934273" w:rsidRDefault="000F2753" w:rsidP="004331DD">
            <w:pPr>
              <w:autoSpaceDE w:val="0"/>
              <w:autoSpaceDN w:val="0"/>
              <w:adjustRightInd w:val="0"/>
              <w:spacing w:before="120" w:after="120"/>
              <w:rPr>
                <w:rFonts w:ascii="Arial" w:hAnsi="Arial" w:cs="Arial"/>
                <w:b/>
                <w:bCs/>
                <w:color w:val="000000"/>
                <w:sz w:val="22"/>
                <w:szCs w:val="22"/>
                <w:lang w:eastAsia="en-AU"/>
              </w:rPr>
            </w:pPr>
            <w:r w:rsidRPr="00934273">
              <w:rPr>
                <w:rFonts w:ascii="Arial" w:hAnsi="Arial" w:cs="Arial"/>
                <w:b/>
                <w:bCs/>
                <w:color w:val="000000"/>
                <w:sz w:val="22"/>
                <w:szCs w:val="22"/>
                <w:lang w:eastAsia="en-AU"/>
              </w:rPr>
              <w:t>PERFORMANCE CRITERIA</w:t>
            </w:r>
          </w:p>
          <w:p w14:paraId="7E88C22E" w14:textId="77777777" w:rsidR="000F2753" w:rsidRPr="00934273" w:rsidRDefault="000F2753" w:rsidP="004331DD">
            <w:pPr>
              <w:autoSpaceDE w:val="0"/>
              <w:autoSpaceDN w:val="0"/>
              <w:adjustRightInd w:val="0"/>
              <w:spacing w:before="120" w:after="120"/>
              <w:rPr>
                <w:rFonts w:ascii="Arial" w:hAnsi="Arial" w:cs="Arial"/>
                <w:color w:val="000000"/>
                <w:sz w:val="22"/>
                <w:szCs w:val="22"/>
                <w:lang w:eastAsia="en-AU"/>
              </w:rPr>
            </w:pPr>
            <w:r w:rsidRPr="00934273">
              <w:rPr>
                <w:rFonts w:ascii="Arial" w:hAnsi="Arial" w:cs="Arial"/>
                <w:color w:val="000000"/>
                <w:sz w:val="22"/>
                <w:szCs w:val="22"/>
                <w:lang w:eastAsia="en-AU"/>
              </w:rPr>
              <w:t>(Mandatory field)</w:t>
            </w:r>
          </w:p>
        </w:tc>
      </w:tr>
      <w:tr w:rsidR="000F2753" w:rsidRPr="00934273" w14:paraId="0A5409FB" w14:textId="77777777" w:rsidTr="004331DD">
        <w:trPr>
          <w:trHeight w:val="228"/>
        </w:trPr>
        <w:tc>
          <w:tcPr>
            <w:tcW w:w="3544" w:type="dxa"/>
          </w:tcPr>
          <w:p w14:paraId="75AADF65" w14:textId="77777777" w:rsidR="000F2753" w:rsidRPr="00934273" w:rsidRDefault="000F2753" w:rsidP="004331DD">
            <w:pPr>
              <w:autoSpaceDE w:val="0"/>
              <w:autoSpaceDN w:val="0"/>
              <w:adjustRightInd w:val="0"/>
              <w:spacing w:before="120" w:after="120"/>
              <w:rPr>
                <w:rFonts w:ascii="Arial" w:hAnsi="Arial" w:cs="Arial"/>
                <w:strike/>
                <w:color w:val="000000"/>
                <w:sz w:val="22"/>
                <w:szCs w:val="22"/>
                <w:lang w:eastAsia="en-AU"/>
              </w:rPr>
            </w:pPr>
            <w:r w:rsidRPr="00934273">
              <w:rPr>
                <w:rFonts w:ascii="Arial" w:hAnsi="Arial" w:cs="Arial"/>
                <w:color w:val="000000"/>
                <w:sz w:val="22"/>
                <w:szCs w:val="22"/>
                <w:lang w:eastAsia="en-AU"/>
              </w:rPr>
              <w:t xml:space="preserve">Elements describe the essential outcomes of the unit </w:t>
            </w:r>
          </w:p>
        </w:tc>
        <w:tc>
          <w:tcPr>
            <w:tcW w:w="5670" w:type="dxa"/>
          </w:tcPr>
          <w:p w14:paraId="37491915" w14:textId="77777777" w:rsidR="000F2753" w:rsidRPr="00934273" w:rsidRDefault="000F2753" w:rsidP="004331DD">
            <w:pPr>
              <w:autoSpaceDE w:val="0"/>
              <w:autoSpaceDN w:val="0"/>
              <w:adjustRightInd w:val="0"/>
              <w:spacing w:before="120" w:after="120"/>
              <w:rPr>
                <w:rFonts w:ascii="Arial" w:hAnsi="Arial" w:cs="Arial"/>
                <w:color w:val="000000"/>
                <w:sz w:val="22"/>
                <w:szCs w:val="22"/>
                <w:lang w:eastAsia="en-AU"/>
              </w:rPr>
            </w:pPr>
            <w:r w:rsidRPr="00934273">
              <w:rPr>
                <w:rFonts w:ascii="Arial" w:hAnsi="Arial" w:cs="Arial"/>
                <w:color w:val="000000"/>
                <w:sz w:val="22"/>
                <w:szCs w:val="22"/>
                <w:lang w:eastAsia="en-AU"/>
              </w:rPr>
              <w:t xml:space="preserve">Performance criteria describe the performance needed to demonstrate achievement of the element. </w:t>
            </w:r>
          </w:p>
        </w:tc>
      </w:tr>
      <w:tr w:rsidR="000F2753" w:rsidRPr="00934273" w14:paraId="75DE7145" w14:textId="77777777" w:rsidTr="004331DD">
        <w:trPr>
          <w:trHeight w:val="618"/>
        </w:trPr>
        <w:tc>
          <w:tcPr>
            <w:tcW w:w="3544" w:type="dxa"/>
          </w:tcPr>
          <w:p w14:paraId="550FA35F" w14:textId="77777777" w:rsidR="000F2753" w:rsidRPr="00934273" w:rsidRDefault="000F2753" w:rsidP="000F2753">
            <w:pPr>
              <w:numPr>
                <w:ilvl w:val="0"/>
                <w:numId w:val="4"/>
              </w:numPr>
              <w:autoSpaceDE w:val="0"/>
              <w:autoSpaceDN w:val="0"/>
              <w:adjustRightInd w:val="0"/>
              <w:spacing w:before="120" w:after="120" w:line="240" w:lineRule="auto"/>
              <w:rPr>
                <w:rFonts w:ascii="Arial" w:hAnsi="Arial" w:cs="Arial"/>
                <w:sz w:val="22"/>
                <w:szCs w:val="22"/>
                <w:lang w:eastAsia="en-AU"/>
              </w:rPr>
            </w:pPr>
            <w:r w:rsidRPr="00934273">
              <w:rPr>
                <w:rFonts w:ascii="Arial" w:hAnsi="Arial" w:cs="Arial"/>
                <w:sz w:val="22"/>
                <w:szCs w:val="22"/>
              </w:rPr>
              <w:t>Review site and work plans.</w:t>
            </w:r>
          </w:p>
        </w:tc>
        <w:tc>
          <w:tcPr>
            <w:tcW w:w="5670" w:type="dxa"/>
          </w:tcPr>
          <w:p w14:paraId="53FB4E66" w14:textId="77777777" w:rsidR="000F2753" w:rsidRPr="00934273" w:rsidRDefault="000F2753" w:rsidP="00F23A77">
            <w:pPr>
              <w:numPr>
                <w:ilvl w:val="1"/>
                <w:numId w:val="5"/>
              </w:numPr>
              <w:spacing w:before="120" w:after="120" w:line="240" w:lineRule="auto"/>
              <w:ind w:left="456" w:hanging="501"/>
              <w:rPr>
                <w:rFonts w:ascii="Arial" w:hAnsi="Arial" w:cs="Arial"/>
                <w:iCs/>
                <w:sz w:val="22"/>
                <w:szCs w:val="22"/>
                <w:lang w:eastAsia="en-AU"/>
              </w:rPr>
            </w:pPr>
            <w:r w:rsidRPr="00934273">
              <w:rPr>
                <w:rFonts w:ascii="Arial" w:hAnsi="Arial" w:cs="Arial"/>
                <w:iCs/>
                <w:sz w:val="22"/>
                <w:szCs w:val="22"/>
                <w:lang w:eastAsia="en-AU"/>
              </w:rPr>
              <w:t>Identify issues relating to the age and integrity of buildings and structures, and construction methods and materials used, and apply this to review potential risks.</w:t>
            </w:r>
          </w:p>
          <w:p w14:paraId="6AFB858E" w14:textId="77777777" w:rsidR="000F2753" w:rsidRPr="00934273" w:rsidRDefault="000F2753" w:rsidP="00F23A77">
            <w:pPr>
              <w:numPr>
                <w:ilvl w:val="1"/>
                <w:numId w:val="5"/>
              </w:numPr>
              <w:spacing w:before="120" w:after="120" w:line="240" w:lineRule="auto"/>
              <w:ind w:left="456" w:hanging="501"/>
              <w:rPr>
                <w:rFonts w:ascii="Arial" w:hAnsi="Arial" w:cs="Arial"/>
                <w:iCs/>
                <w:sz w:val="22"/>
                <w:szCs w:val="22"/>
                <w:lang w:eastAsia="en-AU"/>
              </w:rPr>
            </w:pPr>
            <w:r w:rsidRPr="00934273">
              <w:rPr>
                <w:rFonts w:ascii="Arial" w:hAnsi="Arial" w:cs="Arial"/>
                <w:iCs/>
                <w:sz w:val="22"/>
                <w:szCs w:val="22"/>
                <w:lang w:eastAsia="en-AU"/>
              </w:rPr>
              <w:lastRenderedPageBreak/>
              <w:t>Review approved demolition plan and safe work method statements (SWMS) and apply information relating to hazards and risk management strategies to participation in job briefing according to work role requirements.</w:t>
            </w:r>
          </w:p>
          <w:p w14:paraId="4E3F8502" w14:textId="77777777" w:rsidR="000F2753" w:rsidRPr="00934273" w:rsidRDefault="000F2753" w:rsidP="00F23A77">
            <w:pPr>
              <w:numPr>
                <w:ilvl w:val="1"/>
                <w:numId w:val="5"/>
              </w:numPr>
              <w:spacing w:before="120" w:after="120" w:line="240" w:lineRule="auto"/>
              <w:ind w:left="456" w:hanging="501"/>
              <w:rPr>
                <w:rFonts w:ascii="Arial" w:hAnsi="Arial" w:cs="Arial"/>
                <w:iCs/>
                <w:sz w:val="22"/>
                <w:szCs w:val="22"/>
                <w:lang w:eastAsia="en-AU"/>
              </w:rPr>
            </w:pPr>
            <w:r w:rsidRPr="00934273">
              <w:rPr>
                <w:rFonts w:ascii="Arial" w:hAnsi="Arial" w:cs="Arial"/>
                <w:iCs/>
                <w:sz w:val="22"/>
                <w:szCs w:val="22"/>
                <w:lang w:eastAsia="en-AU"/>
              </w:rPr>
              <w:t>Identify and clarify job roles and responsibilities for people involved in the demolition according to workplace procedures.</w:t>
            </w:r>
          </w:p>
        </w:tc>
      </w:tr>
      <w:tr w:rsidR="000F2753" w:rsidRPr="00934273" w14:paraId="7A593677" w14:textId="77777777" w:rsidTr="004331DD">
        <w:trPr>
          <w:trHeight w:val="618"/>
        </w:trPr>
        <w:tc>
          <w:tcPr>
            <w:tcW w:w="3544" w:type="dxa"/>
          </w:tcPr>
          <w:p w14:paraId="71AC5235" w14:textId="77777777" w:rsidR="000F2753" w:rsidRPr="00934273" w:rsidRDefault="000F2753" w:rsidP="000F2753">
            <w:pPr>
              <w:numPr>
                <w:ilvl w:val="0"/>
                <w:numId w:val="4"/>
              </w:numPr>
              <w:autoSpaceDE w:val="0"/>
              <w:autoSpaceDN w:val="0"/>
              <w:adjustRightInd w:val="0"/>
              <w:spacing w:before="120" w:after="120" w:line="240" w:lineRule="auto"/>
              <w:rPr>
                <w:rFonts w:ascii="Arial" w:hAnsi="Arial" w:cs="Arial"/>
                <w:sz w:val="22"/>
                <w:szCs w:val="22"/>
                <w:lang w:eastAsia="en-AU"/>
              </w:rPr>
            </w:pPr>
            <w:r w:rsidRPr="00934273">
              <w:rPr>
                <w:rFonts w:ascii="Arial" w:hAnsi="Arial" w:cs="Arial"/>
                <w:sz w:val="22"/>
                <w:szCs w:val="22"/>
                <w:lang w:eastAsia="en-AU"/>
              </w:rPr>
              <w:lastRenderedPageBreak/>
              <w:t>Apply WHS risk management strategies to work activities on demolition sites.</w:t>
            </w:r>
          </w:p>
        </w:tc>
        <w:tc>
          <w:tcPr>
            <w:tcW w:w="5670" w:type="dxa"/>
          </w:tcPr>
          <w:p w14:paraId="7ADABC0D" w14:textId="77777777" w:rsidR="000F2753" w:rsidRPr="00934273" w:rsidRDefault="000F2753" w:rsidP="00F23A77">
            <w:pPr>
              <w:numPr>
                <w:ilvl w:val="1"/>
                <w:numId w:val="4"/>
              </w:numPr>
              <w:spacing w:before="120" w:after="120" w:line="240" w:lineRule="auto"/>
              <w:ind w:left="456" w:hanging="501"/>
              <w:rPr>
                <w:rFonts w:ascii="Arial" w:hAnsi="Arial" w:cs="Arial"/>
                <w:iCs/>
                <w:sz w:val="22"/>
                <w:szCs w:val="22"/>
                <w:lang w:eastAsia="en-AU"/>
              </w:rPr>
            </w:pPr>
            <w:r w:rsidRPr="00934273">
              <w:rPr>
                <w:rFonts w:ascii="Arial" w:hAnsi="Arial" w:cs="Arial"/>
                <w:iCs/>
                <w:sz w:val="22"/>
                <w:szCs w:val="22"/>
                <w:lang w:eastAsia="en-AU"/>
              </w:rPr>
              <w:t>Identify and apply compliance, site and workplace requirements to work tasks and appropriate personal protective equipment (PPE).</w:t>
            </w:r>
          </w:p>
          <w:p w14:paraId="346D4838" w14:textId="77777777" w:rsidR="000F2753" w:rsidRPr="00934273" w:rsidRDefault="000F2753" w:rsidP="00F23A77">
            <w:pPr>
              <w:numPr>
                <w:ilvl w:val="1"/>
                <w:numId w:val="4"/>
              </w:numPr>
              <w:spacing w:before="120" w:after="120" w:line="240" w:lineRule="auto"/>
              <w:ind w:left="456" w:hanging="501"/>
              <w:rPr>
                <w:rFonts w:ascii="Arial" w:hAnsi="Arial" w:cs="Arial"/>
                <w:iCs/>
                <w:sz w:val="22"/>
                <w:szCs w:val="22"/>
                <w:lang w:eastAsia="en-AU"/>
              </w:rPr>
            </w:pPr>
            <w:r w:rsidRPr="00934273">
              <w:rPr>
                <w:rFonts w:ascii="Arial" w:hAnsi="Arial" w:cs="Arial"/>
                <w:iCs/>
                <w:sz w:val="22"/>
                <w:szCs w:val="22"/>
                <w:lang w:eastAsia="en-AU"/>
              </w:rPr>
              <w:t>Identify hazards that may cause trips, falls or falling objects and apply risk management strategies.</w:t>
            </w:r>
          </w:p>
          <w:p w14:paraId="5F784BCE" w14:textId="77777777" w:rsidR="000F2753" w:rsidRPr="00934273" w:rsidRDefault="000F2753" w:rsidP="00F23A77">
            <w:pPr>
              <w:numPr>
                <w:ilvl w:val="1"/>
                <w:numId w:val="4"/>
              </w:numPr>
              <w:spacing w:before="120" w:after="120" w:line="240" w:lineRule="auto"/>
              <w:ind w:left="456" w:hanging="501"/>
              <w:rPr>
                <w:rFonts w:ascii="Arial" w:hAnsi="Arial" w:cs="Arial"/>
                <w:iCs/>
                <w:sz w:val="22"/>
                <w:szCs w:val="22"/>
                <w:lang w:eastAsia="en-AU"/>
              </w:rPr>
            </w:pPr>
            <w:r w:rsidRPr="00934273">
              <w:rPr>
                <w:rFonts w:ascii="Arial" w:hAnsi="Arial" w:cs="Arial"/>
                <w:iCs/>
                <w:sz w:val="22"/>
                <w:szCs w:val="22"/>
                <w:lang w:eastAsia="en-AU"/>
              </w:rPr>
              <w:t>Identify hazards relating to hazardous substances and apply risk management strategies.</w:t>
            </w:r>
          </w:p>
          <w:p w14:paraId="25011845" w14:textId="77777777" w:rsidR="000F2753" w:rsidRPr="00934273" w:rsidRDefault="000F2753" w:rsidP="00F23A77">
            <w:pPr>
              <w:numPr>
                <w:ilvl w:val="1"/>
                <w:numId w:val="4"/>
              </w:numPr>
              <w:spacing w:before="120" w:after="120" w:line="240" w:lineRule="auto"/>
              <w:ind w:left="456" w:hanging="501"/>
              <w:rPr>
                <w:rFonts w:ascii="Arial" w:hAnsi="Arial" w:cs="Arial"/>
                <w:iCs/>
                <w:sz w:val="22"/>
                <w:szCs w:val="22"/>
                <w:lang w:eastAsia="en-AU"/>
              </w:rPr>
            </w:pPr>
            <w:r w:rsidRPr="00934273">
              <w:rPr>
                <w:rFonts w:ascii="Arial" w:hAnsi="Arial" w:cs="Arial"/>
                <w:iCs/>
                <w:sz w:val="22"/>
                <w:szCs w:val="22"/>
                <w:lang w:eastAsia="en-AU"/>
              </w:rPr>
              <w:t>Identify hazards relating to structural composition and integrity of structures and apply risk management strategies.</w:t>
            </w:r>
          </w:p>
          <w:p w14:paraId="360CE144" w14:textId="77777777" w:rsidR="000F2753" w:rsidRPr="00934273" w:rsidRDefault="000F2753" w:rsidP="00F23A77">
            <w:pPr>
              <w:numPr>
                <w:ilvl w:val="1"/>
                <w:numId w:val="4"/>
              </w:numPr>
              <w:spacing w:before="120" w:after="120" w:line="240" w:lineRule="auto"/>
              <w:ind w:left="456" w:hanging="501"/>
              <w:rPr>
                <w:rFonts w:ascii="Arial" w:hAnsi="Arial" w:cs="Arial"/>
                <w:iCs/>
                <w:sz w:val="22"/>
                <w:szCs w:val="22"/>
                <w:lang w:eastAsia="en-AU"/>
              </w:rPr>
            </w:pPr>
            <w:r w:rsidRPr="00934273">
              <w:rPr>
                <w:rFonts w:ascii="Arial" w:hAnsi="Arial" w:cs="Arial"/>
                <w:iCs/>
                <w:sz w:val="22"/>
                <w:szCs w:val="22"/>
                <w:lang w:eastAsia="en-AU"/>
              </w:rPr>
              <w:t>Identify hazards relating to services and apply risk management strategies.</w:t>
            </w:r>
          </w:p>
          <w:p w14:paraId="272AAB25" w14:textId="77777777" w:rsidR="000F2753" w:rsidRPr="00934273" w:rsidRDefault="000F2753" w:rsidP="00F23A77">
            <w:pPr>
              <w:numPr>
                <w:ilvl w:val="1"/>
                <w:numId w:val="4"/>
              </w:numPr>
              <w:spacing w:before="120" w:after="120" w:line="240" w:lineRule="auto"/>
              <w:ind w:left="456" w:hanging="501"/>
              <w:rPr>
                <w:rFonts w:ascii="Arial" w:hAnsi="Arial" w:cs="Arial"/>
                <w:iCs/>
                <w:sz w:val="22"/>
                <w:szCs w:val="22"/>
                <w:lang w:eastAsia="en-AU"/>
              </w:rPr>
            </w:pPr>
            <w:r w:rsidRPr="00934273">
              <w:rPr>
                <w:rFonts w:ascii="Arial" w:hAnsi="Arial" w:cs="Arial"/>
                <w:iCs/>
                <w:sz w:val="22"/>
                <w:szCs w:val="22"/>
                <w:lang w:eastAsia="en-AU"/>
              </w:rPr>
              <w:t>Identify hazards relating to the use of mobile and static plant, tools and equipment and apply risk management strategies.</w:t>
            </w:r>
          </w:p>
          <w:p w14:paraId="2AF4822F" w14:textId="77777777" w:rsidR="000F2753" w:rsidRPr="00934273" w:rsidRDefault="000F2753" w:rsidP="00F23A77">
            <w:pPr>
              <w:numPr>
                <w:ilvl w:val="1"/>
                <w:numId w:val="4"/>
              </w:numPr>
              <w:spacing w:before="120" w:after="120" w:line="240" w:lineRule="auto"/>
              <w:ind w:left="456" w:hanging="501"/>
              <w:rPr>
                <w:rFonts w:ascii="Arial" w:hAnsi="Arial" w:cs="Arial"/>
                <w:iCs/>
                <w:sz w:val="22"/>
                <w:szCs w:val="22"/>
                <w:lang w:eastAsia="en-AU"/>
              </w:rPr>
            </w:pPr>
            <w:r w:rsidRPr="00934273">
              <w:rPr>
                <w:rFonts w:ascii="Arial" w:hAnsi="Arial" w:cs="Arial"/>
                <w:iCs/>
                <w:sz w:val="22"/>
                <w:szCs w:val="22"/>
                <w:lang w:eastAsia="en-AU"/>
              </w:rPr>
              <w:t>Identify hazards relating to the use of high reach excavators and apply risk management strategies.</w:t>
            </w:r>
          </w:p>
          <w:p w14:paraId="01331374" w14:textId="77777777" w:rsidR="000F2753" w:rsidRPr="00934273" w:rsidRDefault="000F2753" w:rsidP="00F23A77">
            <w:pPr>
              <w:numPr>
                <w:ilvl w:val="1"/>
                <w:numId w:val="4"/>
              </w:numPr>
              <w:spacing w:before="120" w:after="120" w:line="240" w:lineRule="auto"/>
              <w:ind w:left="456" w:hanging="501"/>
              <w:rPr>
                <w:rFonts w:ascii="Arial" w:hAnsi="Arial" w:cs="Arial"/>
                <w:iCs/>
                <w:sz w:val="22"/>
                <w:szCs w:val="22"/>
                <w:lang w:eastAsia="en-AU"/>
              </w:rPr>
            </w:pPr>
            <w:r w:rsidRPr="00934273">
              <w:rPr>
                <w:rFonts w:ascii="Arial" w:hAnsi="Arial" w:cs="Arial"/>
                <w:iCs/>
                <w:sz w:val="22"/>
                <w:szCs w:val="22"/>
                <w:lang w:eastAsia="en-AU"/>
              </w:rPr>
              <w:t>Identify hazards relating to noise, dust and vibrations and apply risk management strategies.</w:t>
            </w:r>
          </w:p>
          <w:p w14:paraId="1F7DFC78" w14:textId="77777777" w:rsidR="000F2753" w:rsidRPr="00934273" w:rsidRDefault="000F2753" w:rsidP="00F23A77">
            <w:pPr>
              <w:numPr>
                <w:ilvl w:val="1"/>
                <w:numId w:val="4"/>
              </w:numPr>
              <w:spacing w:before="120" w:after="120" w:line="240" w:lineRule="auto"/>
              <w:ind w:left="456" w:hanging="501"/>
              <w:rPr>
                <w:rFonts w:ascii="Arial" w:hAnsi="Arial" w:cs="Arial"/>
                <w:iCs/>
                <w:sz w:val="22"/>
                <w:szCs w:val="22"/>
                <w:lang w:eastAsia="en-AU"/>
              </w:rPr>
            </w:pPr>
            <w:r w:rsidRPr="00934273">
              <w:rPr>
                <w:rFonts w:ascii="Arial" w:hAnsi="Arial" w:cs="Arial"/>
                <w:iCs/>
                <w:sz w:val="22"/>
                <w:szCs w:val="22"/>
                <w:lang w:eastAsia="en-AU"/>
              </w:rPr>
              <w:t>Identify hazards that may cause fire or explosions and apply risk management strategies.</w:t>
            </w:r>
          </w:p>
          <w:p w14:paraId="3F4B4B55" w14:textId="77777777" w:rsidR="000F2753" w:rsidRPr="00934273" w:rsidRDefault="000F2753" w:rsidP="00F23A77">
            <w:pPr>
              <w:numPr>
                <w:ilvl w:val="1"/>
                <w:numId w:val="4"/>
              </w:numPr>
              <w:spacing w:before="120" w:after="120" w:line="240" w:lineRule="auto"/>
              <w:ind w:left="456" w:hanging="501"/>
              <w:rPr>
                <w:rFonts w:ascii="Arial" w:hAnsi="Arial" w:cs="Arial"/>
                <w:iCs/>
                <w:sz w:val="22"/>
                <w:szCs w:val="22"/>
                <w:lang w:eastAsia="en-AU"/>
              </w:rPr>
            </w:pPr>
            <w:r w:rsidRPr="00934273">
              <w:rPr>
                <w:rFonts w:ascii="Arial" w:hAnsi="Arial" w:cs="Arial"/>
                <w:iCs/>
                <w:sz w:val="22"/>
                <w:szCs w:val="22"/>
                <w:lang w:eastAsia="en-AU"/>
              </w:rPr>
              <w:t>Monitor worksite during demolition process for signs of undiscovered hazards and apply risk management strategies.</w:t>
            </w:r>
          </w:p>
          <w:p w14:paraId="4695C2A6" w14:textId="77777777" w:rsidR="000F2753" w:rsidRPr="00934273" w:rsidRDefault="000F2753" w:rsidP="00F23A77">
            <w:pPr>
              <w:numPr>
                <w:ilvl w:val="1"/>
                <w:numId w:val="4"/>
              </w:numPr>
              <w:spacing w:before="120" w:after="120" w:line="240" w:lineRule="auto"/>
              <w:ind w:left="456" w:hanging="501"/>
              <w:rPr>
                <w:rFonts w:ascii="Arial" w:hAnsi="Arial" w:cs="Arial"/>
                <w:iCs/>
                <w:sz w:val="22"/>
                <w:szCs w:val="22"/>
                <w:lang w:eastAsia="en-AU"/>
              </w:rPr>
            </w:pPr>
            <w:r w:rsidRPr="00934273">
              <w:rPr>
                <w:rFonts w:ascii="Arial" w:hAnsi="Arial" w:cs="Arial"/>
                <w:iCs/>
                <w:sz w:val="22"/>
                <w:szCs w:val="22"/>
                <w:lang w:eastAsia="en-AU"/>
              </w:rPr>
              <w:t>Report WHS hazards and incidents.</w:t>
            </w:r>
          </w:p>
        </w:tc>
      </w:tr>
      <w:tr w:rsidR="000F2753" w:rsidRPr="00934273" w14:paraId="492512F7" w14:textId="77777777" w:rsidTr="004331DD">
        <w:trPr>
          <w:trHeight w:val="618"/>
        </w:trPr>
        <w:tc>
          <w:tcPr>
            <w:tcW w:w="3544" w:type="dxa"/>
          </w:tcPr>
          <w:p w14:paraId="4B8B5D1B" w14:textId="77777777" w:rsidR="000F2753" w:rsidRPr="00934273" w:rsidRDefault="000F2753" w:rsidP="000F2753">
            <w:pPr>
              <w:numPr>
                <w:ilvl w:val="0"/>
                <w:numId w:val="4"/>
              </w:numPr>
              <w:autoSpaceDE w:val="0"/>
              <w:autoSpaceDN w:val="0"/>
              <w:adjustRightInd w:val="0"/>
              <w:spacing w:before="120" w:after="120" w:line="240" w:lineRule="auto"/>
              <w:rPr>
                <w:rFonts w:ascii="Arial" w:hAnsi="Arial" w:cs="Arial"/>
                <w:sz w:val="22"/>
                <w:szCs w:val="22"/>
                <w:lang w:eastAsia="en-AU"/>
              </w:rPr>
            </w:pPr>
            <w:r w:rsidRPr="00934273">
              <w:rPr>
                <w:rFonts w:ascii="Arial" w:hAnsi="Arial" w:cs="Arial"/>
                <w:sz w:val="22"/>
                <w:szCs w:val="22"/>
              </w:rPr>
              <w:t>Apply public health and safety risk management strategies on demolition sites.</w:t>
            </w:r>
          </w:p>
        </w:tc>
        <w:tc>
          <w:tcPr>
            <w:tcW w:w="5670" w:type="dxa"/>
          </w:tcPr>
          <w:p w14:paraId="3C7FA19C" w14:textId="77777777" w:rsidR="000F2753" w:rsidRPr="00934273" w:rsidRDefault="000F2753" w:rsidP="00F23A77">
            <w:pPr>
              <w:numPr>
                <w:ilvl w:val="1"/>
                <w:numId w:val="4"/>
              </w:numPr>
              <w:spacing w:before="120" w:after="120" w:line="240" w:lineRule="auto"/>
              <w:ind w:left="456" w:hanging="501"/>
              <w:rPr>
                <w:rFonts w:ascii="Arial" w:hAnsi="Arial" w:cs="Arial"/>
                <w:iCs/>
                <w:sz w:val="22"/>
                <w:szCs w:val="22"/>
                <w:lang w:eastAsia="en-AU"/>
              </w:rPr>
            </w:pPr>
            <w:r w:rsidRPr="00934273">
              <w:rPr>
                <w:rFonts w:ascii="Arial" w:hAnsi="Arial" w:cs="Arial"/>
                <w:iCs/>
                <w:sz w:val="22"/>
                <w:szCs w:val="22"/>
                <w:lang w:eastAsia="en-AU"/>
              </w:rPr>
              <w:t>Identify site boundaries and exclusion zones and implement strategies to prevent access by unauthorised persons.</w:t>
            </w:r>
          </w:p>
          <w:p w14:paraId="0767BE7C" w14:textId="77777777" w:rsidR="000F2753" w:rsidRPr="00934273" w:rsidRDefault="000F2753" w:rsidP="00F23A77">
            <w:pPr>
              <w:numPr>
                <w:ilvl w:val="1"/>
                <w:numId w:val="4"/>
              </w:numPr>
              <w:spacing w:before="120" w:after="120" w:line="240" w:lineRule="auto"/>
              <w:ind w:left="456" w:hanging="501"/>
              <w:rPr>
                <w:rFonts w:ascii="Arial" w:hAnsi="Arial" w:cs="Arial"/>
                <w:iCs/>
                <w:sz w:val="22"/>
                <w:szCs w:val="22"/>
                <w:lang w:eastAsia="en-AU"/>
              </w:rPr>
            </w:pPr>
            <w:r w:rsidRPr="00934273">
              <w:rPr>
                <w:rFonts w:ascii="Arial" w:hAnsi="Arial" w:cs="Arial"/>
                <w:iCs/>
                <w:sz w:val="22"/>
                <w:szCs w:val="22"/>
                <w:lang w:eastAsia="en-AU"/>
              </w:rPr>
              <w:t>Identify site traffic access and egress points and pedestrian and vehicle routes and apply traffic management plans.</w:t>
            </w:r>
          </w:p>
          <w:p w14:paraId="3203423C" w14:textId="77777777" w:rsidR="000F2753" w:rsidRPr="00934273" w:rsidRDefault="000F2753" w:rsidP="00F23A77">
            <w:pPr>
              <w:numPr>
                <w:ilvl w:val="1"/>
                <w:numId w:val="4"/>
              </w:numPr>
              <w:spacing w:before="120" w:after="120" w:line="240" w:lineRule="auto"/>
              <w:ind w:left="456" w:hanging="501"/>
              <w:rPr>
                <w:rFonts w:ascii="Arial" w:hAnsi="Arial" w:cs="Arial"/>
                <w:iCs/>
                <w:sz w:val="22"/>
                <w:szCs w:val="22"/>
                <w:lang w:eastAsia="en-AU"/>
              </w:rPr>
            </w:pPr>
            <w:r w:rsidRPr="00934273">
              <w:rPr>
                <w:rFonts w:ascii="Arial" w:hAnsi="Arial" w:cs="Arial"/>
                <w:iCs/>
                <w:sz w:val="22"/>
                <w:szCs w:val="22"/>
                <w:lang w:eastAsia="en-AU"/>
              </w:rPr>
              <w:t>Identify demolition activities with potential to cause dust, noise and vibrations and apply risk management strategies.</w:t>
            </w:r>
          </w:p>
          <w:p w14:paraId="4210D190" w14:textId="77777777" w:rsidR="000F2753" w:rsidRPr="00934273" w:rsidRDefault="000F2753" w:rsidP="00F23A77">
            <w:pPr>
              <w:numPr>
                <w:ilvl w:val="1"/>
                <w:numId w:val="4"/>
              </w:numPr>
              <w:spacing w:before="120" w:after="120" w:line="240" w:lineRule="auto"/>
              <w:ind w:left="456" w:hanging="501"/>
              <w:rPr>
                <w:rFonts w:ascii="Arial" w:hAnsi="Arial" w:cs="Arial"/>
                <w:iCs/>
                <w:sz w:val="22"/>
                <w:szCs w:val="22"/>
                <w:lang w:eastAsia="en-AU"/>
              </w:rPr>
            </w:pPr>
            <w:r w:rsidRPr="00934273">
              <w:rPr>
                <w:rFonts w:ascii="Arial" w:hAnsi="Arial" w:cs="Arial"/>
                <w:iCs/>
                <w:sz w:val="22"/>
                <w:szCs w:val="22"/>
                <w:lang w:eastAsia="en-AU"/>
              </w:rPr>
              <w:t>Identify demolition activities which may result in falling structures, flying debris or with the potential to affect structural integrity of adjoining buildings and apply risk management strategies.</w:t>
            </w:r>
          </w:p>
          <w:p w14:paraId="1A444C05" w14:textId="77777777" w:rsidR="000F2753" w:rsidRPr="00934273" w:rsidRDefault="000F2753" w:rsidP="00F23A77">
            <w:pPr>
              <w:numPr>
                <w:ilvl w:val="1"/>
                <w:numId w:val="4"/>
              </w:numPr>
              <w:spacing w:before="120" w:after="120" w:line="240" w:lineRule="auto"/>
              <w:ind w:left="456" w:hanging="501"/>
              <w:rPr>
                <w:rFonts w:ascii="Arial" w:hAnsi="Arial" w:cs="Arial"/>
                <w:iCs/>
                <w:sz w:val="22"/>
                <w:szCs w:val="22"/>
                <w:lang w:eastAsia="en-AU"/>
              </w:rPr>
            </w:pPr>
            <w:r w:rsidRPr="00934273">
              <w:rPr>
                <w:rFonts w:ascii="Arial" w:hAnsi="Arial" w:cs="Arial"/>
                <w:iCs/>
                <w:sz w:val="22"/>
                <w:szCs w:val="22"/>
                <w:lang w:eastAsia="en-AU"/>
              </w:rPr>
              <w:lastRenderedPageBreak/>
              <w:t>Report public health and safety hazards and incidents.</w:t>
            </w:r>
          </w:p>
        </w:tc>
      </w:tr>
      <w:tr w:rsidR="000F2753" w:rsidRPr="00934273" w14:paraId="16D67798" w14:textId="77777777" w:rsidTr="004331DD">
        <w:trPr>
          <w:trHeight w:val="618"/>
        </w:trPr>
        <w:tc>
          <w:tcPr>
            <w:tcW w:w="3544" w:type="dxa"/>
          </w:tcPr>
          <w:p w14:paraId="2E555B95" w14:textId="77777777" w:rsidR="000F2753" w:rsidRPr="00934273" w:rsidRDefault="000F2753" w:rsidP="000F2753">
            <w:pPr>
              <w:numPr>
                <w:ilvl w:val="0"/>
                <w:numId w:val="4"/>
              </w:numPr>
              <w:autoSpaceDE w:val="0"/>
              <w:autoSpaceDN w:val="0"/>
              <w:adjustRightInd w:val="0"/>
              <w:spacing w:before="120" w:after="120" w:line="240" w:lineRule="auto"/>
              <w:rPr>
                <w:rFonts w:ascii="Arial" w:hAnsi="Arial" w:cs="Arial"/>
                <w:sz w:val="22"/>
                <w:szCs w:val="22"/>
                <w:lang w:eastAsia="en-AU"/>
              </w:rPr>
            </w:pPr>
            <w:r w:rsidRPr="00934273">
              <w:rPr>
                <w:rFonts w:ascii="Arial" w:hAnsi="Arial" w:cs="Arial"/>
                <w:sz w:val="22"/>
                <w:szCs w:val="22"/>
              </w:rPr>
              <w:lastRenderedPageBreak/>
              <w:t>Apply environmental risk management strategies on demolition sites.</w:t>
            </w:r>
          </w:p>
        </w:tc>
        <w:tc>
          <w:tcPr>
            <w:tcW w:w="5670" w:type="dxa"/>
          </w:tcPr>
          <w:p w14:paraId="1BA73268" w14:textId="77777777" w:rsidR="000F2753" w:rsidRPr="00934273" w:rsidRDefault="000F2753" w:rsidP="00F23A77">
            <w:pPr>
              <w:numPr>
                <w:ilvl w:val="1"/>
                <w:numId w:val="4"/>
              </w:numPr>
              <w:spacing w:before="120" w:after="120" w:line="240" w:lineRule="auto"/>
              <w:ind w:left="456" w:hanging="501"/>
              <w:rPr>
                <w:rFonts w:ascii="Arial" w:hAnsi="Arial" w:cs="Arial"/>
                <w:iCs/>
                <w:sz w:val="22"/>
                <w:szCs w:val="22"/>
                <w:lang w:eastAsia="en-AU"/>
              </w:rPr>
            </w:pPr>
            <w:r w:rsidRPr="00934273">
              <w:rPr>
                <w:rFonts w:ascii="Arial" w:hAnsi="Arial" w:cs="Arial"/>
                <w:iCs/>
                <w:sz w:val="22"/>
                <w:szCs w:val="22"/>
                <w:lang w:eastAsia="en-AU"/>
              </w:rPr>
              <w:t>Identify and apply environmental compliance, site and workplace requirements to work tasks.</w:t>
            </w:r>
          </w:p>
          <w:p w14:paraId="784579FF" w14:textId="77777777" w:rsidR="000F2753" w:rsidRPr="00934273" w:rsidRDefault="000F2753" w:rsidP="00F23A77">
            <w:pPr>
              <w:numPr>
                <w:ilvl w:val="1"/>
                <w:numId w:val="4"/>
              </w:numPr>
              <w:spacing w:before="120" w:after="120" w:line="240" w:lineRule="auto"/>
              <w:ind w:left="456" w:hanging="501"/>
              <w:rPr>
                <w:rFonts w:ascii="Arial" w:hAnsi="Arial" w:cs="Arial"/>
                <w:iCs/>
                <w:sz w:val="22"/>
                <w:szCs w:val="22"/>
                <w:lang w:eastAsia="en-AU"/>
              </w:rPr>
            </w:pPr>
            <w:r w:rsidRPr="00934273">
              <w:rPr>
                <w:rFonts w:ascii="Arial" w:hAnsi="Arial" w:cs="Arial"/>
                <w:iCs/>
                <w:sz w:val="22"/>
                <w:szCs w:val="22"/>
                <w:lang w:eastAsia="en-AU"/>
              </w:rPr>
              <w:t>Identify and apply strategies to maximise environmentally sound use of energy and water.</w:t>
            </w:r>
          </w:p>
          <w:p w14:paraId="1C663103" w14:textId="77777777" w:rsidR="000F2753" w:rsidRPr="00934273" w:rsidRDefault="000F2753" w:rsidP="00F23A77">
            <w:pPr>
              <w:numPr>
                <w:ilvl w:val="1"/>
                <w:numId w:val="4"/>
              </w:numPr>
              <w:spacing w:before="120" w:after="120" w:line="240" w:lineRule="auto"/>
              <w:ind w:left="456" w:hanging="501"/>
              <w:rPr>
                <w:rFonts w:ascii="Arial" w:hAnsi="Arial" w:cs="Arial"/>
                <w:iCs/>
                <w:sz w:val="22"/>
                <w:szCs w:val="22"/>
                <w:lang w:eastAsia="en-AU"/>
              </w:rPr>
            </w:pPr>
            <w:r w:rsidRPr="00934273">
              <w:rPr>
                <w:rFonts w:ascii="Arial" w:hAnsi="Arial" w:cs="Arial"/>
                <w:iCs/>
                <w:sz w:val="22"/>
                <w:szCs w:val="22"/>
                <w:lang w:eastAsia="en-AU"/>
              </w:rPr>
              <w:t>Identify potential risks to air quality resulting from demolition work and apply risk management strategies.</w:t>
            </w:r>
          </w:p>
          <w:p w14:paraId="1772FFDB" w14:textId="77777777" w:rsidR="000F2753" w:rsidRPr="00934273" w:rsidRDefault="000F2753" w:rsidP="00F23A77">
            <w:pPr>
              <w:numPr>
                <w:ilvl w:val="1"/>
                <w:numId w:val="4"/>
              </w:numPr>
              <w:spacing w:before="120" w:after="120" w:line="240" w:lineRule="auto"/>
              <w:ind w:left="456" w:hanging="501"/>
              <w:rPr>
                <w:rFonts w:ascii="Arial" w:hAnsi="Arial" w:cs="Arial"/>
                <w:iCs/>
                <w:sz w:val="22"/>
                <w:szCs w:val="22"/>
                <w:lang w:eastAsia="en-AU"/>
              </w:rPr>
            </w:pPr>
            <w:r w:rsidRPr="00934273">
              <w:rPr>
                <w:rFonts w:ascii="Arial" w:hAnsi="Arial" w:cs="Arial"/>
                <w:iCs/>
                <w:sz w:val="22"/>
                <w:szCs w:val="22"/>
                <w:lang w:eastAsia="en-AU"/>
              </w:rPr>
              <w:t>Identify potential risks associated with stormwater management and apply risk management strategies.</w:t>
            </w:r>
          </w:p>
          <w:p w14:paraId="31CE3E24" w14:textId="77777777" w:rsidR="000F2753" w:rsidRPr="00934273" w:rsidRDefault="000F2753" w:rsidP="00F23A77">
            <w:pPr>
              <w:numPr>
                <w:ilvl w:val="1"/>
                <w:numId w:val="4"/>
              </w:numPr>
              <w:spacing w:before="120" w:after="120" w:line="240" w:lineRule="auto"/>
              <w:ind w:left="456" w:hanging="501"/>
              <w:rPr>
                <w:rFonts w:ascii="Arial" w:hAnsi="Arial" w:cs="Arial"/>
                <w:iCs/>
                <w:sz w:val="22"/>
                <w:szCs w:val="22"/>
                <w:lang w:eastAsia="en-AU"/>
              </w:rPr>
            </w:pPr>
            <w:r w:rsidRPr="00934273">
              <w:rPr>
                <w:rFonts w:ascii="Arial" w:hAnsi="Arial" w:cs="Arial"/>
                <w:iCs/>
                <w:sz w:val="22"/>
                <w:szCs w:val="22"/>
                <w:lang w:eastAsia="en-AU"/>
              </w:rPr>
              <w:t>Identify potential risks to groundwater and groundwater monitoring wells and apply risk management strategies.</w:t>
            </w:r>
          </w:p>
          <w:p w14:paraId="5032ACCA" w14:textId="77777777" w:rsidR="000F2753" w:rsidRPr="00934273" w:rsidRDefault="000F2753" w:rsidP="00F23A77">
            <w:pPr>
              <w:numPr>
                <w:ilvl w:val="1"/>
                <w:numId w:val="4"/>
              </w:numPr>
              <w:spacing w:before="120" w:after="120" w:line="240" w:lineRule="auto"/>
              <w:ind w:left="456" w:hanging="501"/>
              <w:rPr>
                <w:rFonts w:ascii="Arial" w:hAnsi="Arial" w:cs="Arial"/>
                <w:iCs/>
                <w:sz w:val="22"/>
                <w:szCs w:val="22"/>
                <w:lang w:eastAsia="en-AU"/>
              </w:rPr>
            </w:pPr>
            <w:r w:rsidRPr="00934273">
              <w:rPr>
                <w:rFonts w:ascii="Arial" w:hAnsi="Arial" w:cs="Arial"/>
                <w:iCs/>
                <w:sz w:val="22"/>
                <w:szCs w:val="22"/>
                <w:lang w:eastAsia="en-AU"/>
              </w:rPr>
              <w:t>Identify potential risks to the environment resulting from removing and handling hazardous substances and waste materials and apply risk management strategies.</w:t>
            </w:r>
          </w:p>
          <w:p w14:paraId="431BA6B0" w14:textId="77777777" w:rsidR="000F2753" w:rsidRPr="00934273" w:rsidRDefault="000F2753" w:rsidP="00F23A77">
            <w:pPr>
              <w:numPr>
                <w:ilvl w:val="1"/>
                <w:numId w:val="4"/>
              </w:numPr>
              <w:spacing w:before="120" w:after="120" w:line="240" w:lineRule="auto"/>
              <w:ind w:left="456" w:hanging="501"/>
              <w:rPr>
                <w:rFonts w:ascii="Arial" w:hAnsi="Arial" w:cs="Arial"/>
                <w:iCs/>
                <w:sz w:val="22"/>
                <w:szCs w:val="22"/>
                <w:lang w:eastAsia="en-AU"/>
              </w:rPr>
            </w:pPr>
            <w:r w:rsidRPr="00934273">
              <w:rPr>
                <w:rFonts w:ascii="Arial" w:hAnsi="Arial" w:cs="Arial"/>
                <w:iCs/>
                <w:sz w:val="22"/>
                <w:szCs w:val="22"/>
                <w:lang w:eastAsia="en-AU"/>
              </w:rPr>
              <w:t>Report environmental hazards and incidents.</w:t>
            </w:r>
          </w:p>
        </w:tc>
      </w:tr>
      <w:tr w:rsidR="000F2753" w:rsidRPr="00934273" w14:paraId="02C48177" w14:textId="77777777" w:rsidTr="004331DD">
        <w:trPr>
          <w:trHeight w:val="618"/>
        </w:trPr>
        <w:tc>
          <w:tcPr>
            <w:tcW w:w="3544" w:type="dxa"/>
          </w:tcPr>
          <w:p w14:paraId="3CB6CAE6" w14:textId="77777777" w:rsidR="000F2753" w:rsidRPr="00934273" w:rsidRDefault="000F2753" w:rsidP="000F2753">
            <w:pPr>
              <w:numPr>
                <w:ilvl w:val="0"/>
                <w:numId w:val="4"/>
              </w:numPr>
              <w:autoSpaceDE w:val="0"/>
              <w:autoSpaceDN w:val="0"/>
              <w:adjustRightInd w:val="0"/>
              <w:spacing w:before="120" w:after="120" w:line="240" w:lineRule="auto"/>
              <w:rPr>
                <w:rFonts w:ascii="Arial" w:hAnsi="Arial" w:cs="Arial"/>
                <w:sz w:val="22"/>
                <w:szCs w:val="22"/>
                <w:lang w:eastAsia="en-AU"/>
              </w:rPr>
            </w:pPr>
            <w:r w:rsidRPr="00934273">
              <w:rPr>
                <w:rFonts w:ascii="Arial" w:hAnsi="Arial" w:cs="Arial"/>
                <w:sz w:val="22"/>
                <w:szCs w:val="22"/>
                <w:lang w:eastAsia="en-AU"/>
              </w:rPr>
              <w:t>Contribute to improvement of demolition risk management strategies.</w:t>
            </w:r>
          </w:p>
        </w:tc>
        <w:tc>
          <w:tcPr>
            <w:tcW w:w="5670" w:type="dxa"/>
          </w:tcPr>
          <w:p w14:paraId="4B92BABC" w14:textId="77777777" w:rsidR="000F2753" w:rsidRPr="00934273" w:rsidRDefault="000F2753" w:rsidP="00F23A77">
            <w:pPr>
              <w:numPr>
                <w:ilvl w:val="1"/>
                <w:numId w:val="4"/>
              </w:numPr>
              <w:spacing w:before="120" w:after="120" w:line="240" w:lineRule="auto"/>
              <w:ind w:left="456" w:hanging="501"/>
              <w:rPr>
                <w:rFonts w:ascii="Arial" w:hAnsi="Arial" w:cs="Arial"/>
                <w:iCs/>
                <w:sz w:val="22"/>
                <w:szCs w:val="22"/>
                <w:lang w:eastAsia="en-AU"/>
              </w:rPr>
            </w:pPr>
            <w:r w:rsidRPr="00934273">
              <w:rPr>
                <w:rFonts w:ascii="Arial" w:hAnsi="Arial" w:cs="Arial"/>
                <w:iCs/>
                <w:sz w:val="22"/>
                <w:szCs w:val="22"/>
                <w:lang w:eastAsia="en-AU"/>
              </w:rPr>
              <w:t>Review demolition methods, procedures and risk management strategies and discuss with team members to develop ideas for improvements in risk management.</w:t>
            </w:r>
          </w:p>
          <w:p w14:paraId="5712AEB0" w14:textId="77777777" w:rsidR="000F2753" w:rsidRPr="00934273" w:rsidRDefault="000F2753" w:rsidP="00F23A77">
            <w:pPr>
              <w:numPr>
                <w:ilvl w:val="1"/>
                <w:numId w:val="4"/>
              </w:numPr>
              <w:spacing w:before="120" w:after="120" w:line="240" w:lineRule="auto"/>
              <w:ind w:left="456" w:hanging="501"/>
              <w:rPr>
                <w:rFonts w:ascii="Arial" w:hAnsi="Arial" w:cs="Arial"/>
                <w:iCs/>
                <w:sz w:val="22"/>
                <w:szCs w:val="22"/>
                <w:lang w:eastAsia="en-AU"/>
              </w:rPr>
            </w:pPr>
            <w:r w:rsidRPr="00934273">
              <w:rPr>
                <w:rFonts w:ascii="Arial" w:hAnsi="Arial" w:cs="Arial"/>
                <w:iCs/>
                <w:sz w:val="22"/>
                <w:szCs w:val="22"/>
                <w:lang w:eastAsia="en-AU"/>
              </w:rPr>
              <w:t>Undertake industry professional development activities relating to demolition risk management as required.</w:t>
            </w:r>
          </w:p>
        </w:tc>
      </w:tr>
      <w:tr w:rsidR="000F2753" w:rsidRPr="00934273" w14:paraId="5AB5E957" w14:textId="77777777" w:rsidTr="004331DD">
        <w:trPr>
          <w:trHeight w:val="618"/>
        </w:trPr>
        <w:tc>
          <w:tcPr>
            <w:tcW w:w="9214" w:type="dxa"/>
            <w:gridSpan w:val="2"/>
          </w:tcPr>
          <w:p w14:paraId="47A75872" w14:textId="77777777" w:rsidR="000F2753" w:rsidRPr="00934273" w:rsidRDefault="000F2753" w:rsidP="004331DD">
            <w:pPr>
              <w:spacing w:before="120" w:after="120"/>
              <w:rPr>
                <w:rFonts w:ascii="Arial" w:hAnsi="Arial" w:cs="Arial"/>
                <w:b/>
                <w:bCs/>
                <w:iCs/>
                <w:sz w:val="22"/>
                <w:szCs w:val="22"/>
                <w:lang w:eastAsia="en-AU"/>
              </w:rPr>
            </w:pPr>
            <w:r w:rsidRPr="00934273">
              <w:rPr>
                <w:rFonts w:ascii="Arial" w:hAnsi="Arial" w:cs="Arial"/>
                <w:b/>
                <w:bCs/>
                <w:iCs/>
                <w:sz w:val="22"/>
                <w:szCs w:val="22"/>
                <w:lang w:eastAsia="en-AU"/>
              </w:rPr>
              <w:t>FOUNDATION SKILLS</w:t>
            </w:r>
          </w:p>
          <w:p w14:paraId="79F8D951" w14:textId="77777777" w:rsidR="000F2753" w:rsidRPr="00934273" w:rsidRDefault="000F2753" w:rsidP="004331DD">
            <w:pPr>
              <w:spacing w:before="120" w:after="120"/>
              <w:rPr>
                <w:rFonts w:ascii="Arial" w:hAnsi="Arial" w:cs="Arial"/>
                <w:color w:val="000000" w:themeColor="text1"/>
                <w:sz w:val="22"/>
                <w:szCs w:val="22"/>
                <w:lang w:eastAsia="en-AU"/>
              </w:rPr>
            </w:pPr>
            <w:r w:rsidRPr="00934273">
              <w:rPr>
                <w:rFonts w:ascii="Arial" w:hAnsi="Arial" w:cs="Arial"/>
                <w:color w:val="000000" w:themeColor="text1"/>
                <w:sz w:val="22"/>
                <w:szCs w:val="22"/>
                <w:lang w:eastAsia="en-AU"/>
              </w:rPr>
              <w:t xml:space="preserve">Foundation skills essential to performance are explicit in the performance criteria of this unit of competency. </w:t>
            </w:r>
          </w:p>
        </w:tc>
      </w:tr>
      <w:tr w:rsidR="000F2753" w:rsidRPr="00934273" w14:paraId="1DADC212" w14:textId="77777777" w:rsidTr="004331DD">
        <w:trPr>
          <w:trHeight w:val="618"/>
        </w:trPr>
        <w:tc>
          <w:tcPr>
            <w:tcW w:w="9214" w:type="dxa"/>
            <w:gridSpan w:val="2"/>
          </w:tcPr>
          <w:p w14:paraId="0FC5A49F" w14:textId="77777777" w:rsidR="000F2753" w:rsidRPr="00934273" w:rsidRDefault="000F2753" w:rsidP="004331DD">
            <w:pPr>
              <w:spacing w:before="120" w:after="120"/>
              <w:rPr>
                <w:rFonts w:ascii="Arial" w:hAnsi="Arial" w:cs="Arial"/>
                <w:b/>
                <w:bCs/>
                <w:iCs/>
                <w:sz w:val="22"/>
                <w:szCs w:val="22"/>
                <w:lang w:eastAsia="en-AU"/>
              </w:rPr>
            </w:pPr>
            <w:r w:rsidRPr="00934273">
              <w:rPr>
                <w:rFonts w:ascii="Arial" w:hAnsi="Arial" w:cs="Arial"/>
                <w:b/>
                <w:bCs/>
                <w:iCs/>
                <w:sz w:val="22"/>
                <w:szCs w:val="22"/>
                <w:lang w:eastAsia="en-AU"/>
              </w:rPr>
              <w:t>RANGE OF CONDITIONS</w:t>
            </w:r>
          </w:p>
          <w:p w14:paraId="2C491E76" w14:textId="77777777" w:rsidR="000F2753" w:rsidRPr="00934273" w:rsidRDefault="000F2753" w:rsidP="004331DD">
            <w:pPr>
              <w:spacing w:before="120" w:after="120"/>
              <w:rPr>
                <w:rFonts w:ascii="Arial" w:hAnsi="Arial" w:cs="Arial"/>
                <w:b/>
                <w:bCs/>
                <w:sz w:val="22"/>
                <w:szCs w:val="22"/>
                <w:lang w:eastAsia="en-AU"/>
              </w:rPr>
            </w:pPr>
            <w:r w:rsidRPr="00934273">
              <w:rPr>
                <w:rFonts w:ascii="Arial" w:hAnsi="Arial" w:cs="Arial"/>
                <w:color w:val="000000" w:themeColor="text1"/>
                <w:sz w:val="22"/>
                <w:szCs w:val="22"/>
                <w:lang w:eastAsia="en-AU"/>
              </w:rPr>
              <w:t>(optional field)</w:t>
            </w:r>
          </w:p>
          <w:p w14:paraId="0C225F46" w14:textId="77777777" w:rsidR="000F2753" w:rsidRPr="00934273" w:rsidRDefault="000F2753" w:rsidP="004331DD">
            <w:pPr>
              <w:spacing w:before="120" w:after="120"/>
              <w:rPr>
                <w:rFonts w:ascii="Arial" w:hAnsi="Arial" w:cs="Arial"/>
                <w:color w:val="000000" w:themeColor="text1"/>
                <w:sz w:val="22"/>
                <w:szCs w:val="22"/>
                <w:lang w:eastAsia="en-AU"/>
              </w:rPr>
            </w:pPr>
          </w:p>
        </w:tc>
      </w:tr>
      <w:tr w:rsidR="000F2753" w:rsidRPr="00934273" w14:paraId="544587D8" w14:textId="77777777" w:rsidTr="004331DD">
        <w:trPr>
          <w:trHeight w:val="618"/>
        </w:trPr>
        <w:tc>
          <w:tcPr>
            <w:tcW w:w="3544" w:type="dxa"/>
          </w:tcPr>
          <w:p w14:paraId="2DFAE483" w14:textId="77777777" w:rsidR="000F2753" w:rsidRPr="00934273" w:rsidRDefault="000F2753" w:rsidP="004331DD">
            <w:pPr>
              <w:autoSpaceDE w:val="0"/>
              <w:autoSpaceDN w:val="0"/>
              <w:adjustRightInd w:val="0"/>
              <w:spacing w:before="120" w:after="120"/>
              <w:rPr>
                <w:rFonts w:ascii="Arial" w:hAnsi="Arial" w:cs="Arial"/>
                <w:b/>
                <w:bCs/>
                <w:sz w:val="22"/>
                <w:szCs w:val="22"/>
                <w:lang w:eastAsia="en-AU"/>
              </w:rPr>
            </w:pPr>
            <w:r w:rsidRPr="00934273">
              <w:rPr>
                <w:rFonts w:ascii="Arial" w:hAnsi="Arial" w:cs="Arial"/>
                <w:b/>
                <w:bCs/>
                <w:sz w:val="22"/>
                <w:szCs w:val="22"/>
                <w:lang w:eastAsia="en-AU"/>
              </w:rPr>
              <w:t>UNIT MAPPING INFORMATION</w:t>
            </w:r>
          </w:p>
          <w:p w14:paraId="0D1D435E" w14:textId="77777777" w:rsidR="000F2753" w:rsidRPr="00934273" w:rsidRDefault="000F2753" w:rsidP="004331DD">
            <w:pPr>
              <w:autoSpaceDE w:val="0"/>
              <w:autoSpaceDN w:val="0"/>
              <w:adjustRightInd w:val="0"/>
              <w:spacing w:before="120" w:after="120"/>
              <w:rPr>
                <w:rFonts w:ascii="Arial" w:hAnsi="Arial" w:cs="Arial"/>
                <w:b/>
                <w:bCs/>
                <w:sz w:val="22"/>
                <w:szCs w:val="22"/>
                <w:lang w:eastAsia="en-AU"/>
              </w:rPr>
            </w:pPr>
            <w:r w:rsidRPr="00934273">
              <w:rPr>
                <w:rFonts w:ascii="Arial" w:hAnsi="Arial" w:cs="Arial"/>
                <w:color w:val="000000"/>
                <w:sz w:val="22"/>
                <w:szCs w:val="22"/>
                <w:lang w:eastAsia="en-AU"/>
              </w:rPr>
              <w:t>(Mandatory field)</w:t>
            </w:r>
          </w:p>
        </w:tc>
        <w:tc>
          <w:tcPr>
            <w:tcW w:w="5670" w:type="dxa"/>
          </w:tcPr>
          <w:p w14:paraId="4EF28B05" w14:textId="77777777" w:rsidR="000F2753" w:rsidRDefault="00440BDA" w:rsidP="004331DD">
            <w:pPr>
              <w:spacing w:before="120" w:after="120"/>
              <w:rPr>
                <w:rFonts w:ascii="Arial" w:hAnsi="Arial" w:cs="Arial"/>
                <w:iCs/>
                <w:sz w:val="22"/>
                <w:szCs w:val="22"/>
                <w:lang w:eastAsia="en-AU"/>
              </w:rPr>
            </w:pPr>
            <w:r>
              <w:rPr>
                <w:rFonts w:ascii="Arial" w:hAnsi="Arial" w:cs="Arial"/>
                <w:iCs/>
                <w:sz w:val="22"/>
                <w:szCs w:val="22"/>
                <w:lang w:eastAsia="en-AU"/>
              </w:rPr>
              <w:t>Release 3</w:t>
            </w:r>
            <w:r w:rsidR="000F2753" w:rsidRPr="00934273">
              <w:rPr>
                <w:rFonts w:ascii="Arial" w:hAnsi="Arial" w:cs="Arial"/>
                <w:iCs/>
                <w:sz w:val="22"/>
                <w:szCs w:val="22"/>
                <w:lang w:eastAsia="en-AU"/>
              </w:rPr>
              <w:t>.</w:t>
            </w:r>
          </w:p>
          <w:p w14:paraId="36AE3575" w14:textId="66FDEDDA" w:rsidR="003A07AF" w:rsidRPr="00934273" w:rsidRDefault="003A07AF" w:rsidP="004331DD">
            <w:pPr>
              <w:spacing w:before="120" w:after="120"/>
              <w:rPr>
                <w:rFonts w:ascii="Arial" w:hAnsi="Arial" w:cs="Arial"/>
                <w:iCs/>
                <w:sz w:val="22"/>
                <w:szCs w:val="22"/>
                <w:lang w:eastAsia="en-AU"/>
              </w:rPr>
            </w:pPr>
            <w:r>
              <w:rPr>
                <w:rFonts w:ascii="Arial" w:hAnsi="Arial" w:cs="Arial"/>
                <w:iCs/>
                <w:sz w:val="22"/>
                <w:szCs w:val="22"/>
                <w:lang w:eastAsia="en-AU"/>
              </w:rPr>
              <w:t>U</w:t>
            </w:r>
            <w:r w:rsidRPr="003A07AF">
              <w:rPr>
                <w:rFonts w:ascii="Arial" w:hAnsi="Arial" w:cs="Arial"/>
                <w:iCs/>
                <w:sz w:val="22"/>
                <w:szCs w:val="22"/>
                <w:lang w:eastAsia="en-AU"/>
              </w:rPr>
              <w:t>pdate</w:t>
            </w:r>
            <w:r>
              <w:rPr>
                <w:rFonts w:ascii="Arial" w:hAnsi="Arial" w:cs="Arial"/>
                <w:iCs/>
                <w:sz w:val="22"/>
                <w:szCs w:val="22"/>
                <w:lang w:eastAsia="en-AU"/>
              </w:rPr>
              <w:t>d</w:t>
            </w:r>
            <w:r w:rsidRPr="003A07AF">
              <w:rPr>
                <w:rFonts w:ascii="Arial" w:hAnsi="Arial" w:cs="Arial"/>
                <w:iCs/>
                <w:sz w:val="22"/>
                <w:szCs w:val="22"/>
                <w:lang w:eastAsia="en-AU"/>
              </w:rPr>
              <w:t xml:space="preserve"> references to legislative requirements in the knowledge evidence.  </w:t>
            </w:r>
          </w:p>
        </w:tc>
      </w:tr>
      <w:tr w:rsidR="000F2753" w:rsidRPr="00934273" w14:paraId="18FEE2D0" w14:textId="77777777" w:rsidTr="004331DD">
        <w:trPr>
          <w:trHeight w:val="618"/>
        </w:trPr>
        <w:tc>
          <w:tcPr>
            <w:tcW w:w="3544" w:type="dxa"/>
          </w:tcPr>
          <w:p w14:paraId="0A79481B" w14:textId="77777777" w:rsidR="000F2753" w:rsidRPr="00934273" w:rsidRDefault="000F2753" w:rsidP="004331DD">
            <w:pPr>
              <w:autoSpaceDE w:val="0"/>
              <w:autoSpaceDN w:val="0"/>
              <w:adjustRightInd w:val="0"/>
              <w:spacing w:before="120" w:after="120"/>
              <w:rPr>
                <w:rFonts w:ascii="Arial" w:hAnsi="Arial" w:cs="Arial"/>
                <w:b/>
                <w:bCs/>
                <w:sz w:val="22"/>
                <w:szCs w:val="22"/>
                <w:lang w:eastAsia="en-AU"/>
              </w:rPr>
            </w:pPr>
            <w:r w:rsidRPr="00934273">
              <w:rPr>
                <w:rFonts w:ascii="Arial" w:hAnsi="Arial" w:cs="Arial"/>
                <w:b/>
                <w:bCs/>
                <w:sz w:val="22"/>
                <w:szCs w:val="22"/>
                <w:lang w:eastAsia="en-AU"/>
              </w:rPr>
              <w:t>LINKS</w:t>
            </w:r>
          </w:p>
          <w:p w14:paraId="69CFF718" w14:textId="77777777" w:rsidR="000F2753" w:rsidRPr="00934273" w:rsidRDefault="000F2753" w:rsidP="004331DD">
            <w:pPr>
              <w:autoSpaceDE w:val="0"/>
              <w:autoSpaceDN w:val="0"/>
              <w:adjustRightInd w:val="0"/>
              <w:spacing w:before="120" w:after="120"/>
              <w:rPr>
                <w:rFonts w:ascii="Arial" w:hAnsi="Arial" w:cs="Arial"/>
                <w:b/>
                <w:bCs/>
                <w:sz w:val="22"/>
                <w:szCs w:val="22"/>
                <w:lang w:eastAsia="en-AU"/>
              </w:rPr>
            </w:pPr>
            <w:r w:rsidRPr="00934273">
              <w:rPr>
                <w:rFonts w:ascii="Arial" w:hAnsi="Arial" w:cs="Arial"/>
                <w:color w:val="000000"/>
                <w:sz w:val="22"/>
                <w:szCs w:val="22"/>
                <w:lang w:eastAsia="en-AU"/>
              </w:rPr>
              <w:t>(Mandatory field)</w:t>
            </w:r>
          </w:p>
        </w:tc>
        <w:tc>
          <w:tcPr>
            <w:tcW w:w="5670" w:type="dxa"/>
          </w:tcPr>
          <w:p w14:paraId="4852511F" w14:textId="1E155D8C" w:rsidR="000F2753" w:rsidRPr="00934273" w:rsidRDefault="000F2753" w:rsidP="000F2753">
            <w:pPr>
              <w:spacing w:before="120" w:after="120"/>
              <w:rPr>
                <w:rFonts w:ascii="Arial" w:hAnsi="Arial" w:cs="Arial"/>
                <w:iCs/>
                <w:sz w:val="22"/>
                <w:szCs w:val="22"/>
                <w:lang w:eastAsia="en-AU"/>
              </w:rPr>
            </w:pPr>
            <w:r w:rsidRPr="00934273">
              <w:rPr>
                <w:rFonts w:ascii="Arial" w:hAnsi="Arial" w:cs="Arial"/>
                <w:iCs/>
                <w:sz w:val="22"/>
                <w:szCs w:val="22"/>
                <w:lang w:eastAsia="en-AU"/>
              </w:rPr>
              <w:t xml:space="preserve">Companion volumes to this training package are available at the </w:t>
            </w:r>
            <w:proofErr w:type="spellStart"/>
            <w:r w:rsidRPr="00934273">
              <w:rPr>
                <w:rFonts w:ascii="Arial" w:hAnsi="Arial" w:cs="Arial"/>
                <w:iCs/>
                <w:sz w:val="22"/>
                <w:szCs w:val="22"/>
                <w:lang w:eastAsia="en-AU"/>
              </w:rPr>
              <w:t>VETNet</w:t>
            </w:r>
            <w:proofErr w:type="spellEnd"/>
            <w:r w:rsidRPr="00934273">
              <w:rPr>
                <w:rFonts w:ascii="Arial" w:hAnsi="Arial" w:cs="Arial"/>
                <w:iCs/>
                <w:sz w:val="22"/>
                <w:szCs w:val="22"/>
                <w:lang w:eastAsia="en-AU"/>
              </w:rPr>
              <w:t xml:space="preserve"> website - </w:t>
            </w:r>
            <w:hyperlink r:id="rId11" w:history="1">
              <w:r w:rsidRPr="00934273">
                <w:rPr>
                  <w:rStyle w:val="Hyperlink"/>
                  <w:rFonts w:ascii="Arial" w:hAnsi="Arial" w:cs="Arial"/>
                  <w:iCs/>
                  <w:sz w:val="22"/>
                  <w:szCs w:val="22"/>
                  <w:lang w:eastAsia="en-AU"/>
                </w:rPr>
                <w:t>https://vetnet.gov.au/Pages/TrainingDocs.aspx?q=7e15fa6a-68b8-4097-b099-030a5569b1ad</w:t>
              </w:r>
            </w:hyperlink>
          </w:p>
        </w:tc>
      </w:tr>
    </w:tbl>
    <w:p w14:paraId="05500328" w14:textId="77777777" w:rsidR="000F2753" w:rsidRPr="00934273" w:rsidRDefault="000F2753" w:rsidP="000F2753">
      <w:pPr>
        <w:rPr>
          <w:rFonts w:ascii="Arial" w:hAnsi="Arial" w:cs="Arial"/>
          <w:sz w:val="22"/>
          <w:szCs w:val="22"/>
        </w:rPr>
      </w:pPr>
    </w:p>
    <w:p w14:paraId="6F4470DF" w14:textId="77777777" w:rsidR="00934273" w:rsidRPr="00934273" w:rsidRDefault="00934273" w:rsidP="000F2753">
      <w:pPr>
        <w:pStyle w:val="Heading1"/>
        <w:rPr>
          <w:rFonts w:ascii="Arial" w:hAnsi="Arial" w:cs="Arial"/>
          <w:sz w:val="22"/>
          <w:szCs w:val="22"/>
        </w:rPr>
        <w:sectPr w:rsidR="00934273" w:rsidRPr="00934273">
          <w:headerReference w:type="default" r:id="rId12"/>
          <w:pgSz w:w="11906" w:h="16838"/>
          <w:pgMar w:top="1440" w:right="1440" w:bottom="1440" w:left="1440" w:header="708" w:footer="708" w:gutter="0"/>
          <w:cols w:space="708"/>
          <w:docGrid w:linePitch="360"/>
        </w:sectPr>
      </w:pPr>
      <w:bookmarkStart w:id="0" w:name="_Toc118901291"/>
    </w:p>
    <w:tbl>
      <w:tblPr>
        <w:tblW w:w="9346" w:type="dxa"/>
        <w:tblInd w:w="5" w:type="dxa"/>
        <w:tblCellMar>
          <w:top w:w="27" w:type="dxa"/>
          <w:left w:w="80" w:type="dxa"/>
          <w:right w:w="115" w:type="dxa"/>
        </w:tblCellMar>
        <w:tblLook w:val="04A0" w:firstRow="1" w:lastRow="0" w:firstColumn="1" w:lastColumn="0" w:noHBand="0" w:noVBand="1"/>
      </w:tblPr>
      <w:tblGrid>
        <w:gridCol w:w="2967"/>
        <w:gridCol w:w="6379"/>
      </w:tblGrid>
      <w:tr w:rsidR="000F2753" w:rsidRPr="00934273" w14:paraId="680D4AAE" w14:textId="77777777" w:rsidTr="004331DD">
        <w:trPr>
          <w:trHeight w:val="500"/>
        </w:trPr>
        <w:tc>
          <w:tcPr>
            <w:tcW w:w="2967" w:type="dxa"/>
            <w:tcBorders>
              <w:top w:val="single" w:sz="4" w:space="0" w:color="181717"/>
              <w:left w:val="single" w:sz="4" w:space="0" w:color="181717"/>
              <w:bottom w:val="single" w:sz="4" w:space="0" w:color="181717"/>
              <w:right w:val="single" w:sz="4" w:space="0" w:color="181717"/>
            </w:tcBorders>
            <w:shd w:val="clear" w:color="auto" w:fill="auto"/>
            <w:hideMark/>
          </w:tcPr>
          <w:bookmarkEnd w:id="0"/>
          <w:p w14:paraId="72C5E328" w14:textId="77777777" w:rsidR="000F2753" w:rsidRPr="00934273" w:rsidRDefault="000F2753" w:rsidP="004331DD">
            <w:pPr>
              <w:spacing w:after="120"/>
              <w:rPr>
                <w:rFonts w:ascii="Arial" w:hAnsi="Arial" w:cs="Arial"/>
                <w:sz w:val="22"/>
                <w:szCs w:val="22"/>
              </w:rPr>
            </w:pPr>
            <w:r w:rsidRPr="00934273">
              <w:rPr>
                <w:rFonts w:ascii="Arial" w:hAnsi="Arial" w:cs="Arial"/>
                <w:b/>
                <w:sz w:val="22"/>
                <w:szCs w:val="22"/>
              </w:rPr>
              <w:lastRenderedPageBreak/>
              <w:t>Title</w:t>
            </w:r>
          </w:p>
          <w:p w14:paraId="2CA86B52" w14:textId="77777777" w:rsidR="000F2753" w:rsidRPr="00934273" w:rsidRDefault="000F2753" w:rsidP="004331DD">
            <w:pPr>
              <w:spacing w:after="120"/>
              <w:rPr>
                <w:rFonts w:ascii="Arial" w:hAnsi="Arial" w:cs="Arial"/>
                <w:sz w:val="22"/>
                <w:szCs w:val="22"/>
              </w:rPr>
            </w:pPr>
            <w:r w:rsidRPr="00934273">
              <w:rPr>
                <w:rFonts w:ascii="Arial" w:hAnsi="Arial" w:cs="Arial"/>
                <w:i/>
                <w:sz w:val="22"/>
                <w:szCs w:val="22"/>
              </w:rPr>
              <w:t>Mandatory field</w:t>
            </w:r>
          </w:p>
        </w:tc>
        <w:tc>
          <w:tcPr>
            <w:tcW w:w="6379" w:type="dxa"/>
            <w:tcBorders>
              <w:top w:val="single" w:sz="4" w:space="0" w:color="181717"/>
              <w:left w:val="single" w:sz="4" w:space="0" w:color="181717"/>
              <w:bottom w:val="single" w:sz="4" w:space="0" w:color="181717"/>
              <w:right w:val="single" w:sz="4" w:space="0" w:color="181717"/>
            </w:tcBorders>
            <w:shd w:val="clear" w:color="auto" w:fill="auto"/>
            <w:hideMark/>
          </w:tcPr>
          <w:p w14:paraId="5429F0F2" w14:textId="77777777" w:rsidR="000F2753" w:rsidRPr="00934273" w:rsidRDefault="000F2753" w:rsidP="004331DD">
            <w:pPr>
              <w:spacing w:after="120"/>
              <w:rPr>
                <w:rFonts w:ascii="Arial" w:hAnsi="Arial" w:cs="Arial"/>
                <w:sz w:val="22"/>
                <w:szCs w:val="22"/>
              </w:rPr>
            </w:pPr>
            <w:r w:rsidRPr="00934273">
              <w:rPr>
                <w:rFonts w:ascii="Arial" w:hAnsi="Arial" w:cs="Arial"/>
                <w:sz w:val="22"/>
                <w:szCs w:val="22"/>
              </w:rPr>
              <w:t>Assessment Requirements for CPCCDE3016 Identify hazards on demolition sites and apply risk management strategies</w:t>
            </w:r>
          </w:p>
        </w:tc>
      </w:tr>
      <w:tr w:rsidR="000F2753" w:rsidRPr="00934273" w14:paraId="3896D563" w14:textId="77777777" w:rsidTr="004331DD">
        <w:trPr>
          <w:trHeight w:val="1197"/>
        </w:trPr>
        <w:tc>
          <w:tcPr>
            <w:tcW w:w="2967" w:type="dxa"/>
            <w:tcBorders>
              <w:top w:val="single" w:sz="4" w:space="0" w:color="181717"/>
              <w:left w:val="single" w:sz="4" w:space="0" w:color="181717"/>
              <w:bottom w:val="single" w:sz="4" w:space="0" w:color="181717"/>
              <w:right w:val="single" w:sz="4" w:space="0" w:color="181717"/>
            </w:tcBorders>
            <w:shd w:val="clear" w:color="auto" w:fill="auto"/>
            <w:hideMark/>
          </w:tcPr>
          <w:p w14:paraId="60F6DC16" w14:textId="77777777" w:rsidR="000F2753" w:rsidRPr="00934273" w:rsidRDefault="000F2753" w:rsidP="004331DD">
            <w:pPr>
              <w:spacing w:after="120"/>
              <w:rPr>
                <w:rFonts w:ascii="Arial" w:hAnsi="Arial" w:cs="Arial"/>
                <w:sz w:val="22"/>
                <w:szCs w:val="22"/>
              </w:rPr>
            </w:pPr>
            <w:r w:rsidRPr="00934273">
              <w:rPr>
                <w:rFonts w:ascii="Arial" w:hAnsi="Arial" w:cs="Arial"/>
                <w:b/>
                <w:sz w:val="22"/>
                <w:szCs w:val="22"/>
              </w:rPr>
              <w:t>Performance evidence</w:t>
            </w:r>
          </w:p>
          <w:p w14:paraId="796620E3" w14:textId="77777777" w:rsidR="000F2753" w:rsidRPr="00934273" w:rsidRDefault="000F2753" w:rsidP="004331DD">
            <w:pPr>
              <w:spacing w:after="120"/>
              <w:rPr>
                <w:rFonts w:ascii="Arial" w:hAnsi="Arial" w:cs="Arial"/>
                <w:sz w:val="22"/>
                <w:szCs w:val="22"/>
              </w:rPr>
            </w:pPr>
            <w:r w:rsidRPr="00934273">
              <w:rPr>
                <w:rFonts w:ascii="Arial" w:hAnsi="Arial" w:cs="Arial"/>
                <w:i/>
                <w:sz w:val="22"/>
                <w:szCs w:val="22"/>
              </w:rPr>
              <w:t>Mandatory field</w:t>
            </w:r>
          </w:p>
        </w:tc>
        <w:tc>
          <w:tcPr>
            <w:tcW w:w="6379" w:type="dxa"/>
            <w:tcBorders>
              <w:top w:val="single" w:sz="4" w:space="0" w:color="181717"/>
              <w:left w:val="single" w:sz="4" w:space="0" w:color="181717"/>
              <w:bottom w:val="single" w:sz="4" w:space="0" w:color="181717"/>
              <w:right w:val="single" w:sz="4" w:space="0" w:color="181717"/>
            </w:tcBorders>
            <w:shd w:val="clear" w:color="auto" w:fill="auto"/>
            <w:hideMark/>
          </w:tcPr>
          <w:p w14:paraId="5E08B00E" w14:textId="77777777" w:rsidR="000F2753" w:rsidRPr="00934273" w:rsidRDefault="000F2753" w:rsidP="004331DD">
            <w:pPr>
              <w:pStyle w:val="BodyText"/>
              <w:rPr>
                <w:rFonts w:ascii="Arial" w:hAnsi="Arial" w:cs="Arial"/>
                <w:sz w:val="22"/>
              </w:rPr>
            </w:pPr>
            <w:r w:rsidRPr="00934273">
              <w:rPr>
                <w:rFonts w:ascii="Arial" w:hAnsi="Arial" w:cs="Arial"/>
                <w:sz w:val="22"/>
              </w:rPr>
              <w:t xml:space="preserve">To demonstrate competency in this unit, a candidate must identify two different hazards on two separate occasions and apply a risk management strategy for each hazard on each occasion. </w:t>
            </w:r>
          </w:p>
          <w:p w14:paraId="0E56F237" w14:textId="77777777" w:rsidR="000F2753" w:rsidRPr="00934273" w:rsidRDefault="000F2753" w:rsidP="004331DD">
            <w:pPr>
              <w:pStyle w:val="BodyText"/>
              <w:rPr>
                <w:rFonts w:ascii="Arial" w:hAnsi="Arial" w:cs="Arial"/>
                <w:sz w:val="22"/>
              </w:rPr>
            </w:pPr>
            <w:r w:rsidRPr="00934273">
              <w:rPr>
                <w:rFonts w:ascii="Arial" w:hAnsi="Arial" w:cs="Arial"/>
                <w:sz w:val="22"/>
              </w:rPr>
              <w:t>In doing this, the candidate must meet the performance criteria for this unit.</w:t>
            </w:r>
          </w:p>
        </w:tc>
      </w:tr>
      <w:tr w:rsidR="000F2753" w:rsidRPr="00934273" w14:paraId="14730CFE" w14:textId="77777777" w:rsidTr="004331DD">
        <w:trPr>
          <w:trHeight w:val="1417"/>
        </w:trPr>
        <w:tc>
          <w:tcPr>
            <w:tcW w:w="2967" w:type="dxa"/>
            <w:tcBorders>
              <w:top w:val="single" w:sz="4" w:space="0" w:color="181717"/>
              <w:left w:val="single" w:sz="4" w:space="0" w:color="181717"/>
              <w:bottom w:val="single" w:sz="4" w:space="0" w:color="181717"/>
              <w:right w:val="single" w:sz="4" w:space="0" w:color="181717"/>
            </w:tcBorders>
            <w:shd w:val="clear" w:color="auto" w:fill="auto"/>
            <w:hideMark/>
          </w:tcPr>
          <w:p w14:paraId="0D8513A8" w14:textId="77777777" w:rsidR="000F2753" w:rsidRPr="00934273" w:rsidRDefault="000F2753" w:rsidP="004331DD">
            <w:pPr>
              <w:spacing w:after="120"/>
              <w:rPr>
                <w:rFonts w:ascii="Arial" w:hAnsi="Arial" w:cs="Arial"/>
                <w:sz w:val="22"/>
                <w:szCs w:val="22"/>
              </w:rPr>
            </w:pPr>
            <w:r w:rsidRPr="00934273">
              <w:rPr>
                <w:rFonts w:ascii="Arial" w:hAnsi="Arial" w:cs="Arial"/>
                <w:b/>
                <w:sz w:val="22"/>
                <w:szCs w:val="22"/>
              </w:rPr>
              <w:t>Knowledge evidence</w:t>
            </w:r>
          </w:p>
          <w:p w14:paraId="454FBB98" w14:textId="77777777" w:rsidR="000F2753" w:rsidRPr="00934273" w:rsidRDefault="000F2753" w:rsidP="004331DD">
            <w:pPr>
              <w:spacing w:after="120"/>
              <w:rPr>
                <w:rFonts w:ascii="Arial" w:hAnsi="Arial" w:cs="Arial"/>
                <w:sz w:val="22"/>
                <w:szCs w:val="22"/>
              </w:rPr>
            </w:pPr>
            <w:r w:rsidRPr="00934273">
              <w:rPr>
                <w:rFonts w:ascii="Arial" w:hAnsi="Arial" w:cs="Arial"/>
                <w:i/>
                <w:sz w:val="22"/>
                <w:szCs w:val="22"/>
              </w:rPr>
              <w:t>Mandatory field</w:t>
            </w:r>
          </w:p>
        </w:tc>
        <w:tc>
          <w:tcPr>
            <w:tcW w:w="6379" w:type="dxa"/>
            <w:tcBorders>
              <w:top w:val="single" w:sz="4" w:space="0" w:color="181717"/>
              <w:left w:val="single" w:sz="4" w:space="0" w:color="181717"/>
              <w:bottom w:val="single" w:sz="4" w:space="0" w:color="181717"/>
              <w:right w:val="single" w:sz="4" w:space="0" w:color="181717"/>
            </w:tcBorders>
            <w:shd w:val="clear" w:color="auto" w:fill="auto"/>
            <w:hideMark/>
          </w:tcPr>
          <w:p w14:paraId="1EDC8C77" w14:textId="77777777" w:rsidR="000F2753" w:rsidRPr="00934273" w:rsidRDefault="000F2753" w:rsidP="004331DD">
            <w:pPr>
              <w:pStyle w:val="BodyText"/>
              <w:rPr>
                <w:rFonts w:ascii="Arial" w:hAnsi="Arial" w:cs="Arial"/>
                <w:sz w:val="22"/>
              </w:rPr>
            </w:pPr>
            <w:r w:rsidRPr="00934273">
              <w:rPr>
                <w:rFonts w:ascii="Arial" w:hAnsi="Arial" w:cs="Arial"/>
                <w:sz w:val="22"/>
              </w:rPr>
              <w:t>To be competent in this unit, a candidate must demonstrate knowledge of:</w:t>
            </w:r>
          </w:p>
          <w:p w14:paraId="0E056755" w14:textId="77777777" w:rsidR="000F2753" w:rsidRPr="00934273" w:rsidRDefault="000F2753" w:rsidP="004331DD">
            <w:pPr>
              <w:pStyle w:val="ListBullet"/>
              <w:tabs>
                <w:tab w:val="clear" w:pos="360"/>
              </w:tabs>
              <w:ind w:left="360" w:hanging="360"/>
              <w:rPr>
                <w:rFonts w:ascii="Arial" w:hAnsi="Arial" w:cs="Arial"/>
                <w:sz w:val="22"/>
              </w:rPr>
            </w:pPr>
            <w:r w:rsidRPr="00934273">
              <w:rPr>
                <w:rFonts w:ascii="Arial" w:hAnsi="Arial" w:cs="Arial"/>
                <w:sz w:val="22"/>
              </w:rPr>
              <w:t xml:space="preserve">the compliance requirements of the relevant Australian </w:t>
            </w:r>
            <w:r w:rsidRPr="00A824E7">
              <w:rPr>
                <w:rFonts w:ascii="Arial" w:hAnsi="Arial" w:cs="Arial"/>
                <w:sz w:val="22"/>
              </w:rPr>
              <w:t>Standards, Building Code of Australia (BCA), model codes of practice, environmental and work health and safety</w:t>
            </w:r>
            <w:r w:rsidRPr="00934273">
              <w:rPr>
                <w:rFonts w:ascii="Arial" w:hAnsi="Arial" w:cs="Arial"/>
                <w:sz w:val="22"/>
              </w:rPr>
              <w:t xml:space="preserve"> WHS) legislation</w:t>
            </w:r>
          </w:p>
          <w:p w14:paraId="0059E0E7" w14:textId="77777777" w:rsidR="000F2753" w:rsidRPr="003A07AF" w:rsidRDefault="000F2753" w:rsidP="004331DD">
            <w:pPr>
              <w:pStyle w:val="ListBullet"/>
              <w:tabs>
                <w:tab w:val="clear" w:pos="360"/>
              </w:tabs>
              <w:ind w:left="360" w:hanging="360"/>
              <w:rPr>
                <w:rFonts w:ascii="Arial" w:hAnsi="Arial" w:cs="Arial"/>
                <w:sz w:val="22"/>
              </w:rPr>
            </w:pPr>
            <w:r w:rsidRPr="003A07AF">
              <w:rPr>
                <w:rFonts w:ascii="Arial" w:hAnsi="Arial" w:cs="Arial"/>
                <w:sz w:val="22"/>
              </w:rPr>
              <w:t>workplace safety risk management strategies for:</w:t>
            </w:r>
          </w:p>
          <w:p w14:paraId="1315BA2A" w14:textId="77777777" w:rsidR="000F2753" w:rsidRPr="003A07AF" w:rsidRDefault="000F2753" w:rsidP="004331DD">
            <w:pPr>
              <w:pStyle w:val="ListBullet2"/>
              <w:rPr>
                <w:rFonts w:ascii="Arial" w:hAnsi="Arial" w:cs="Arial"/>
                <w:sz w:val="22"/>
              </w:rPr>
            </w:pPr>
            <w:r w:rsidRPr="003A07AF">
              <w:rPr>
                <w:rFonts w:ascii="Arial" w:hAnsi="Arial" w:cs="Arial"/>
                <w:sz w:val="22"/>
              </w:rPr>
              <w:t>exposure to asbestos, silica, or other hazardous dusts</w:t>
            </w:r>
          </w:p>
          <w:p w14:paraId="4393923C" w14:textId="77777777" w:rsidR="000F2753" w:rsidRPr="00934273" w:rsidRDefault="000F2753" w:rsidP="004331DD">
            <w:pPr>
              <w:pStyle w:val="ListBullet2"/>
              <w:rPr>
                <w:rFonts w:ascii="Arial" w:hAnsi="Arial" w:cs="Arial"/>
                <w:sz w:val="22"/>
              </w:rPr>
            </w:pPr>
            <w:r w:rsidRPr="00934273">
              <w:rPr>
                <w:rFonts w:ascii="Arial" w:hAnsi="Arial" w:cs="Arial"/>
                <w:sz w:val="22"/>
              </w:rPr>
              <w:t>exposure to loud noise</w:t>
            </w:r>
          </w:p>
          <w:p w14:paraId="0F5DD9C1" w14:textId="77777777" w:rsidR="000F2753" w:rsidRPr="00934273" w:rsidRDefault="000F2753" w:rsidP="004331DD">
            <w:pPr>
              <w:pStyle w:val="ListBullet2"/>
              <w:rPr>
                <w:rFonts w:ascii="Arial" w:hAnsi="Arial" w:cs="Arial"/>
                <w:sz w:val="22"/>
              </w:rPr>
            </w:pPr>
            <w:r w:rsidRPr="00934273">
              <w:rPr>
                <w:rFonts w:ascii="Arial" w:hAnsi="Arial" w:cs="Arial"/>
                <w:sz w:val="22"/>
              </w:rPr>
              <w:t>hazardous manual tasks</w:t>
            </w:r>
          </w:p>
          <w:p w14:paraId="1E777185" w14:textId="77777777" w:rsidR="000F2753" w:rsidRPr="00934273" w:rsidRDefault="000F2753" w:rsidP="004331DD">
            <w:pPr>
              <w:pStyle w:val="ListBullet2"/>
              <w:rPr>
                <w:rFonts w:ascii="Arial" w:hAnsi="Arial" w:cs="Arial"/>
                <w:sz w:val="22"/>
              </w:rPr>
            </w:pPr>
            <w:r w:rsidRPr="00934273">
              <w:rPr>
                <w:rFonts w:ascii="Arial" w:hAnsi="Arial" w:cs="Arial"/>
                <w:sz w:val="22"/>
              </w:rPr>
              <w:t>trips or falls</w:t>
            </w:r>
          </w:p>
          <w:p w14:paraId="674ABBD4" w14:textId="77777777" w:rsidR="000F2753" w:rsidRPr="00934273" w:rsidRDefault="000F2753" w:rsidP="004331DD">
            <w:pPr>
              <w:pStyle w:val="ListBullet2"/>
              <w:rPr>
                <w:rFonts w:ascii="Arial" w:hAnsi="Arial" w:cs="Arial"/>
                <w:sz w:val="22"/>
              </w:rPr>
            </w:pPr>
            <w:r w:rsidRPr="00934273">
              <w:rPr>
                <w:rFonts w:ascii="Arial" w:hAnsi="Arial" w:cs="Arial"/>
                <w:sz w:val="22"/>
              </w:rPr>
              <w:t>air quality</w:t>
            </w:r>
          </w:p>
          <w:p w14:paraId="39149CEA" w14:textId="77777777" w:rsidR="000F2753" w:rsidRPr="00934273" w:rsidRDefault="000F2753" w:rsidP="004331DD">
            <w:pPr>
              <w:pStyle w:val="ListBullet"/>
              <w:tabs>
                <w:tab w:val="clear" w:pos="360"/>
              </w:tabs>
              <w:ind w:left="360" w:hanging="360"/>
              <w:rPr>
                <w:rFonts w:ascii="Arial" w:hAnsi="Arial" w:cs="Arial"/>
                <w:sz w:val="22"/>
              </w:rPr>
            </w:pPr>
            <w:r w:rsidRPr="00934273">
              <w:rPr>
                <w:rFonts w:ascii="Arial" w:hAnsi="Arial" w:cs="Arial"/>
                <w:sz w:val="22"/>
              </w:rPr>
              <w:t>demolition methods and procedures</w:t>
            </w:r>
          </w:p>
          <w:p w14:paraId="66D4A23C" w14:textId="77777777" w:rsidR="000F2753" w:rsidRPr="00934273" w:rsidRDefault="000F2753" w:rsidP="004331DD">
            <w:pPr>
              <w:pStyle w:val="ListBullet"/>
              <w:tabs>
                <w:tab w:val="clear" w:pos="360"/>
              </w:tabs>
              <w:ind w:left="360" w:hanging="360"/>
              <w:rPr>
                <w:rFonts w:ascii="Arial" w:hAnsi="Arial" w:cs="Arial"/>
                <w:sz w:val="22"/>
              </w:rPr>
            </w:pPr>
            <w:r w:rsidRPr="00934273">
              <w:rPr>
                <w:rFonts w:ascii="Arial" w:hAnsi="Arial" w:cs="Arial"/>
                <w:sz w:val="22"/>
              </w:rPr>
              <w:t>general construction terminology</w:t>
            </w:r>
          </w:p>
          <w:p w14:paraId="0660C0DA" w14:textId="77777777" w:rsidR="000F2753" w:rsidRPr="00934273" w:rsidRDefault="000F2753" w:rsidP="004331DD">
            <w:pPr>
              <w:pStyle w:val="ListBullet"/>
              <w:tabs>
                <w:tab w:val="clear" w:pos="360"/>
              </w:tabs>
              <w:ind w:left="360" w:hanging="360"/>
              <w:rPr>
                <w:rFonts w:ascii="Arial" w:hAnsi="Arial" w:cs="Arial"/>
                <w:sz w:val="22"/>
              </w:rPr>
            </w:pPr>
            <w:r w:rsidRPr="00934273">
              <w:rPr>
                <w:rFonts w:ascii="Arial" w:hAnsi="Arial" w:cs="Arial"/>
                <w:sz w:val="22"/>
              </w:rPr>
              <w:t>hazards occurring and risk management strategies used on demolition sites:</w:t>
            </w:r>
          </w:p>
          <w:p w14:paraId="48D311A2" w14:textId="77777777" w:rsidR="000F2753" w:rsidRPr="00934273" w:rsidRDefault="000F2753" w:rsidP="004331DD">
            <w:pPr>
              <w:pStyle w:val="ListBullet2"/>
              <w:rPr>
                <w:rFonts w:ascii="Arial" w:hAnsi="Arial" w:cs="Arial"/>
                <w:sz w:val="22"/>
              </w:rPr>
            </w:pPr>
            <w:r w:rsidRPr="00934273">
              <w:rPr>
                <w:rFonts w:ascii="Arial" w:hAnsi="Arial" w:cs="Arial"/>
                <w:sz w:val="22"/>
              </w:rPr>
              <w:t>falling objects</w:t>
            </w:r>
          </w:p>
          <w:p w14:paraId="645854A8" w14:textId="77777777" w:rsidR="000F2753" w:rsidRPr="00934273" w:rsidRDefault="000F2753" w:rsidP="004331DD">
            <w:pPr>
              <w:pStyle w:val="ListBullet2"/>
              <w:rPr>
                <w:rFonts w:ascii="Arial" w:hAnsi="Arial" w:cs="Arial"/>
                <w:sz w:val="22"/>
              </w:rPr>
            </w:pPr>
            <w:r w:rsidRPr="00934273">
              <w:rPr>
                <w:rFonts w:ascii="Arial" w:hAnsi="Arial" w:cs="Arial"/>
                <w:sz w:val="22"/>
              </w:rPr>
              <w:t>flying debris</w:t>
            </w:r>
          </w:p>
          <w:p w14:paraId="2BB4A4F2" w14:textId="77777777" w:rsidR="000F2753" w:rsidRPr="00934273" w:rsidRDefault="000F2753" w:rsidP="004331DD">
            <w:pPr>
              <w:pStyle w:val="ListBullet2"/>
              <w:rPr>
                <w:rFonts w:ascii="Arial" w:hAnsi="Arial" w:cs="Arial"/>
                <w:sz w:val="22"/>
              </w:rPr>
            </w:pPr>
            <w:r w:rsidRPr="00934273">
              <w:rPr>
                <w:rFonts w:ascii="Arial" w:hAnsi="Arial" w:cs="Arial"/>
                <w:sz w:val="22"/>
              </w:rPr>
              <w:t>structural composition hazards</w:t>
            </w:r>
          </w:p>
          <w:p w14:paraId="4C28B1AE" w14:textId="77777777" w:rsidR="000F2753" w:rsidRPr="00934273" w:rsidRDefault="000F2753" w:rsidP="004331DD">
            <w:pPr>
              <w:pStyle w:val="ListBullet2"/>
              <w:rPr>
                <w:rFonts w:ascii="Arial" w:hAnsi="Arial" w:cs="Arial"/>
                <w:sz w:val="22"/>
              </w:rPr>
            </w:pPr>
            <w:r w:rsidRPr="00934273">
              <w:rPr>
                <w:rFonts w:ascii="Arial" w:hAnsi="Arial" w:cs="Arial"/>
                <w:sz w:val="22"/>
              </w:rPr>
              <w:t>services hazards</w:t>
            </w:r>
          </w:p>
          <w:p w14:paraId="50352AEA" w14:textId="77777777" w:rsidR="000F2753" w:rsidRPr="00934273" w:rsidRDefault="000F2753" w:rsidP="004331DD">
            <w:pPr>
              <w:pStyle w:val="ListBullet2"/>
              <w:rPr>
                <w:rFonts w:ascii="Arial" w:hAnsi="Arial" w:cs="Arial"/>
                <w:sz w:val="22"/>
              </w:rPr>
            </w:pPr>
            <w:r w:rsidRPr="00934273">
              <w:rPr>
                <w:rFonts w:ascii="Arial" w:hAnsi="Arial" w:cs="Arial"/>
                <w:sz w:val="22"/>
              </w:rPr>
              <w:t>fire or explosion risk</w:t>
            </w:r>
          </w:p>
          <w:p w14:paraId="22BC3085" w14:textId="77777777" w:rsidR="000F2753" w:rsidRPr="00934273" w:rsidRDefault="000F2753" w:rsidP="004331DD">
            <w:pPr>
              <w:pStyle w:val="ListBullet2"/>
              <w:rPr>
                <w:rFonts w:ascii="Arial" w:hAnsi="Arial" w:cs="Arial"/>
                <w:sz w:val="22"/>
              </w:rPr>
            </w:pPr>
            <w:r w:rsidRPr="00934273">
              <w:rPr>
                <w:rFonts w:ascii="Arial" w:hAnsi="Arial" w:cs="Arial"/>
                <w:sz w:val="22"/>
              </w:rPr>
              <w:t>stormwater management</w:t>
            </w:r>
          </w:p>
          <w:p w14:paraId="289E2C2B" w14:textId="77777777" w:rsidR="000F2753" w:rsidRPr="00934273" w:rsidRDefault="000F2753" w:rsidP="004331DD">
            <w:pPr>
              <w:pStyle w:val="ListBullet2"/>
              <w:rPr>
                <w:rFonts w:ascii="Arial" w:hAnsi="Arial" w:cs="Arial"/>
                <w:sz w:val="22"/>
              </w:rPr>
            </w:pPr>
            <w:r w:rsidRPr="00934273">
              <w:rPr>
                <w:rFonts w:ascii="Arial" w:hAnsi="Arial" w:cs="Arial"/>
                <w:sz w:val="22"/>
              </w:rPr>
              <w:t>groundwater monitoring</w:t>
            </w:r>
          </w:p>
          <w:p w14:paraId="57113CE5" w14:textId="77777777" w:rsidR="000F2753" w:rsidRPr="00934273" w:rsidRDefault="000F2753" w:rsidP="004331DD">
            <w:pPr>
              <w:pStyle w:val="ListBullet2"/>
              <w:rPr>
                <w:rFonts w:ascii="Arial" w:hAnsi="Arial" w:cs="Arial"/>
                <w:sz w:val="22"/>
              </w:rPr>
            </w:pPr>
            <w:r w:rsidRPr="00934273">
              <w:rPr>
                <w:rFonts w:ascii="Arial" w:hAnsi="Arial" w:cs="Arial"/>
                <w:sz w:val="22"/>
              </w:rPr>
              <w:t>traffic management</w:t>
            </w:r>
          </w:p>
          <w:p w14:paraId="4B59FDC6" w14:textId="77777777" w:rsidR="000F2753" w:rsidRPr="00934273" w:rsidRDefault="000F2753" w:rsidP="004331DD">
            <w:pPr>
              <w:pStyle w:val="ListBullet"/>
              <w:rPr>
                <w:rFonts w:ascii="Arial" w:hAnsi="Arial" w:cs="Arial"/>
                <w:sz w:val="22"/>
              </w:rPr>
            </w:pPr>
            <w:r w:rsidRPr="00934273">
              <w:rPr>
                <w:rFonts w:ascii="Arial" w:hAnsi="Arial" w:cs="Arial"/>
                <w:sz w:val="22"/>
              </w:rPr>
              <w:t>types of plant, tools and equipment applicable to demolition tasks:</w:t>
            </w:r>
          </w:p>
          <w:p w14:paraId="566973F0" w14:textId="77777777" w:rsidR="000F2753" w:rsidRPr="00934273" w:rsidRDefault="000F2753" w:rsidP="004331DD">
            <w:pPr>
              <w:pStyle w:val="ListBullet2"/>
              <w:rPr>
                <w:rFonts w:ascii="Arial" w:hAnsi="Arial" w:cs="Arial"/>
                <w:sz w:val="22"/>
              </w:rPr>
            </w:pPr>
            <w:r w:rsidRPr="00934273">
              <w:rPr>
                <w:rFonts w:ascii="Arial" w:hAnsi="Arial" w:cs="Arial"/>
                <w:sz w:val="22"/>
              </w:rPr>
              <w:t xml:space="preserve">applications of each tool or piece of equipment </w:t>
            </w:r>
          </w:p>
          <w:p w14:paraId="2691A451" w14:textId="77777777" w:rsidR="000F2753" w:rsidRPr="00934273" w:rsidRDefault="000F2753" w:rsidP="004331DD">
            <w:pPr>
              <w:pStyle w:val="ListBullet2"/>
              <w:rPr>
                <w:rFonts w:ascii="Arial" w:hAnsi="Arial" w:cs="Arial"/>
                <w:sz w:val="22"/>
              </w:rPr>
            </w:pPr>
            <w:r w:rsidRPr="00934273">
              <w:rPr>
                <w:rFonts w:ascii="Arial" w:hAnsi="Arial" w:cs="Arial"/>
                <w:sz w:val="22"/>
              </w:rPr>
              <w:t xml:space="preserve">maintenance requirements </w:t>
            </w:r>
          </w:p>
          <w:p w14:paraId="3C598102" w14:textId="77777777" w:rsidR="000F2753" w:rsidRPr="00934273" w:rsidRDefault="000F2753" w:rsidP="004331DD">
            <w:pPr>
              <w:pStyle w:val="ListBullet2"/>
              <w:rPr>
                <w:rFonts w:ascii="Arial" w:hAnsi="Arial" w:cs="Arial"/>
                <w:sz w:val="22"/>
              </w:rPr>
            </w:pPr>
            <w:r w:rsidRPr="00934273">
              <w:rPr>
                <w:rFonts w:ascii="Arial" w:hAnsi="Arial" w:cs="Arial"/>
                <w:sz w:val="22"/>
              </w:rPr>
              <w:t>safe methods of operation for different demolition tasks.</w:t>
            </w:r>
          </w:p>
          <w:p w14:paraId="50B6EB70" w14:textId="77777777" w:rsidR="000F2753" w:rsidRPr="00934273" w:rsidRDefault="000F2753" w:rsidP="004331DD">
            <w:pPr>
              <w:spacing w:after="120"/>
              <w:ind w:left="720"/>
              <w:rPr>
                <w:rFonts w:ascii="Arial" w:hAnsi="Arial" w:cs="Arial"/>
                <w:sz w:val="22"/>
                <w:szCs w:val="22"/>
              </w:rPr>
            </w:pPr>
          </w:p>
        </w:tc>
      </w:tr>
      <w:tr w:rsidR="000F2753" w:rsidRPr="00934273" w14:paraId="18BBD616" w14:textId="77777777" w:rsidTr="004331DD">
        <w:trPr>
          <w:trHeight w:val="1857"/>
        </w:trPr>
        <w:tc>
          <w:tcPr>
            <w:tcW w:w="2967" w:type="dxa"/>
            <w:tcBorders>
              <w:top w:val="single" w:sz="4" w:space="0" w:color="181717"/>
              <w:left w:val="single" w:sz="4" w:space="0" w:color="181717"/>
              <w:bottom w:val="single" w:sz="4" w:space="0" w:color="181717"/>
              <w:right w:val="single" w:sz="4" w:space="0" w:color="181717"/>
            </w:tcBorders>
            <w:shd w:val="clear" w:color="auto" w:fill="auto"/>
            <w:hideMark/>
          </w:tcPr>
          <w:p w14:paraId="1CC635EE" w14:textId="77777777" w:rsidR="000F2753" w:rsidRPr="00934273" w:rsidRDefault="000F2753" w:rsidP="004331DD">
            <w:pPr>
              <w:spacing w:after="120"/>
              <w:rPr>
                <w:rFonts w:ascii="Arial" w:hAnsi="Arial" w:cs="Arial"/>
                <w:sz w:val="22"/>
                <w:szCs w:val="22"/>
              </w:rPr>
            </w:pPr>
            <w:r w:rsidRPr="00934273">
              <w:rPr>
                <w:rFonts w:ascii="Arial" w:hAnsi="Arial" w:cs="Arial"/>
                <w:b/>
                <w:sz w:val="22"/>
                <w:szCs w:val="22"/>
              </w:rPr>
              <w:t>Assessment conditions</w:t>
            </w:r>
          </w:p>
          <w:p w14:paraId="7B0FB423" w14:textId="77777777" w:rsidR="000F2753" w:rsidRPr="00934273" w:rsidRDefault="000F2753" w:rsidP="004331DD">
            <w:pPr>
              <w:spacing w:after="120"/>
              <w:rPr>
                <w:rFonts w:ascii="Arial" w:hAnsi="Arial" w:cs="Arial"/>
                <w:sz w:val="22"/>
                <w:szCs w:val="22"/>
              </w:rPr>
            </w:pPr>
            <w:r w:rsidRPr="00934273">
              <w:rPr>
                <w:rFonts w:ascii="Arial" w:hAnsi="Arial" w:cs="Arial"/>
                <w:i/>
                <w:sz w:val="22"/>
                <w:szCs w:val="22"/>
              </w:rPr>
              <w:t>Mandatory field</w:t>
            </w:r>
          </w:p>
        </w:tc>
        <w:tc>
          <w:tcPr>
            <w:tcW w:w="6379" w:type="dxa"/>
            <w:tcBorders>
              <w:top w:val="single" w:sz="4" w:space="0" w:color="181717"/>
              <w:left w:val="single" w:sz="4" w:space="0" w:color="181717"/>
              <w:bottom w:val="single" w:sz="4" w:space="0" w:color="181717"/>
              <w:right w:val="single" w:sz="4" w:space="0" w:color="181717"/>
            </w:tcBorders>
            <w:shd w:val="clear" w:color="auto" w:fill="auto"/>
            <w:hideMark/>
          </w:tcPr>
          <w:p w14:paraId="247EAA43" w14:textId="77777777" w:rsidR="000F2753" w:rsidRPr="00934273" w:rsidRDefault="000F2753" w:rsidP="004331DD">
            <w:pPr>
              <w:pStyle w:val="BodyText"/>
              <w:rPr>
                <w:rFonts w:ascii="Arial" w:hAnsi="Arial" w:cs="Arial"/>
                <w:sz w:val="22"/>
              </w:rPr>
            </w:pPr>
            <w:r w:rsidRPr="00934273">
              <w:rPr>
                <w:rFonts w:ascii="Arial" w:hAnsi="Arial" w:cs="Arial"/>
                <w:sz w:val="22"/>
              </w:rPr>
              <w:t xml:space="preserve">Assessors must satisfy the requirements for assessors contained in the Standards for Registered Training Organisations. </w:t>
            </w:r>
          </w:p>
          <w:p w14:paraId="2A569672" w14:textId="77777777" w:rsidR="000F2753" w:rsidRPr="00934273" w:rsidRDefault="000F2753" w:rsidP="004331DD">
            <w:pPr>
              <w:pStyle w:val="BodyText"/>
              <w:rPr>
                <w:rFonts w:ascii="Arial" w:hAnsi="Arial" w:cs="Arial"/>
                <w:sz w:val="22"/>
              </w:rPr>
            </w:pPr>
            <w:r w:rsidRPr="00934273">
              <w:rPr>
                <w:rFonts w:ascii="Arial" w:hAnsi="Arial" w:cs="Arial"/>
                <w:sz w:val="22"/>
              </w:rPr>
              <w:t xml:space="preserve">Assessment of performance must be undertaken in the workplace or in a simulated workplace environment. </w:t>
            </w:r>
          </w:p>
          <w:p w14:paraId="56D65F8A" w14:textId="77777777" w:rsidR="000F2753" w:rsidRPr="00934273" w:rsidRDefault="000F2753" w:rsidP="004331DD">
            <w:pPr>
              <w:pStyle w:val="BodyText"/>
              <w:rPr>
                <w:rFonts w:ascii="Arial" w:hAnsi="Arial" w:cs="Arial"/>
                <w:sz w:val="22"/>
              </w:rPr>
            </w:pPr>
            <w:r w:rsidRPr="00934273">
              <w:rPr>
                <w:rFonts w:ascii="Arial" w:hAnsi="Arial" w:cs="Arial"/>
                <w:sz w:val="22"/>
              </w:rPr>
              <w:t>Assessors are responsible for ensuring that the candidate demonstrating competency has access to:</w:t>
            </w:r>
          </w:p>
          <w:p w14:paraId="791C1FF3" w14:textId="77777777" w:rsidR="000F2753" w:rsidRPr="00934273" w:rsidRDefault="000F2753" w:rsidP="004331DD">
            <w:pPr>
              <w:pStyle w:val="ListBullet"/>
              <w:numPr>
                <w:ilvl w:val="0"/>
                <w:numId w:val="1"/>
              </w:numPr>
              <w:rPr>
                <w:rFonts w:ascii="Arial" w:hAnsi="Arial" w:cs="Arial"/>
                <w:sz w:val="22"/>
              </w:rPr>
            </w:pPr>
            <w:r w:rsidRPr="00934273">
              <w:rPr>
                <w:rFonts w:ascii="Arial" w:hAnsi="Arial" w:cs="Arial"/>
                <w:sz w:val="22"/>
              </w:rPr>
              <w:lastRenderedPageBreak/>
              <w:t>demolition worksite/s and specifications for identifying hazards and applying risk management strategies</w:t>
            </w:r>
          </w:p>
          <w:p w14:paraId="47029FEB" w14:textId="77777777" w:rsidR="000F2753" w:rsidRPr="00934273" w:rsidRDefault="000F2753" w:rsidP="004331DD">
            <w:pPr>
              <w:pStyle w:val="ListBullet"/>
              <w:numPr>
                <w:ilvl w:val="0"/>
                <w:numId w:val="1"/>
              </w:numPr>
              <w:rPr>
                <w:rFonts w:ascii="Arial" w:hAnsi="Arial" w:cs="Arial"/>
                <w:sz w:val="22"/>
              </w:rPr>
            </w:pPr>
            <w:r w:rsidRPr="00934273">
              <w:rPr>
                <w:rFonts w:ascii="Arial" w:hAnsi="Arial" w:cs="Arial"/>
                <w:sz w:val="22"/>
              </w:rPr>
              <w:t>appropriate documents, materials, tools, equipment and personal protective equipment (PPE) currently used in industry</w:t>
            </w:r>
          </w:p>
          <w:p w14:paraId="4ABDD0EA" w14:textId="77777777" w:rsidR="000F2753" w:rsidRPr="00934273" w:rsidRDefault="000F2753" w:rsidP="004331DD">
            <w:pPr>
              <w:pStyle w:val="ListBullet"/>
              <w:numPr>
                <w:ilvl w:val="0"/>
                <w:numId w:val="1"/>
              </w:numPr>
              <w:rPr>
                <w:rFonts w:ascii="Arial" w:hAnsi="Arial" w:cs="Arial"/>
                <w:sz w:val="22"/>
              </w:rPr>
            </w:pPr>
            <w:r w:rsidRPr="00934273">
              <w:rPr>
                <w:rFonts w:ascii="Arial" w:hAnsi="Arial" w:cs="Arial"/>
                <w:sz w:val="22"/>
              </w:rPr>
              <w:t>requirements of workplace policies, procedures and demolition plans.</w:t>
            </w:r>
          </w:p>
          <w:p w14:paraId="6F0472FA" w14:textId="77777777" w:rsidR="000F2753" w:rsidRPr="00934273" w:rsidRDefault="000F2753" w:rsidP="004331DD">
            <w:pPr>
              <w:spacing w:after="120"/>
              <w:ind w:left="720"/>
              <w:rPr>
                <w:rFonts w:ascii="Arial" w:hAnsi="Arial" w:cs="Arial"/>
                <w:sz w:val="22"/>
                <w:szCs w:val="22"/>
              </w:rPr>
            </w:pPr>
          </w:p>
        </w:tc>
      </w:tr>
      <w:tr w:rsidR="000F2753" w:rsidRPr="00934273" w14:paraId="5891EAED" w14:textId="77777777" w:rsidTr="004331DD">
        <w:trPr>
          <w:trHeight w:val="500"/>
        </w:trPr>
        <w:tc>
          <w:tcPr>
            <w:tcW w:w="2967" w:type="dxa"/>
            <w:tcBorders>
              <w:top w:val="single" w:sz="4" w:space="0" w:color="181717"/>
              <w:left w:val="single" w:sz="4" w:space="0" w:color="181717"/>
              <w:bottom w:val="single" w:sz="4" w:space="0" w:color="181717"/>
              <w:right w:val="single" w:sz="4" w:space="0" w:color="181717"/>
            </w:tcBorders>
            <w:shd w:val="clear" w:color="auto" w:fill="auto"/>
            <w:hideMark/>
          </w:tcPr>
          <w:p w14:paraId="7910C7CE" w14:textId="77777777" w:rsidR="000F2753" w:rsidRPr="00934273" w:rsidRDefault="000F2753" w:rsidP="004331DD">
            <w:pPr>
              <w:spacing w:after="120"/>
              <w:rPr>
                <w:rFonts w:ascii="Arial" w:hAnsi="Arial" w:cs="Arial"/>
                <w:sz w:val="22"/>
                <w:szCs w:val="22"/>
              </w:rPr>
            </w:pPr>
            <w:r w:rsidRPr="00934273">
              <w:rPr>
                <w:rFonts w:ascii="Arial" w:hAnsi="Arial" w:cs="Arial"/>
                <w:b/>
                <w:sz w:val="22"/>
                <w:szCs w:val="22"/>
              </w:rPr>
              <w:lastRenderedPageBreak/>
              <w:t>Links</w:t>
            </w:r>
          </w:p>
          <w:p w14:paraId="13CE246C" w14:textId="77777777" w:rsidR="000F2753" w:rsidRPr="00934273" w:rsidRDefault="000F2753" w:rsidP="004331DD">
            <w:pPr>
              <w:spacing w:after="120"/>
              <w:rPr>
                <w:rFonts w:ascii="Arial" w:hAnsi="Arial" w:cs="Arial"/>
                <w:sz w:val="22"/>
                <w:szCs w:val="22"/>
              </w:rPr>
            </w:pPr>
            <w:r w:rsidRPr="00934273">
              <w:rPr>
                <w:rFonts w:ascii="Arial" w:hAnsi="Arial" w:cs="Arial"/>
                <w:i/>
                <w:sz w:val="22"/>
                <w:szCs w:val="22"/>
              </w:rPr>
              <w:t>Mandatory field</w:t>
            </w:r>
          </w:p>
        </w:tc>
        <w:tc>
          <w:tcPr>
            <w:tcW w:w="6379" w:type="dxa"/>
            <w:tcBorders>
              <w:top w:val="single" w:sz="4" w:space="0" w:color="181717"/>
              <w:left w:val="single" w:sz="4" w:space="0" w:color="181717"/>
              <w:bottom w:val="single" w:sz="4" w:space="0" w:color="181717"/>
              <w:right w:val="single" w:sz="4" w:space="0" w:color="181717"/>
            </w:tcBorders>
            <w:shd w:val="clear" w:color="auto" w:fill="auto"/>
            <w:hideMark/>
          </w:tcPr>
          <w:p w14:paraId="6657FD01" w14:textId="77777777" w:rsidR="000F2753" w:rsidRPr="00934273" w:rsidRDefault="000F2753" w:rsidP="004331DD">
            <w:pPr>
              <w:pStyle w:val="BodyText"/>
              <w:rPr>
                <w:rFonts w:ascii="Arial" w:hAnsi="Arial" w:cs="Arial"/>
                <w:sz w:val="22"/>
              </w:rPr>
            </w:pPr>
            <w:r w:rsidRPr="00934273">
              <w:rPr>
                <w:rFonts w:ascii="Arial" w:hAnsi="Arial" w:cs="Arial"/>
                <w:sz w:val="22"/>
              </w:rPr>
              <w:t xml:space="preserve">Companion volumes to this training package are available at the </w:t>
            </w:r>
            <w:proofErr w:type="spellStart"/>
            <w:r w:rsidRPr="00934273">
              <w:rPr>
                <w:rFonts w:ascii="Arial" w:hAnsi="Arial" w:cs="Arial"/>
                <w:sz w:val="22"/>
              </w:rPr>
              <w:t>VETNet</w:t>
            </w:r>
            <w:proofErr w:type="spellEnd"/>
            <w:r w:rsidRPr="00934273">
              <w:rPr>
                <w:rFonts w:ascii="Arial" w:hAnsi="Arial" w:cs="Arial"/>
                <w:sz w:val="22"/>
              </w:rPr>
              <w:t xml:space="preserve"> website - </w:t>
            </w:r>
            <w:hyperlink r:id="rId13" w:history="1">
              <w:r w:rsidRPr="00934273">
                <w:rPr>
                  <w:rStyle w:val="Hyperlink"/>
                  <w:rFonts w:ascii="Arial" w:hAnsi="Arial" w:cs="Arial"/>
                  <w:sz w:val="22"/>
                </w:rPr>
                <w:t>https://vetnet.gov.au/Pages/TrainingDocs.aspx?q=7e15fa6a-68b8-4097-b099-030a5569b1ad</w:t>
              </w:r>
            </w:hyperlink>
          </w:p>
        </w:tc>
      </w:tr>
    </w:tbl>
    <w:p w14:paraId="70EE5E96" w14:textId="77777777" w:rsidR="000F2753" w:rsidRPr="00934273" w:rsidRDefault="000F2753" w:rsidP="000F2753">
      <w:pPr>
        <w:rPr>
          <w:rFonts w:ascii="Arial" w:hAnsi="Arial" w:cs="Arial"/>
          <w:sz w:val="22"/>
          <w:szCs w:val="22"/>
        </w:rPr>
      </w:pPr>
      <w:r w:rsidRPr="00934273">
        <w:rPr>
          <w:rFonts w:ascii="Arial" w:hAnsi="Arial" w:cs="Arial"/>
          <w:i/>
          <w:sz w:val="22"/>
          <w:szCs w:val="22"/>
        </w:rPr>
        <w:t xml:space="preserve">Mandatory fields are highlighted   </w:t>
      </w:r>
      <w:r w:rsidRPr="00934273">
        <w:rPr>
          <w:rFonts w:ascii="Arial" w:hAnsi="Arial" w:cs="Arial"/>
          <w:noProof/>
          <w:sz w:val="22"/>
          <w:szCs w:val="22"/>
        </w:rPr>
        <mc:AlternateContent>
          <mc:Choice Requires="wpg">
            <w:drawing>
              <wp:inline distT="0" distB="0" distL="0" distR="0" wp14:anchorId="00EE9E49" wp14:editId="5D3AF7A3">
                <wp:extent cx="102235" cy="102235"/>
                <wp:effectExtent l="0" t="0" r="12065" b="12065"/>
                <wp:docPr id="9" name="Group 9" descr="Tick 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235" cy="102235"/>
                          <a:chOff x="0" y="0"/>
                          <a:chExt cx="102197" cy="102197"/>
                        </a:xfrm>
                        <a:solidFill>
                          <a:schemeClr val="bg1">
                            <a:lumMod val="95000"/>
                          </a:schemeClr>
                        </a:solidFill>
                      </wpg:grpSpPr>
                      <wps:wsp>
                        <wps:cNvPr id="10" name="Shape 10416"/>
                        <wps:cNvSpPr>
                          <a:spLocks/>
                        </wps:cNvSpPr>
                        <wps:spPr bwMode="auto">
                          <a:xfrm>
                            <a:off x="0" y="0"/>
                            <a:ext cx="102197" cy="102197"/>
                          </a:xfrm>
                          <a:custGeom>
                            <a:avLst/>
                            <a:gdLst>
                              <a:gd name="T0" fmla="*/ 0 w 102197"/>
                              <a:gd name="T1" fmla="*/ 0 h 102197"/>
                              <a:gd name="T2" fmla="*/ 102197 w 102197"/>
                              <a:gd name="T3" fmla="*/ 0 h 102197"/>
                              <a:gd name="T4" fmla="*/ 102197 w 102197"/>
                              <a:gd name="T5" fmla="*/ 102197 h 102197"/>
                              <a:gd name="T6" fmla="*/ 0 w 102197"/>
                              <a:gd name="T7" fmla="*/ 102197 h 102197"/>
                              <a:gd name="T8" fmla="*/ 0 w 102197"/>
                              <a:gd name="T9" fmla="*/ 0 h 102197"/>
                              <a:gd name="T10" fmla="*/ 0 w 102197"/>
                              <a:gd name="T11" fmla="*/ 0 h 102197"/>
                              <a:gd name="T12" fmla="*/ 102197 w 102197"/>
                              <a:gd name="T13" fmla="*/ 102197 h 102197"/>
                            </a:gdLst>
                            <a:ahLst/>
                            <a:cxnLst>
                              <a:cxn ang="0">
                                <a:pos x="T0" y="T1"/>
                              </a:cxn>
                              <a:cxn ang="0">
                                <a:pos x="T2" y="T3"/>
                              </a:cxn>
                              <a:cxn ang="0">
                                <a:pos x="T4" y="T5"/>
                              </a:cxn>
                              <a:cxn ang="0">
                                <a:pos x="T6" y="T7"/>
                              </a:cxn>
                              <a:cxn ang="0">
                                <a:pos x="T8" y="T9"/>
                              </a:cxn>
                            </a:cxnLst>
                            <a:rect l="T10" t="T11" r="T12" b="T13"/>
                            <a:pathLst>
                              <a:path w="102197" h="102197">
                                <a:moveTo>
                                  <a:pt x="0" y="0"/>
                                </a:moveTo>
                                <a:lnTo>
                                  <a:pt x="102197" y="0"/>
                                </a:lnTo>
                                <a:lnTo>
                                  <a:pt x="102197" y="102197"/>
                                </a:lnTo>
                                <a:lnTo>
                                  <a:pt x="0" y="102197"/>
                                </a:lnTo>
                                <a:lnTo>
                                  <a:pt x="0" y="0"/>
                                </a:lnTo>
                              </a:path>
                            </a:pathLst>
                          </a:custGeom>
                          <a:grp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 name="Shape 361"/>
                        <wps:cNvSpPr>
                          <a:spLocks/>
                        </wps:cNvSpPr>
                        <wps:spPr bwMode="auto">
                          <a:xfrm>
                            <a:off x="0" y="0"/>
                            <a:ext cx="102197" cy="102197"/>
                          </a:xfrm>
                          <a:custGeom>
                            <a:avLst/>
                            <a:gdLst>
                              <a:gd name="T0" fmla="*/ 0 w 102197"/>
                              <a:gd name="T1" fmla="*/ 102197 h 102197"/>
                              <a:gd name="T2" fmla="*/ 102197 w 102197"/>
                              <a:gd name="T3" fmla="*/ 102197 h 102197"/>
                              <a:gd name="T4" fmla="*/ 102197 w 102197"/>
                              <a:gd name="T5" fmla="*/ 0 h 102197"/>
                              <a:gd name="T6" fmla="*/ 0 w 102197"/>
                              <a:gd name="T7" fmla="*/ 0 h 102197"/>
                              <a:gd name="T8" fmla="*/ 0 w 102197"/>
                              <a:gd name="T9" fmla="*/ 102197 h 102197"/>
                              <a:gd name="T10" fmla="*/ 0 w 102197"/>
                              <a:gd name="T11" fmla="*/ 0 h 102197"/>
                              <a:gd name="T12" fmla="*/ 102197 w 102197"/>
                              <a:gd name="T13" fmla="*/ 102197 h 102197"/>
                            </a:gdLst>
                            <a:ahLst/>
                            <a:cxnLst>
                              <a:cxn ang="0">
                                <a:pos x="T0" y="T1"/>
                              </a:cxn>
                              <a:cxn ang="0">
                                <a:pos x="T2" y="T3"/>
                              </a:cxn>
                              <a:cxn ang="0">
                                <a:pos x="T4" y="T5"/>
                              </a:cxn>
                              <a:cxn ang="0">
                                <a:pos x="T6" y="T7"/>
                              </a:cxn>
                              <a:cxn ang="0">
                                <a:pos x="T8" y="T9"/>
                              </a:cxn>
                            </a:cxnLst>
                            <a:rect l="T10" t="T11" r="T12" b="T13"/>
                            <a:pathLst>
                              <a:path w="102197" h="102197">
                                <a:moveTo>
                                  <a:pt x="0" y="102197"/>
                                </a:moveTo>
                                <a:lnTo>
                                  <a:pt x="102197" y="102197"/>
                                </a:lnTo>
                                <a:lnTo>
                                  <a:pt x="102197" y="0"/>
                                </a:lnTo>
                                <a:lnTo>
                                  <a:pt x="0" y="0"/>
                                </a:lnTo>
                                <a:lnTo>
                                  <a:pt x="0" y="102197"/>
                                </a:lnTo>
                                <a:close/>
                              </a:path>
                            </a:pathLst>
                          </a:custGeom>
                          <a:solidFill>
                            <a:schemeClr val="bg1">
                              <a:lumMod val="85000"/>
                            </a:schemeClr>
                          </a:solidFill>
                          <a:ln w="3175">
                            <a:solidFill>
                              <a:srgbClr val="181717"/>
                            </a:solidFill>
                            <a:miter lim="100000"/>
                            <a:headEnd/>
                            <a:tailEnd/>
                          </a:ln>
                        </wps:spPr>
                        <wps:bodyPr rot="0" vert="horz" wrap="square" lIns="91440" tIns="45720" rIns="91440" bIns="45720" anchor="t" anchorCtr="0" upright="1">
                          <a:noAutofit/>
                        </wps:bodyPr>
                      </wps:wsp>
                    </wpg:wgp>
                  </a:graphicData>
                </a:graphic>
              </wp:inline>
            </w:drawing>
          </mc:Choice>
          <mc:Fallback>
            <w:pict>
              <v:group w14:anchorId="76E6E557" id="Group 9" o:spid="_x0000_s1026" alt="Tick box" style="width:8.05pt;height:8.05pt;mso-position-horizontal-relative:char;mso-position-vertical-relative:line" coordsize="102197,102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">
                <v:shape id="Shape 10416" o:spid="_x0000_s1027" style="position:absolute;width:102197;height:102197;visibility:visible;mso-wrap-style:square;v-text-anchor:top" coordsize="102197,10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" path="m,l102197,r,102197l,102197,,e" filled="f" stroked="f" strokeweight="0">
                  <v:stroke miterlimit="83231f" joinstyle="miter"/>
                  <v:path arrowok="t" o:connecttype="custom" o:connectlocs="0,0;102197,0;102197,102197;0,102197;0,0" o:connectangles="0,0,0,0,0" textboxrect="0,0,102197,102197"/>
                </v:shape>
                <v:shape id="Shape 361" o:spid="_x0000_s1028" style="position:absolute;width:102197;height:102197;visibility:visible;mso-wrap-style:square;v-text-anchor:top" coordsize="102197,10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" path="m,102197r102197,l102197,,,,,102197xe" fillcolor="#d8d8d8 [2732]" strokecolor="#181717" strokeweight=".25pt">
                  <v:stroke miterlimit="1" joinstyle="miter"/>
                  <v:path arrowok="t" o:connecttype="custom" o:connectlocs="0,102197;102197,102197;102197,0;0,0;0,102197" o:connectangles="0,0,0,0,0" textboxrect="0,0,102197,102197"/>
                </v:shape>
                <w10:anchorlock/>
              </v:group>
            </w:pict>
          </mc:Fallback>
        </mc:AlternateContent>
      </w:r>
    </w:p>
    <w:p w14:paraId="03AF8E31" w14:textId="77777777" w:rsidR="000F2753" w:rsidRPr="00934273" w:rsidRDefault="000F2753" w:rsidP="000F2753">
      <w:pPr>
        <w:rPr>
          <w:rFonts w:ascii="Arial" w:hAnsi="Arial" w:cs="Arial"/>
          <w:sz w:val="22"/>
          <w:szCs w:val="22"/>
        </w:rPr>
      </w:pPr>
    </w:p>
    <w:p w14:paraId="570DDD21" w14:textId="77777777" w:rsidR="009024EB" w:rsidRPr="00934273" w:rsidRDefault="009024EB">
      <w:pPr>
        <w:rPr>
          <w:rFonts w:ascii="Arial" w:hAnsi="Arial" w:cs="Arial"/>
          <w:sz w:val="22"/>
          <w:szCs w:val="22"/>
        </w:rPr>
      </w:pPr>
    </w:p>
    <w:sectPr w:rsidR="009024EB" w:rsidRPr="00934273">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F50D6" w14:textId="77777777" w:rsidR="0045149C" w:rsidRDefault="0045149C" w:rsidP="00934273">
      <w:pPr>
        <w:spacing w:after="0" w:line="240" w:lineRule="auto"/>
      </w:pPr>
      <w:r>
        <w:separator/>
      </w:r>
    </w:p>
  </w:endnote>
  <w:endnote w:type="continuationSeparator" w:id="0">
    <w:p w14:paraId="4293D025" w14:textId="77777777" w:rsidR="0045149C" w:rsidRDefault="0045149C" w:rsidP="009342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16A3E" w14:textId="77777777" w:rsidR="0045149C" w:rsidRDefault="0045149C" w:rsidP="00934273">
      <w:pPr>
        <w:spacing w:after="0" w:line="240" w:lineRule="auto"/>
      </w:pPr>
      <w:r>
        <w:separator/>
      </w:r>
    </w:p>
  </w:footnote>
  <w:footnote w:type="continuationSeparator" w:id="0">
    <w:p w14:paraId="4C6FF27D" w14:textId="77777777" w:rsidR="0045149C" w:rsidRDefault="0045149C" w:rsidP="009342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E461B" w14:textId="1EFFC238" w:rsidR="00934273" w:rsidRDefault="00934273">
    <w:pPr>
      <w:pStyle w:val="Header"/>
    </w:pPr>
    <w:r>
      <w:t>UNIT OF COMPETENCY TEMPLATE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0A525" w14:textId="62CA8B69" w:rsidR="00934273" w:rsidRDefault="00934273">
    <w:pPr>
      <w:pStyle w:val="Header"/>
    </w:pPr>
    <w:r>
      <w:t>ASSESSMENT REQUIREMENTS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63463"/>
    <w:multiLevelType w:val="multilevel"/>
    <w:tmpl w:val="6344976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B1B562A"/>
    <w:multiLevelType w:val="singleLevel"/>
    <w:tmpl w:val="0D3CFE5A"/>
    <w:lvl w:ilvl="0">
      <w:start w:val="1"/>
      <w:numFmt w:val="bullet"/>
      <w:pStyle w:val="ListBullet2"/>
      <w:lvlText w:val=""/>
      <w:lvlJc w:val="left"/>
      <w:pPr>
        <w:ind w:left="700" w:hanging="360"/>
      </w:pPr>
      <w:rPr>
        <w:rFonts w:ascii="Symbol" w:hAnsi="Symbol" w:hint="default"/>
        <w:b w:val="0"/>
        <w:i w:val="0"/>
        <w:color w:val="auto"/>
        <w:sz w:val="16"/>
        <w:szCs w:val="18"/>
      </w:rPr>
    </w:lvl>
  </w:abstractNum>
  <w:abstractNum w:abstractNumId="2" w15:restartNumberingAfterBreak="0">
    <w:nsid w:val="34B42AAC"/>
    <w:multiLevelType w:val="hybridMultilevel"/>
    <w:tmpl w:val="3D820E50"/>
    <w:lvl w:ilvl="0" w:tplc="7C0A30A0">
      <w:start w:val="1"/>
      <w:numFmt w:val="bullet"/>
      <w:lvlText w:val=""/>
      <w:lvlJc w:val="left"/>
      <w:pPr>
        <w:ind w:left="720" w:hanging="360"/>
      </w:pPr>
      <w:rPr>
        <w:rFonts w:ascii="Wingdings" w:hAnsi="Wingdings" w:hint="default"/>
        <w:b w:val="0"/>
        <w:i w:val="0"/>
        <w:strike w:val="0"/>
        <w:dstrike w:val="0"/>
        <w:color w:val="auto"/>
        <w:sz w:val="22"/>
        <w:szCs w:val="22"/>
        <w:u w:val="none" w:color="000000"/>
        <w:effect w:val="none"/>
        <w:bdr w:val="none" w:sz="0" w:space="0" w:color="auto" w:frame="1"/>
        <w:vertAlign w:val="baseline"/>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E3755AB"/>
    <w:multiLevelType w:val="singleLevel"/>
    <w:tmpl w:val="40964F6C"/>
    <w:lvl w:ilvl="0">
      <w:start w:val="1"/>
      <w:numFmt w:val="bullet"/>
      <w:pStyle w:val="ListBullet"/>
      <w:lvlText w:val=""/>
      <w:lvlJc w:val="left"/>
      <w:pPr>
        <w:ind w:left="360" w:hanging="360"/>
      </w:pPr>
      <w:rPr>
        <w:rFonts w:ascii="Symbol" w:hAnsi="Symbol" w:hint="default"/>
        <w:color w:val="auto"/>
        <w:sz w:val="16"/>
      </w:rPr>
    </w:lvl>
  </w:abstractNum>
  <w:abstractNum w:abstractNumId="4" w15:restartNumberingAfterBreak="0">
    <w:nsid w:val="56A71642"/>
    <w:multiLevelType w:val="multilevel"/>
    <w:tmpl w:val="98EAB91E"/>
    <w:lvl w:ilvl="0">
      <w:start w:val="1"/>
      <w:numFmt w:val="decimal"/>
      <w:lvlText w:val="%1."/>
      <w:lvlJc w:val="left"/>
      <w:pPr>
        <w:ind w:left="360" w:hanging="360"/>
      </w:pPr>
      <w:rPr>
        <w:rFonts w:hint="default"/>
      </w:rPr>
    </w:lvl>
    <w:lvl w:ilvl="1">
      <w:start w:val="1"/>
      <w:numFmt w:val="decimal"/>
      <w:isLgl/>
      <w:lvlText w:val="%1.%2"/>
      <w:lvlJc w:val="left"/>
      <w:pPr>
        <w:ind w:left="611" w:hanging="36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374" w:hanging="720"/>
      </w:pPr>
      <w:rPr>
        <w:rFonts w:hint="default"/>
      </w:rPr>
    </w:lvl>
    <w:lvl w:ilvl="4">
      <w:start w:val="1"/>
      <w:numFmt w:val="decimal"/>
      <w:isLgl/>
      <w:lvlText w:val="%1.%2.%3.%4.%5"/>
      <w:lvlJc w:val="left"/>
      <w:pPr>
        <w:ind w:left="1952" w:hanging="1080"/>
      </w:pPr>
      <w:rPr>
        <w:rFonts w:hint="default"/>
      </w:rPr>
    </w:lvl>
    <w:lvl w:ilvl="5">
      <w:start w:val="1"/>
      <w:numFmt w:val="decimal"/>
      <w:isLgl/>
      <w:lvlText w:val="%1.%2.%3.%4.%5.%6"/>
      <w:lvlJc w:val="left"/>
      <w:pPr>
        <w:ind w:left="2170" w:hanging="1080"/>
      </w:pPr>
      <w:rPr>
        <w:rFonts w:hint="default"/>
      </w:rPr>
    </w:lvl>
    <w:lvl w:ilvl="6">
      <w:start w:val="1"/>
      <w:numFmt w:val="decimal"/>
      <w:isLgl/>
      <w:lvlText w:val="%1.%2.%3.%4.%5.%6.%7"/>
      <w:lvlJc w:val="left"/>
      <w:pPr>
        <w:ind w:left="2748" w:hanging="1440"/>
      </w:pPr>
      <w:rPr>
        <w:rFonts w:hint="default"/>
      </w:rPr>
    </w:lvl>
    <w:lvl w:ilvl="7">
      <w:start w:val="1"/>
      <w:numFmt w:val="decimal"/>
      <w:isLgl/>
      <w:lvlText w:val="%1.%2.%3.%4.%5.%6.%7.%8"/>
      <w:lvlJc w:val="left"/>
      <w:pPr>
        <w:ind w:left="2966" w:hanging="1440"/>
      </w:pPr>
      <w:rPr>
        <w:rFonts w:hint="default"/>
      </w:rPr>
    </w:lvl>
    <w:lvl w:ilvl="8">
      <w:start w:val="1"/>
      <w:numFmt w:val="decimal"/>
      <w:isLgl/>
      <w:lvlText w:val="%1.%2.%3.%4.%5.%6.%7.%8.%9"/>
      <w:lvlJc w:val="left"/>
      <w:pPr>
        <w:ind w:left="3544" w:hanging="1800"/>
      </w:pPr>
      <w:rPr>
        <w:rFonts w:hint="default"/>
      </w:rPr>
    </w:lvl>
  </w:abstractNum>
  <w:num w:numId="1" w16cid:durableId="1829904772">
    <w:abstractNumId w:val="2"/>
  </w:num>
  <w:num w:numId="2" w16cid:durableId="1678117767">
    <w:abstractNumId w:val="3"/>
  </w:num>
  <w:num w:numId="3" w16cid:durableId="791290922">
    <w:abstractNumId w:val="1"/>
  </w:num>
  <w:num w:numId="4" w16cid:durableId="1741901346">
    <w:abstractNumId w:val="4"/>
  </w:num>
  <w:num w:numId="5" w16cid:durableId="734745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753"/>
    <w:rsid w:val="000F2753"/>
    <w:rsid w:val="001271EB"/>
    <w:rsid w:val="003A07AF"/>
    <w:rsid w:val="00440BDA"/>
    <w:rsid w:val="0045149C"/>
    <w:rsid w:val="004F32CE"/>
    <w:rsid w:val="0067288D"/>
    <w:rsid w:val="009024EB"/>
    <w:rsid w:val="00934273"/>
    <w:rsid w:val="00A824E7"/>
    <w:rsid w:val="00AA002E"/>
    <w:rsid w:val="00F23A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8742F"/>
  <w15:chartTrackingRefBased/>
  <w15:docId w15:val="{E901CD95-471E-4EC2-A24A-A4C9D2F9E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27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27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27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27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27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27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27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27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27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27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27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27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27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27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27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27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27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2753"/>
    <w:rPr>
      <w:rFonts w:eastAsiaTheme="majorEastAsia" w:cstheme="majorBidi"/>
      <w:color w:val="272727" w:themeColor="text1" w:themeTint="D8"/>
    </w:rPr>
  </w:style>
  <w:style w:type="paragraph" w:styleId="Title">
    <w:name w:val="Title"/>
    <w:basedOn w:val="Normal"/>
    <w:next w:val="Normal"/>
    <w:link w:val="TitleChar"/>
    <w:uiPriority w:val="10"/>
    <w:qFormat/>
    <w:rsid w:val="000F27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27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27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27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2753"/>
    <w:pPr>
      <w:spacing w:before="160"/>
      <w:jc w:val="center"/>
    </w:pPr>
    <w:rPr>
      <w:i/>
      <w:iCs/>
      <w:color w:val="404040" w:themeColor="text1" w:themeTint="BF"/>
    </w:rPr>
  </w:style>
  <w:style w:type="character" w:customStyle="1" w:styleId="QuoteChar">
    <w:name w:val="Quote Char"/>
    <w:basedOn w:val="DefaultParagraphFont"/>
    <w:link w:val="Quote"/>
    <w:uiPriority w:val="29"/>
    <w:rsid w:val="000F2753"/>
    <w:rPr>
      <w:i/>
      <w:iCs/>
      <w:color w:val="404040" w:themeColor="text1" w:themeTint="BF"/>
    </w:rPr>
  </w:style>
  <w:style w:type="paragraph" w:styleId="ListParagraph">
    <w:name w:val="List Paragraph"/>
    <w:aliases w:val="NFP GP Bulleted List"/>
    <w:basedOn w:val="Normal"/>
    <w:link w:val="ListParagraphChar"/>
    <w:uiPriority w:val="34"/>
    <w:qFormat/>
    <w:rsid w:val="000F2753"/>
    <w:pPr>
      <w:ind w:left="720"/>
      <w:contextualSpacing/>
    </w:pPr>
  </w:style>
  <w:style w:type="character" w:styleId="IntenseEmphasis">
    <w:name w:val="Intense Emphasis"/>
    <w:basedOn w:val="DefaultParagraphFont"/>
    <w:uiPriority w:val="21"/>
    <w:qFormat/>
    <w:rsid w:val="000F2753"/>
    <w:rPr>
      <w:i/>
      <w:iCs/>
      <w:color w:val="0F4761" w:themeColor="accent1" w:themeShade="BF"/>
    </w:rPr>
  </w:style>
  <w:style w:type="paragraph" w:styleId="IntenseQuote">
    <w:name w:val="Intense Quote"/>
    <w:basedOn w:val="Normal"/>
    <w:next w:val="Normal"/>
    <w:link w:val="IntenseQuoteChar"/>
    <w:uiPriority w:val="30"/>
    <w:qFormat/>
    <w:rsid w:val="000F27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2753"/>
    <w:rPr>
      <w:i/>
      <w:iCs/>
      <w:color w:val="0F4761" w:themeColor="accent1" w:themeShade="BF"/>
    </w:rPr>
  </w:style>
  <w:style w:type="character" w:styleId="IntenseReference">
    <w:name w:val="Intense Reference"/>
    <w:basedOn w:val="DefaultParagraphFont"/>
    <w:uiPriority w:val="32"/>
    <w:qFormat/>
    <w:rsid w:val="000F2753"/>
    <w:rPr>
      <w:b/>
      <w:bCs/>
      <w:smallCaps/>
      <w:color w:val="0F4761" w:themeColor="accent1" w:themeShade="BF"/>
      <w:spacing w:val="5"/>
    </w:rPr>
  </w:style>
  <w:style w:type="paragraph" w:styleId="BodyText">
    <w:name w:val="Body Text"/>
    <w:basedOn w:val="Normal"/>
    <w:link w:val="BodyTextChar"/>
    <w:rsid w:val="000F2753"/>
    <w:pPr>
      <w:keepLines/>
      <w:spacing w:before="120" w:after="120" w:line="240" w:lineRule="auto"/>
    </w:pPr>
    <w:rPr>
      <w:rFonts w:ascii="Times New Roman" w:eastAsia="Times New Roman" w:hAnsi="Times New Roman" w:cs="Times New Roman"/>
      <w:kern w:val="0"/>
      <w:szCs w:val="22"/>
      <w14:ligatures w14:val="none"/>
    </w:rPr>
  </w:style>
  <w:style w:type="character" w:customStyle="1" w:styleId="BodyTextChar">
    <w:name w:val="Body Text Char"/>
    <w:basedOn w:val="DefaultParagraphFont"/>
    <w:link w:val="BodyText"/>
    <w:rsid w:val="000F2753"/>
    <w:rPr>
      <w:rFonts w:ascii="Times New Roman" w:eastAsia="Times New Roman" w:hAnsi="Times New Roman" w:cs="Times New Roman"/>
      <w:kern w:val="0"/>
      <w:szCs w:val="22"/>
      <w14:ligatures w14:val="none"/>
    </w:rPr>
  </w:style>
  <w:style w:type="paragraph" w:styleId="ListBullet">
    <w:name w:val="List Bullet"/>
    <w:basedOn w:val="List"/>
    <w:rsid w:val="000F2753"/>
    <w:pPr>
      <w:keepLines/>
      <w:numPr>
        <w:numId w:val="2"/>
      </w:numPr>
      <w:tabs>
        <w:tab w:val="num" w:pos="360"/>
      </w:tabs>
      <w:spacing w:before="40" w:after="40" w:line="240" w:lineRule="auto"/>
      <w:ind w:left="283" w:hanging="283"/>
      <w:contextualSpacing w:val="0"/>
    </w:pPr>
    <w:rPr>
      <w:rFonts w:ascii="Times New Roman" w:eastAsia="Times New Roman" w:hAnsi="Times New Roman" w:cs="Times New Roman"/>
      <w:kern w:val="0"/>
      <w:szCs w:val="22"/>
      <w14:ligatures w14:val="none"/>
    </w:rPr>
  </w:style>
  <w:style w:type="paragraph" w:styleId="ListBullet2">
    <w:name w:val="List Bullet 2"/>
    <w:basedOn w:val="List2"/>
    <w:rsid w:val="000F2753"/>
    <w:pPr>
      <w:keepLines/>
      <w:numPr>
        <w:numId w:val="3"/>
      </w:numPr>
      <w:spacing w:before="60" w:after="60" w:line="240" w:lineRule="auto"/>
      <w:contextualSpacing w:val="0"/>
    </w:pPr>
    <w:rPr>
      <w:rFonts w:ascii="Times New Roman" w:eastAsia="Times New Roman" w:hAnsi="Times New Roman" w:cs="Times New Roman"/>
      <w:kern w:val="0"/>
      <w:szCs w:val="22"/>
      <w14:ligatures w14:val="none"/>
    </w:rPr>
  </w:style>
  <w:style w:type="character" w:styleId="Hyperlink">
    <w:name w:val="Hyperlink"/>
    <w:basedOn w:val="DefaultParagraphFont"/>
    <w:uiPriority w:val="99"/>
    <w:unhideWhenUsed/>
    <w:rsid w:val="000F2753"/>
    <w:rPr>
      <w:color w:val="467886" w:themeColor="hyperlink"/>
      <w:u w:val="single"/>
    </w:rPr>
  </w:style>
  <w:style w:type="paragraph" w:styleId="List">
    <w:name w:val="List"/>
    <w:basedOn w:val="Normal"/>
    <w:uiPriority w:val="99"/>
    <w:semiHidden/>
    <w:unhideWhenUsed/>
    <w:rsid w:val="000F2753"/>
    <w:pPr>
      <w:ind w:left="283" w:hanging="283"/>
      <w:contextualSpacing/>
    </w:pPr>
  </w:style>
  <w:style w:type="paragraph" w:styleId="List2">
    <w:name w:val="List 2"/>
    <w:basedOn w:val="Normal"/>
    <w:uiPriority w:val="99"/>
    <w:semiHidden/>
    <w:unhideWhenUsed/>
    <w:rsid w:val="000F2753"/>
    <w:pPr>
      <w:ind w:left="566" w:hanging="283"/>
      <w:contextualSpacing/>
    </w:pPr>
  </w:style>
  <w:style w:type="character" w:customStyle="1" w:styleId="ListParagraphChar">
    <w:name w:val="List Paragraph Char"/>
    <w:aliases w:val="NFP GP Bulleted List Char"/>
    <w:link w:val="ListParagraph"/>
    <w:uiPriority w:val="34"/>
    <w:rsid w:val="000F2753"/>
  </w:style>
  <w:style w:type="character" w:styleId="Emphasis">
    <w:name w:val="Emphasis"/>
    <w:basedOn w:val="DefaultParagraphFont"/>
    <w:qFormat/>
    <w:rsid w:val="000F2753"/>
    <w:rPr>
      <w:i/>
    </w:rPr>
  </w:style>
  <w:style w:type="paragraph" w:styleId="Header">
    <w:name w:val="header"/>
    <w:basedOn w:val="Normal"/>
    <w:link w:val="HeaderChar"/>
    <w:uiPriority w:val="99"/>
    <w:unhideWhenUsed/>
    <w:rsid w:val="009342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4273"/>
  </w:style>
  <w:style w:type="paragraph" w:styleId="Footer">
    <w:name w:val="footer"/>
    <w:basedOn w:val="Normal"/>
    <w:link w:val="FooterChar"/>
    <w:uiPriority w:val="99"/>
    <w:unhideWhenUsed/>
    <w:rsid w:val="009342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42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etnet.gov.au/Pages/TrainingDocs.aspx?q=7e15fa6a-68b8-4097-b099-030a5569b1ad"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etnet.gov.au/Pages/TrainingDocs.aspx?q=7e15fa6a-68b8-4097-b099-030a5569b1ad"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9791D0B51B3964DAE1E4A4F38D04C90" ma:contentTypeVersion="15" ma:contentTypeDescription="Create a new document." ma:contentTypeScope="" ma:versionID="cd314f9ee4d9d3794c796887dd135a68">
  <xsd:schema xmlns:xsd="http://www.w3.org/2001/XMLSchema" xmlns:xs="http://www.w3.org/2001/XMLSchema" xmlns:p="http://schemas.microsoft.com/office/2006/metadata/properties" xmlns:ns1="http://schemas.microsoft.com/sharepoint/v3" xmlns:ns2="ff9bcaeb-e359-437b-a5fa-cbf9e45c6eba" xmlns:ns3="d5d0da67-d85c-4470-a8ba-81864a0ab3eb" targetNamespace="http://schemas.microsoft.com/office/2006/metadata/properties" ma:root="true" ma:fieldsID="be8b2d64e115fad311c40cc821433dc1" ns1:_="" ns2:_="" ns3:_="">
    <xsd:import namespace="http://schemas.microsoft.com/sharepoint/v3"/>
    <xsd:import namespace="ff9bcaeb-e359-437b-a5fa-cbf9e45c6eba"/>
    <xsd:import namespace="d5d0da67-d85c-4470-a8ba-81864a0ab3e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SearchProperties" minOccurs="0"/>
                <xsd:element ref="ns2:MediaServiceObjectDetectorVersions" minOccurs="0"/>
                <xsd:element ref="ns3:_dlc_DocId" minOccurs="0"/>
                <xsd:element ref="ns3:_dlc_DocIdUrl" minOccurs="0"/>
                <xsd:element ref="ns3:_dlc_DocIdPersistId"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9bcaeb-e359-437b-a5fa-cbf9e45c6eba"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d1e8ecf-8c49-4e35-9300-8dee0729077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d0da67-d85c-4470-a8ba-81864a0ab3eb"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dexed="true"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element name="TaxCatchAll" ma:index="18" nillable="true" ma:displayName="Taxonomy Catch All Column" ma:hidden="true" ma:list="{9ecdeb92-e6cf-4f60-bb59-e30d0a4da880}" ma:internalName="TaxCatchAll" ma:showField="CatchAllData" ma:web="d5d0da67-d85c-4470-a8ba-81864a0ab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ff9bcaeb-e359-437b-a5fa-cbf9e45c6eba" xsi:nil="true"/>
    <_dlc_DocId xmlns="d5d0da67-d85c-4470-a8ba-81864a0ab3eb">BSA0-844878976-1577</_dlc_DocId>
    <_dlc_DocIdUrl xmlns="d5d0da67-d85c-4470-a8ba-81864a0ab3eb">
      <Url>https://buildskillsau.sharepoint.com/sites/TPP/_layouts/15/DocIdRedir.aspx?ID=BSA0-844878976-1577</Url>
      <Description>BSA0-844878976-1577</Description>
    </_dlc_DocIdUrl>
    <_ip_UnifiedCompliancePolicyUIAction xmlns="http://schemas.microsoft.com/sharepoint/v3" xsi:nil="true"/>
    <lcf76f155ced4ddcb4097134ff3c332f xmlns="ff9bcaeb-e359-437b-a5fa-cbf9e45c6eba">
      <Terms xmlns="http://schemas.microsoft.com/office/infopath/2007/PartnerControls"/>
    </lcf76f155ced4ddcb4097134ff3c332f>
    <_ip_UnifiedCompliancePolicyProperties xmlns="http://schemas.microsoft.com/sharepoint/v3" xsi:nil="true"/>
    <TaxCatchAll xmlns="d5d0da67-d85c-4470-a8ba-81864a0ab3eb" xsi:nil="true"/>
  </documentManagement>
</p:properties>
</file>

<file path=customXml/itemProps1.xml><?xml version="1.0" encoding="utf-8"?>
<ds:datastoreItem xmlns:ds="http://schemas.openxmlformats.org/officeDocument/2006/customXml" ds:itemID="{3F1DFD76-09E5-4812-9419-17FCF9E54D3D}">
  <ds:schemaRefs>
    <ds:schemaRef ds:uri="http://schemas.microsoft.com/sharepoint/v3/contenttype/forms"/>
  </ds:schemaRefs>
</ds:datastoreItem>
</file>

<file path=customXml/itemProps2.xml><?xml version="1.0" encoding="utf-8"?>
<ds:datastoreItem xmlns:ds="http://schemas.openxmlformats.org/officeDocument/2006/customXml" ds:itemID="{507009DC-087E-4675-8A48-CE174507E144}">
  <ds:schemaRefs>
    <ds:schemaRef ds:uri="http://schemas.microsoft.com/sharepoint/events"/>
  </ds:schemaRefs>
</ds:datastoreItem>
</file>

<file path=customXml/itemProps3.xml><?xml version="1.0" encoding="utf-8"?>
<ds:datastoreItem xmlns:ds="http://schemas.openxmlformats.org/officeDocument/2006/customXml" ds:itemID="{0731768B-0180-4159-BB13-389840B9864E}"/>
</file>

<file path=customXml/itemProps4.xml><?xml version="1.0" encoding="utf-8"?>
<ds:datastoreItem xmlns:ds="http://schemas.openxmlformats.org/officeDocument/2006/customXml" ds:itemID="{F7FB525F-0F71-407D-8EF0-E3CFA2866716}">
  <ds:schemaRefs>
    <ds:schemaRef ds:uri="http://schemas.microsoft.com/office/infopath/2007/PartnerControls"/>
    <ds:schemaRef ds:uri="http://purl.org/dc/terms/"/>
    <ds:schemaRef ds:uri="http://schemas.microsoft.com/office/2006/metadata/properties"/>
    <ds:schemaRef ds:uri="http://purl.org/dc/dcmitype/"/>
    <ds:schemaRef ds:uri="ff9bcaeb-e359-437b-a5fa-cbf9e45c6eba"/>
    <ds:schemaRef ds:uri="http://schemas.microsoft.com/office/2006/documentManagement/types"/>
    <ds:schemaRef ds:uri="http://www.w3.org/XML/1998/namespace"/>
    <ds:schemaRef ds:uri="http://schemas.openxmlformats.org/package/2006/metadata/core-properties"/>
    <ds:schemaRef ds:uri="d5d0da67-d85c-4470-a8ba-81864a0ab3eb"/>
    <ds:schemaRef ds:uri="http://purl.org/dc/elements/1.1/"/>
  </ds:schemaRefs>
</ds:datastoreItem>
</file>

<file path=docMetadata/LabelInfo.xml><?xml version="1.0" encoding="utf-8"?>
<clbl:labelList xmlns:clbl="http://schemas.microsoft.com/office/2020/mipLabelMetadata">
  <clbl:label id="{defa4170-0d19-0005-0004-bc88714345d2}" enabled="1" method="Standard" siteId="{5a889865-20ae-495c-ae66-68b685747b9c}" contentBits="0"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5</Pages>
  <Words>1209</Words>
  <Characters>6892</Characters>
  <Application>Microsoft Office Word</Application>
  <DocSecurity>0</DocSecurity>
  <Lines>57</Lines>
  <Paragraphs>16</Paragraphs>
  <ScaleCrop>false</ScaleCrop>
  <Company/>
  <LinksUpToDate>false</LinksUpToDate>
  <CharactersWithSpaces>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Carey</dc:creator>
  <cp:keywords/>
  <dc:description/>
  <cp:lastModifiedBy>Karen Noble</cp:lastModifiedBy>
  <cp:revision>6</cp:revision>
  <dcterms:created xsi:type="dcterms:W3CDTF">2025-03-26T04:42:00Z</dcterms:created>
  <dcterms:modified xsi:type="dcterms:W3CDTF">2025-05-12T22:00:00Z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0x010100B9791D0B51B3964DAE1E4A4F38D04C90</vt:lpwstr>
  </property>
  <property fmtid="{D5CDD505-2E9C-101B-9397-08002B2CF9AE}" pid="3" name="_dlc_DocIdItemGuid">
    <vt:lpwstr>8f54467f-8afd-4b44-b10b-08c0a9413287</vt:lpwstr>
  </property>
</Properties>
</file>