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even" r:id="rId5"/>
          <w:headerReference w:type="default" r:id="rId6"/>
          <w:footerReference w:type="default" r:id="rId7"/>
          <w:headerReference w:type="first" r:id="rId8"/>
          <w:pgSz w:w="11906" w:h="16838"/>
          <w:pgMar w:top="1701" w:right="1418" w:bottom="1701" w:left="1418" w:header="709" w:footer="709" w:gutter="0"/>
          <w:cols w:space="708"/>
          <w:docGrid w:linePitch="360"/>
        </w:sectPr>
      </w:pPr>
      <w:bookmarkStart w:id="0" w:name="_Toc184217249"/>
      <w:bookmarkStart w:id="1" w:name="_Toc184220964"/>
      <w:r w:rsidRPr="00262572">
        <w:t>CPPSS00086 Commercial Pest Management Skill Set</w:t>
      </w:r>
      <w:bookmarkEnd w:id="0"/>
      <w:bookmarkEnd w:id="1"/>
    </w:p>
    <w:p w:rsidR="00D44002" w:rsidRPr="00F31CE3" w:rsidP="00F31CE3" w14:paraId="160C8F32" w14:textId="3B105B63">
      <w:pPr>
        <w:pStyle w:val="ChapterTitle"/>
      </w:pPr>
      <w:bookmarkStart w:id="2" w:name="CPPSS00086"/>
      <w:r w:rsidRPr="00F31CE3">
        <w:t>CPPSS00086 Commercial Pest Management Skill Set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skill set was first released in CPP Property Services Training Package Release 19.0.</w:t>
            </w:r>
          </w:p>
        </w:tc>
      </w:tr>
    </w:tbl>
    <w:p w:rsidR="00D44002" w:rsidRPr="00F31CE3" w:rsidP="00F31CE3">
      <w:pPr>
        <w:pStyle w:val="Heading1"/>
      </w:pPr>
      <w:r w:rsidRPr="00F31CE3">
        <w:t>Description</w:t>
      </w:r>
    </w:p>
    <w:p w:rsidR="00D44002" w:rsidRPr="00F31CE3" w:rsidP="00F31CE3">
      <w:r w:rsidRPr="00F31CE3">
        <w:t>This skill set addresses the skills and knowledge required to undertake sensitive and complex pest management services.</w:t>
      </w:r>
    </w:p>
    <w:p w:rsidR="00D44002" w:rsidRPr="00F31CE3" w:rsidP="00F31CE3">
      <w:pPr>
        <w:pStyle w:val="Heading1"/>
      </w:pPr>
      <w:r w:rsidRPr="00F31CE3">
        <w:t>Licensing/Regulatory Information</w:t>
      </w:r>
    </w:p>
    <w:p w:rsidR="00D44002" w:rsidRPr="00F31CE3" w:rsidP="00F31CE3">
      <w:r w:rsidRPr="00F31CE3">
        <w:t>Licensing, legislative and certification requirements that apply to units of competency from within this skill set can vary between states, territories. Candidates must check requirements with relevant bodies before applying this skill set.  </w:t>
      </w:r>
    </w:p>
    <w:p w:rsidR="00D44002" w:rsidRPr="00F31CE3" w:rsidP="00F31CE3">
      <w:pPr>
        <w:pStyle w:val="Heading1"/>
      </w:pPr>
      <w:r w:rsidRPr="00F31CE3">
        <w:t>Pathways Information</w:t>
      </w:r>
    </w:p>
    <w:p w:rsidR="00D44002" w:rsidRPr="00F31CE3" w:rsidP="00F31CE3">
      <w:r w:rsidRPr="00F31CE3">
        <w:t xml:space="preserve">These units of competency provide credit towards </w:t>
      </w:r>
      <w:r w:rsidRPr="00F31CE3">
        <w:t>CPP30126</w:t>
      </w:r>
      <w:r w:rsidRPr="00F31CE3">
        <w:t xml:space="preserve"> Certificate III in Urban Pest Management. </w:t>
      </w:r>
    </w:p>
    <w:p w:rsidR="00D44002" w:rsidRPr="00F31CE3" w:rsidP="00F31CE3">
      <w:pPr>
        <w:pStyle w:val="Heading1"/>
      </w:pPr>
      <w:r w:rsidRPr="00F31CE3">
        <w:t>Entry Requirements</w:t>
      </w:r>
    </w:p>
    <w:p w:rsidR="00D44002" w:rsidRPr="00F31CE3" w:rsidP="00F31CE3">
      <w:r w:rsidRPr="00F31CE3">
        <w:t>There are no entry requirements for this skill set.</w:t>
      </w:r>
    </w:p>
    <w:p w:rsidR="00D44002" w:rsidRPr="00F31CE3" w:rsidP="00F31CE3">
      <w:pPr>
        <w:pStyle w:val="Heading1"/>
      </w:pPr>
      <w:r w:rsidRPr="00F31CE3">
        <w:t>Foundation Skills Outcomes</w:t>
      </w:r>
    </w:p>
    <w:p w:rsidR="00D44002" w:rsidRPr="00F31CE3" w:rsidP="00F31CE3">
      <w:r w:rsidRPr="00F31CE3">
        <w:t>The foundation skills outcomes in this skill set are outlined below.</w:t>
      </w:r>
    </w:p>
    <w:p w:rsidR="00D44002" w:rsidRPr="00F31CE3" w:rsidP="00F31CE3">
      <w:r w:rsidRPr="00F31CE3">
        <w:drawing>
          <wp:inline>
            <wp:extent cx="5759450" cy="3359679"/>
            <wp:docPr id="100001"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D44002" w:rsidRPr="00F31CE3" w:rsidP="00F31CE3">
      <w:pPr>
        <w:pStyle w:val="Heading1"/>
      </w:pPr>
      <w:r w:rsidRPr="00F31CE3">
        <w:t>Skill Set Requirements</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Code</w:t>
            </w:r>
          </w:p>
        </w:tc>
        <w:tc>
          <w:tcPr>
            <w:tcW w:w="4535" w:type="dxa"/>
          </w:tcPr>
          <w:p w:rsidR="00D44002" w:rsidRPr="00F31CE3" w:rsidP="00F31CE3">
            <w:r w:rsidRPr="00F31CE3">
              <w:t>Title</w:t>
            </w:r>
          </w:p>
        </w:tc>
      </w:tr>
      <w:tr>
        <w:tblPrEx>
          <w:tblW w:w="5000" w:type="pct"/>
        </w:tblPrEx>
        <w:tc>
          <w:tcPr>
            <w:tcW w:w="4535" w:type="dxa"/>
          </w:tcPr>
          <w:p w:rsidR="00D44002" w:rsidRPr="00F31CE3" w:rsidP="00F31CE3">
            <w:r w:rsidRPr="00F31CE3">
              <w:t>CPPUPM4103</w:t>
            </w:r>
          </w:p>
        </w:tc>
        <w:tc>
          <w:tcPr>
            <w:tcW w:w="4535" w:type="dxa"/>
          </w:tcPr>
          <w:p w:rsidR="00D44002" w:rsidRPr="00F31CE3" w:rsidP="00F31CE3">
            <w:r w:rsidRPr="00F31CE3">
              <w:t>Inspect assess and advise on pest management options for sensitive operations</w:t>
            </w:r>
          </w:p>
        </w:tc>
      </w:tr>
      <w:tr>
        <w:tblPrEx>
          <w:tblW w:w="5000" w:type="pct"/>
        </w:tblPrEx>
        <w:tc>
          <w:tcPr>
            <w:tcW w:w="4535" w:type="dxa"/>
          </w:tcPr>
          <w:p w:rsidR="00D44002" w:rsidRPr="00F31CE3" w:rsidP="00F31CE3">
            <w:r w:rsidRPr="00F31CE3">
              <w:t>CPPUPM4104</w:t>
            </w:r>
          </w:p>
        </w:tc>
        <w:tc>
          <w:tcPr>
            <w:tcW w:w="4535" w:type="dxa"/>
          </w:tcPr>
          <w:p w:rsidR="00D44002" w:rsidRPr="00F31CE3" w:rsidP="00F31CE3">
            <w:r w:rsidRPr="00F31CE3">
              <w:t>Inspect, assess and advise on pest management options for complex operations</w:t>
            </w:r>
          </w:p>
        </w:tc>
      </w:tr>
      <w:tr>
        <w:tblPrEx>
          <w:tblW w:w="5000" w:type="pct"/>
        </w:tblPrEx>
        <w:tc>
          <w:tcPr>
            <w:tcW w:w="4535" w:type="dxa"/>
          </w:tcPr>
          <w:p w:rsidR="00D44002" w:rsidRPr="00F31CE3" w:rsidP="00F31CE3">
            <w:r w:rsidRPr="00F31CE3">
              <w:t>CPPUPM4105</w:t>
            </w:r>
          </w:p>
        </w:tc>
        <w:tc>
          <w:tcPr>
            <w:tcW w:w="4535" w:type="dxa"/>
          </w:tcPr>
          <w:p w:rsidR="00D44002" w:rsidRPr="00F31CE3" w:rsidP="00F31CE3">
            <w:r w:rsidRPr="00F31CE3">
              <w:t>Implement and monitor pest management plans for sensitive operations</w:t>
            </w:r>
          </w:p>
        </w:tc>
      </w:tr>
      <w:tr>
        <w:tblPrEx>
          <w:tblW w:w="5000" w:type="pct"/>
        </w:tblPrEx>
        <w:tc>
          <w:tcPr>
            <w:tcW w:w="4535" w:type="dxa"/>
          </w:tcPr>
          <w:p w:rsidR="00D44002" w:rsidRPr="00F31CE3" w:rsidP="00F31CE3">
            <w:r w:rsidRPr="00F31CE3">
              <w:t>CPPUPM4106</w:t>
            </w:r>
          </w:p>
        </w:tc>
        <w:tc>
          <w:tcPr>
            <w:tcW w:w="4535" w:type="dxa"/>
          </w:tcPr>
          <w:p w:rsidR="00D44002" w:rsidRPr="00F31CE3" w:rsidP="00F31CE3">
            <w:r w:rsidRPr="00F31CE3">
              <w:t>Implement and monitor pest management plans for complex operations</w:t>
            </w:r>
          </w:p>
        </w:tc>
      </w:tr>
    </w:tbl>
    <w:p w:rsidR="00D44002" w:rsidRPr="00F31CE3" w:rsidP="00F31CE3">
      <w:pPr>
        <w:pStyle w:val="Heading1"/>
      </w:pPr>
      <w:r w:rsidRPr="00F31CE3">
        <w:t>Pre-requisite Requirements</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Unit of competency</w:t>
            </w:r>
          </w:p>
        </w:tc>
        <w:tc>
          <w:tcPr>
            <w:tcW w:w="4535" w:type="dxa"/>
          </w:tcPr>
          <w:p w:rsidR="00D44002" w:rsidRPr="00F31CE3" w:rsidP="00F31CE3">
            <w:r w:rsidRPr="00F31CE3">
              <w:t>Pre-requisite requirement</w:t>
            </w:r>
          </w:p>
        </w:tc>
      </w:tr>
      <w:tr>
        <w:tblPrEx>
          <w:tblW w:w="5000" w:type="pct"/>
        </w:tblPrEx>
        <w:tc>
          <w:tcPr>
            <w:tcW w:w="4535" w:type="dxa"/>
          </w:tcPr>
          <w:p w:rsidR="00D44002" w:rsidRPr="00F31CE3" w:rsidP="00F31CE3">
            <w:r w:rsidRPr="00F31CE3">
              <w:t>CPPUPM4103 Inspect assess and advise on pest management options for sensitive operations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CPPUPM3022</w:t>
            </w:r>
            <w:r>
              <w:rPr>
                <w:rFonts w:ascii="Times New Roman" w:eastAsia="Times New Roman" w:hAnsi="Times New Roman" w:cs="Times New Roman"/>
                <w:kern w:val="0"/>
                <w14:ligatures w14:val="none"/>
              </w:rPr>
              <w:t xml:space="preserve"> Plan urban integrated pest management</w:t>
            </w:r>
          </w:p>
          <w:p w:rsidR="00D44002" w:rsidRPr="00F31CE3" w:rsidP="00F31CE3"/>
        </w:tc>
      </w:tr>
      <w:tr>
        <w:tblPrEx>
          <w:tblW w:w="5000" w:type="pct"/>
        </w:tblPrEx>
        <w:tc>
          <w:tcPr>
            <w:tcW w:w="4535" w:type="dxa"/>
          </w:tcPr>
          <w:p w:rsidR="00D44002" w:rsidRPr="00F31CE3" w:rsidP="00F31CE3">
            <w:r w:rsidRPr="00F31CE3">
              <w:t>CPPUPM4104 Inspect, assess and advise on pest management options for complex operations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CPPUPM3022</w:t>
            </w:r>
            <w:r>
              <w:rPr>
                <w:rFonts w:ascii="Times New Roman" w:eastAsia="Times New Roman" w:hAnsi="Times New Roman" w:cs="Times New Roman"/>
                <w:kern w:val="0"/>
                <w14:ligatures w14:val="none"/>
              </w:rPr>
              <w:t xml:space="preserve"> Plan urban integrated pest management</w:t>
            </w:r>
          </w:p>
          <w:p w:rsidR="00D44002" w:rsidRPr="00F31CE3" w:rsidP="00F31CE3"/>
        </w:tc>
      </w:tr>
      <w:tr>
        <w:tblPrEx>
          <w:tblW w:w="5000" w:type="pct"/>
        </w:tblPrEx>
        <w:tc>
          <w:tcPr>
            <w:tcW w:w="4535" w:type="dxa"/>
          </w:tcPr>
          <w:p w:rsidR="00D44002" w:rsidRPr="00F31CE3" w:rsidP="00F31CE3">
            <w:r w:rsidRPr="00F31CE3">
              <w:t>CPPUPM4105 Implement and monitor pest management plans for sensitive operations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CPPUPM4103</w:t>
            </w:r>
            <w:r>
              <w:rPr>
                <w:rFonts w:ascii="Times New Roman" w:eastAsia="Times New Roman" w:hAnsi="Times New Roman" w:cs="Times New Roman"/>
                <w:kern w:val="0"/>
                <w14:ligatures w14:val="none"/>
              </w:rPr>
              <w:t xml:space="preserve"> Inspect, assess and advise on pest management options for sensitive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CPPUPM3022</w:t>
            </w:r>
            <w:r>
              <w:rPr>
                <w:rFonts w:ascii="Times New Roman" w:eastAsia="Times New Roman" w:hAnsi="Times New Roman" w:cs="Times New Roman"/>
                <w:kern w:val="0"/>
                <w14:ligatures w14:val="none"/>
              </w:rPr>
              <w:t xml:space="preserve"> Plan urban integrated urban pest management</w:t>
            </w:r>
          </w:p>
          <w:p w:rsidR="00D44002" w:rsidRPr="00F31CE3" w:rsidP="00F31CE3"/>
        </w:tc>
      </w:tr>
      <w:tr>
        <w:tblPrEx>
          <w:tblW w:w="5000" w:type="pct"/>
        </w:tblPrEx>
        <w:tc>
          <w:tcPr>
            <w:tcW w:w="4535" w:type="dxa"/>
          </w:tcPr>
          <w:p w:rsidR="00D44002" w:rsidRPr="00F31CE3" w:rsidP="00F31CE3">
            <w:r w:rsidRPr="00F31CE3">
              <w:t>CPPUPM4106 Implement and monitor pest management plans for complex operations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CPPUPM4104</w:t>
            </w:r>
            <w:r>
              <w:rPr>
                <w:rFonts w:ascii="Times New Roman" w:eastAsia="Times New Roman" w:hAnsi="Times New Roman" w:cs="Times New Roman"/>
                <w:kern w:val="0"/>
                <w14:ligatures w14:val="none"/>
              </w:rPr>
              <w:t xml:space="preserve"> Inspect, assess and advise on pest management options for complex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CPPUPM3022</w:t>
            </w:r>
            <w:r>
              <w:rPr>
                <w:rFonts w:ascii="Times New Roman" w:eastAsia="Times New Roman" w:hAnsi="Times New Roman" w:cs="Times New Roman"/>
                <w:kern w:val="0"/>
                <w14:ligatures w14:val="none"/>
              </w:rPr>
              <w:t xml:space="preserve"> Plan urban integrated urban pest management</w:t>
            </w:r>
          </w:p>
          <w:p w:rsidR="00D44002" w:rsidRPr="00F31CE3" w:rsidP="00F31CE3"/>
        </w:tc>
      </w:tr>
    </w:tbl>
    <w:p w:rsidR="00D44002" w:rsidRPr="00F31CE3" w:rsidP="00F31CE3">
      <w:pPr>
        <w:pStyle w:val="Heading1"/>
      </w:pPr>
      <w:r w:rsidRPr="00F31CE3">
        <w:t>Skill Set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 xml:space="preserve"> </w:t>
            </w:r>
          </w:p>
        </w:tc>
        <w:tc>
          <w:tcPr>
            <w:tcW w:w="3023" w:type="dxa"/>
          </w:tcPr>
          <w:p w:rsidR="00D44002" w:rsidRPr="00F31CE3" w:rsidP="00F31CE3">
            <w:r w:rsidRPr="00F31CE3">
              <w:t>Newly created</w:t>
            </w:r>
          </w:p>
        </w:tc>
        <w:tc>
          <w:tcPr>
            <w:tcW w:w="3023" w:type="dxa"/>
          </w:tcPr>
          <w:p w:rsidR="00D44002" w:rsidRPr="00F31CE3" w:rsidP="00F31CE3">
            <w:r>
              <w:rPr>
                <w:rFonts w:ascii="Times New Roman" w:eastAsia="Times New Roman" w:hAnsi="Times New Roman" w:cs="Times New Roman"/>
                <w:kern w:val="0"/>
                <w14:ligatures w14:val="none"/>
              </w:rPr>
              <w:t>This skill set has been created to address a requirement by industry.</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0" w:history="1">
        <w:r w:rsidRPr="00F31CE3">
          <w:rPr>
            <w:rStyle w:val="Hyperlink"/>
          </w:rPr>
          <w:t>https://training.gov.au/training/details/CPP</w:t>
        </w:r>
      </w:hyperlink>
      <w:r w:rsidRPr="00F31CE3">
        <w:t>.</w:t>
      </w:r>
    </w:p>
    <w:p w:rsidR="00D44002" w:rsidRPr="00F31CE3" w:rsidP="00F31CE3"/>
    <w:sectPr w:rsidSect="00F31508">
      <w:headerReference w:type="even" r:id="rId11"/>
      <w:headerReference w:type="default" r:id="rId12"/>
      <w:footerReference w:type="even" r:id="rId13"/>
      <w:footerReference w:type="default" r:id="rId14"/>
      <w:headerReference w:type="first" r:id="rId15"/>
      <w:footerReference w:type="first" r:id="rId16"/>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4" o:spid="_x0000_s2051" type="#_x0000_t136" style="width:429.38pt;height:195.31pt;margin-top:0;margin-left:0;mso-position-horizontal:center;mso-position-horizontal-relative:margin;mso-position-vertical:center;mso-position-vertical-relative:margin;position:absolute;rotation:315;z-index:-251656192" fillcolor="#d3d3d3" strokecolor="#d3d3d3">
          <v:fill opacity="0.5"/>
          <v:textpath style="font-family:Calibri"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5" o:spid="_x0000_s2049" type="#_x0000_t136" style="width:429.38pt;height:195.31pt;margin-top:0;margin-left:0;mso-position-horizontal:center;mso-position-horizontal-relative:margin;mso-position-vertical:center;mso-position-vertical-relative:margin;position:absolute;rotation:315;z-index:-251658240" fillcolor="#d3d3d3" strokecolor="#d3d3d3">
          <v:fill opacity="0.5"/>
          <v:textpath style="font-family:Calibri"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3" o:spid="_x0000_s2050" type="#_x0000_t136" style="width:429.38pt;height:195.31pt;margin-top:0;margin-left:0;mso-position-horizontal:center;mso-position-horizontal-relative:margin;mso-position-vertical:center;mso-position-vertical-relative:margin;position:absolute;rotation:315;z-index:-251657216" fillcolor="#d3d3d3" strokecolor="#d3d3d3">
          <v:fill opacity="0.5"/>
          <v:textpath style="font-family:Calibri"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7" o:spid="_x0000_s2052" type="#_x0000_t136" style="width:429.38pt;height:195.31pt;margin-top:0;margin-left:0;mso-position-horizontal:center;mso-position-horizontal-relative:margin;mso-position-vertical:center;mso-position-vertical-relative:margin;position:absolute;rotation:315;z-index:-251655168" fillcolor="#d3d3d3" strokecolor="#d3d3d3">
          <v:fill opacity="0.5"/>
          <v:textpath style="font-family:Calibri"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CPPSS00086 Commercial Pest Management Skill Set</w:t>
    </w:r>
    <w:r>
      <w:rPr>
        <w:sz w:val="16"/>
        <w:szCs w:val="16"/>
      </w:rPr>
      <w:tab/>
    </w:r>
    <w:r w:rsidRPr="003E4545">
      <w:rPr>
        <w:sz w:val="16"/>
        <w:szCs w:val="16"/>
      </w:rPr>
      <w:t xml:space="preserve">Date this document was generated: </w:t>
    </w:r>
    <w:r>
      <w:rPr>
        <w:sz w:val="16"/>
        <w:szCs w:val="16"/>
      </w:rPr>
      <w:t>28 August 2026</w:t>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8" o:spid="_x0000_s2053" type="#_x0000_t136" style="width:429.38pt;height:195.31pt;margin-top:0;margin-left:0;mso-position-horizontal:center;mso-position-horizontal-relative:margin;mso-position-vertical:center;mso-position-vertical-relative:margin;position:absolute;rotation:315;z-index:-251654144" fillcolor="#d3d3d3" strokecolor="#d3d3d3">
          <v:fill opacity="0.5"/>
          <v:textpath style="font-family:Calibri"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6" o:spid="_x0000_s2054" type="#_x0000_t136" style="width:429.38pt;height:195.31pt;margin-top:0;margin-left:0;mso-position-horizontal:center;mso-position-horizontal-relative:margin;mso-position-vertical:center;mso-position-vertical-relative:margin;position:absolute;rotation:315;z-index:-251653120" fillcolor="#d3d3d3" strokecolor="#d3d3d3">
          <v:fill opacity="0.5"/>
          <v:textpath style="font-family:Calibri"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num w:numId="1" w16cid:durableId="2124492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training.gov.au/training/details/CPP" TargetMode="Externa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2.xml" /><Relationship Id="rId14" Type="http://schemas.openxmlformats.org/officeDocument/2006/relationships/footer" Target="footer3.xml" /><Relationship Id="rId15" Type="http://schemas.openxmlformats.org/officeDocument/2006/relationships/header" Target="header6.xml" /><Relationship Id="rId16" Type="http://schemas.openxmlformats.org/officeDocument/2006/relationships/footer" Target="footer4.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chart" Target="charts/chart1.xm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ACSF core skill</c:v>
          </c:tx>
          <c:invertIfNegative val="0"/>
          <c:cat>
            <c:strLit>
              <c:ptCount val="5"/>
              <c:pt idx="0">
                <c:v>Learning</c:v>
              </c:pt>
              <c:pt idx="1">
                <c:v>Reading</c:v>
              </c:pt>
              <c:pt idx="2">
                <c:v>Writing</c:v>
              </c:pt>
              <c:pt idx="3">
                <c:v>Oral Communication</c:v>
              </c:pt>
              <c:pt idx="4">
                <c:v>Numeracy</c:v>
              </c:pt>
            </c:strLit>
          </c:cat>
          <c:val>
            <c:numLit>
              <c:formatCode>General</c:formatCode>
              <c:ptCount val="5"/>
              <c:pt idx="0">
                <c:v>3</c:v>
              </c:pt>
              <c:pt idx="1">
                <c:v>3</c:v>
              </c:pt>
              <c:pt idx="2">
                <c:v>3</c:v>
              </c:pt>
              <c:pt idx="3">
                <c:v>3</c:v>
              </c:pt>
              <c:pt idx="4">
                <c:v>4</c:v>
              </c:pt>
            </c:numLit>
          </c:val>
        </c:ser>
        <c:dLbls>
          <c:showLegendKey val="0"/>
          <c:showVal val="0"/>
          <c:showCatName val="0"/>
          <c:showSerName val="0"/>
          <c:showPercent val="0"/>
          <c:showBubbleSize val="0"/>
        </c:dLbls>
        <c:gapWidth val="219"/>
        <c:overlap val="-27"/>
        <c:axId val="305324448"/>
        <c:axId val="305318568"/>
      </c:barChart>
      <c:catAx>
        <c:axId val="305324448"/>
        <c:scaling>
          <c:orientation val="minMax"/>
        </c:scaling>
        <c:delete val="0"/>
        <c:axPos val="b"/>
        <c:title>
          <c:tx>
            <c:rich>
              <a:bodyPr/>
              <a:lstStyle/>
              <a:p>
                <a:pPr>
                  <a:defRPr sz="1200" b="0" i="0" u="none" strike="noStrike" kern="1200" spc="0" baseline="0">
                    <a:solidFill>
                      <a:schemeClr val="tx1">
                        <a:lumMod val="65000"/>
                        <a:lumOff val="35000"/>
                      </a:schemeClr>
                    </a:solidFill>
                  </a:defRPr>
                </a:pPr>
                <a:r>
                  <a:rPr sz="1200"/>
                  <a:t>ACSF core skill</a:t>
                </a:r>
              </a:p>
            </c:rich>
          </c:tx>
          <c:layout/>
          <c:overlay val="0"/>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18568"/>
        <c:crosses val="autoZero"/>
        <c:auto val="1"/>
        <c:lblAlgn val="ctr"/>
        <c:lblOffset val="100"/>
        <c:noMultiLvlLbl val="0"/>
      </c:catAx>
      <c:valAx>
        <c:axId val="305318568"/>
        <c:scaling>
          <c:orientation val="minMax"/>
          <c:max val="5"/>
          <c:min val="0"/>
        </c:scaling>
        <c:delete val="0"/>
        <c:axPos val="l"/>
        <c:majorGridlines>
          <c:spPr>
            <a:ln w="9525">
              <a:solidFill>
                <a:schemeClr val="tx1">
                  <a:lumMod val="15000"/>
                  <a:lumOff val="85000"/>
                </a:schemeClr>
              </a:solidFill>
              <a:round/>
            </a:ln>
            <a:effectLst/>
          </c:spPr>
        </c:majorGridlines>
        <c:title>
          <c:tx>
            <c:rich>
              <a:bodyPr/>
              <a:lstStyle/>
              <a:p>
                <a:pPr>
                  <a:defRPr sz="1200" b="0" i="0" u="none" strike="noStrike" kern="1200" spc="0" baseline="0">
                    <a:solidFill>
                      <a:schemeClr val="tx1">
                        <a:lumMod val="65000"/>
                        <a:lumOff val="35000"/>
                      </a:schemeClr>
                    </a:solidFill>
                  </a:defRPr>
                </a:pPr>
                <a:r>
                  <a:rPr sz="1200"/>
                  <a:t>ACSF level</a:t>
                </a:r>
              </a:p>
            </c:rich>
          </c:tx>
          <c:layout/>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24448"/>
        <c:crosses val="autoZero"/>
        <c:crossBetween val="between"/>
        <c:majorUnit val="1"/>
        <c:minorUnit val="1"/>
      </c:valAx>
      <c:spPr>
        <a:noFill/>
        <a:ln>
          <a:noFill/>
        </a:ln>
        <a:effectLst/>
      </c:spPr>
    </c:plotArea>
    <c:legend>
      <c:legendPos val="b"/>
      <c:legendEntry>
        <c:idx val="0"/>
        <c:delete val="1"/>
      </c:legendEntry>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CPPSS00086 Commercial Pest Management Skill Set</dc:title>
  <dc:subject>Release: 1</dc:subject>
  <dc:creator>BuildSkills Australia</dc:creator>
  <cp:keywords>TPC v2.32.0-beta.1+1965.Branch.releases-2026-07-29-V1.Sha.a6f7f7d63a60b97136644098024a3fe613b14521.a6f7f7d63a60b97136644098024a3fe613b14521</cp:keywords>
  <cp:lastModifiedBy>TPC</cp:lastModifiedBy>
  <cp:revision>9</cp:revision>
  <dcterms:created xsi:type="dcterms:W3CDTF">2026-08-28T05:44:00Z</dcterms:created>
  <dcterms:modified xsi:type="dcterms:W3CDTF">2026-08-28T05:44:00Z</dcterms:modified>
  <cp:contentStatus>Draft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