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B3095C" w:rsidRPr="003E539E" w14:paraId="09F344DE" w14:textId="77777777" w:rsidTr="003E539E">
        <w:tc>
          <w:tcPr>
            <w:tcW w:w="2122" w:type="dxa"/>
          </w:tcPr>
          <w:p w14:paraId="334DDE20" w14:textId="77777777"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lang w:val="en-US" w:eastAsia="en-AU"/>
              </w:rPr>
              <w:t xml:space="preserve">QUALIFICATION CODE </w:t>
            </w:r>
          </w:p>
          <w:p w14:paraId="67B79023" w14:textId="4D4F32E3"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(Mandatory field)</w:t>
            </w:r>
          </w:p>
        </w:tc>
        <w:tc>
          <w:tcPr>
            <w:tcW w:w="6894" w:type="dxa"/>
          </w:tcPr>
          <w:p w14:paraId="2A431A3C" w14:textId="77777777" w:rsidR="00F87E01" w:rsidRPr="003E539E" w:rsidRDefault="00F87E01">
            <w:pPr>
              <w:rPr>
                <w:rFonts w:ascii="Arial" w:hAnsi="Arial" w:cs="Arial"/>
              </w:rPr>
            </w:pPr>
          </w:p>
          <w:p w14:paraId="08218B8D" w14:textId="216E947C" w:rsidR="00B3095C" w:rsidRPr="003E539E" w:rsidRDefault="005B6A1B">
            <w:pPr>
              <w:rPr>
                <w:rFonts w:ascii="Arial" w:hAnsi="Arial" w:cs="Arial"/>
              </w:rPr>
            </w:pPr>
            <w:r w:rsidRPr="003E539E">
              <w:rPr>
                <w:rFonts w:ascii="Arial" w:hAnsi="Arial" w:cs="Arial"/>
              </w:rPr>
              <w:t>NWP501</w:t>
            </w:r>
            <w:r w:rsidR="00F87E01" w:rsidRPr="003E539E">
              <w:rPr>
                <w:rFonts w:ascii="Arial" w:hAnsi="Arial" w:cs="Arial"/>
              </w:rPr>
              <w:t>XX</w:t>
            </w:r>
          </w:p>
        </w:tc>
      </w:tr>
      <w:tr w:rsidR="00B3095C" w:rsidRPr="003E539E" w14:paraId="74D4ADF2" w14:textId="77777777" w:rsidTr="003E539E">
        <w:tc>
          <w:tcPr>
            <w:tcW w:w="2122" w:type="dxa"/>
          </w:tcPr>
          <w:p w14:paraId="79BCBAB0" w14:textId="10114823"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themeColor="text1"/>
                <w:lang w:val="en-US" w:eastAsia="en-AU"/>
              </w:rPr>
              <w:t>QUA</w:t>
            </w:r>
            <w:r w:rsidR="5D7CFE50" w:rsidRPr="003E539E">
              <w:rPr>
                <w:rFonts w:ascii="Arial" w:eastAsia="Times New Roman" w:hAnsi="Arial" w:cs="Arial"/>
                <w:b/>
                <w:bCs/>
                <w:color w:val="000000" w:themeColor="text1"/>
                <w:lang w:val="en-US" w:eastAsia="en-AU"/>
              </w:rPr>
              <w:t>L</w:t>
            </w:r>
            <w:r w:rsidRPr="003E539E">
              <w:rPr>
                <w:rFonts w:ascii="Arial" w:eastAsia="Times New Roman" w:hAnsi="Arial" w:cs="Arial"/>
                <w:b/>
                <w:bCs/>
                <w:color w:val="000000" w:themeColor="text1"/>
                <w:lang w:val="en-US" w:eastAsia="en-AU"/>
              </w:rPr>
              <w:t>IFICATION TITLE</w:t>
            </w:r>
          </w:p>
          <w:p w14:paraId="54A5A54E" w14:textId="5852E6C0"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(Mandatory field)</w:t>
            </w:r>
          </w:p>
        </w:tc>
        <w:tc>
          <w:tcPr>
            <w:tcW w:w="6894" w:type="dxa"/>
          </w:tcPr>
          <w:p w14:paraId="71C38510" w14:textId="036CF20B" w:rsidR="00B3095C" w:rsidRPr="003E539E" w:rsidRDefault="005B6A1B">
            <w:pPr>
              <w:rPr>
                <w:rFonts w:ascii="Arial" w:hAnsi="Arial" w:cs="Arial"/>
              </w:rPr>
            </w:pPr>
            <w:r w:rsidRPr="003E539E">
              <w:rPr>
                <w:rFonts w:ascii="Arial" w:hAnsi="Arial" w:cs="Arial"/>
              </w:rPr>
              <w:t>Diploma of Water Industry Operations</w:t>
            </w:r>
          </w:p>
        </w:tc>
      </w:tr>
      <w:tr w:rsidR="00B3095C" w:rsidRPr="003E539E" w14:paraId="2319B9CC" w14:textId="77777777" w:rsidTr="003E539E">
        <w:tc>
          <w:tcPr>
            <w:tcW w:w="2122" w:type="dxa"/>
          </w:tcPr>
          <w:p w14:paraId="65CAA9F1" w14:textId="77777777"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lang w:val="en-US" w:eastAsia="en-AU"/>
              </w:rPr>
              <w:t xml:space="preserve">QUALIFICATION DESCRIPTION </w:t>
            </w:r>
          </w:p>
          <w:p w14:paraId="1E2215ED" w14:textId="2AE681B5"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(Mandatory field)</w:t>
            </w:r>
          </w:p>
        </w:tc>
        <w:tc>
          <w:tcPr>
            <w:tcW w:w="6894" w:type="dxa"/>
          </w:tcPr>
          <w:p w14:paraId="0082FE8B" w14:textId="77777777" w:rsidR="005B6A1B" w:rsidRPr="003E539E" w:rsidRDefault="005B6A1B" w:rsidP="005B6A1B">
            <w:pPr>
              <w:rPr>
                <w:rFonts w:ascii="Arial" w:hAnsi="Arial" w:cs="Arial"/>
              </w:rPr>
            </w:pPr>
            <w:r w:rsidRPr="003E539E">
              <w:rPr>
                <w:rFonts w:ascii="Arial" w:hAnsi="Arial" w:cs="Arial"/>
              </w:rPr>
              <w:t>This is a qualification for those engaged in water industry operations and includes specialisations for asset management, control centre operations, hydrographic survey, hydrometric monitoring, irrigation, networks, source, trade waste and treatment.</w:t>
            </w:r>
          </w:p>
          <w:p w14:paraId="3C6BC535" w14:textId="77777777" w:rsidR="005B6A1B" w:rsidRPr="003E539E" w:rsidRDefault="005B6A1B" w:rsidP="005B6A1B">
            <w:pPr>
              <w:rPr>
                <w:rFonts w:ascii="Arial" w:hAnsi="Arial" w:cs="Arial"/>
              </w:rPr>
            </w:pPr>
            <w:r w:rsidRPr="003E539E">
              <w:rPr>
                <w:rFonts w:ascii="Arial" w:hAnsi="Arial" w:cs="Arial"/>
              </w:rPr>
              <w:t>The general qualification covers skills and knowledge to obtain a broad range of skills in the water industry. It allows experienced staff to apply advanced practice and develop leadership roles.</w:t>
            </w:r>
          </w:p>
          <w:p w14:paraId="0D794A44" w14:textId="77777777" w:rsidR="005B6A1B" w:rsidRPr="003E539E" w:rsidRDefault="005B6A1B" w:rsidP="005B6A1B">
            <w:pPr>
              <w:rPr>
                <w:rFonts w:ascii="Arial" w:hAnsi="Arial" w:cs="Arial"/>
              </w:rPr>
            </w:pPr>
            <w:r w:rsidRPr="003E539E">
              <w:rPr>
                <w:rFonts w:ascii="Arial" w:hAnsi="Arial" w:cs="Arial"/>
                <w:b/>
              </w:rPr>
              <w:t>Group A: Specialist Elective - Asset Management</w:t>
            </w:r>
          </w:p>
          <w:p w14:paraId="0122C0A3" w14:textId="77777777" w:rsidR="005B6A1B" w:rsidRPr="003E539E" w:rsidRDefault="005B6A1B" w:rsidP="005B6A1B">
            <w:pPr>
              <w:rPr>
                <w:rFonts w:ascii="Arial" w:hAnsi="Arial" w:cs="Arial"/>
              </w:rPr>
            </w:pPr>
            <w:r w:rsidRPr="003E539E">
              <w:rPr>
                <w:rFonts w:ascii="Arial" w:hAnsi="Arial" w:cs="Arial"/>
              </w:rPr>
              <w:t>This specialisation covers the skills and knowledge required to analyse, develop and implement asset management plans to support and optimise risk, performance and life-cycle costs of water operations assets.</w:t>
            </w:r>
          </w:p>
          <w:p w14:paraId="2D44EDF4" w14:textId="77777777" w:rsidR="005B6A1B" w:rsidRPr="003E539E" w:rsidRDefault="005B6A1B" w:rsidP="005B6A1B">
            <w:pPr>
              <w:rPr>
                <w:rFonts w:ascii="Arial" w:hAnsi="Arial" w:cs="Arial"/>
              </w:rPr>
            </w:pPr>
            <w:r w:rsidRPr="003E539E">
              <w:rPr>
                <w:rFonts w:ascii="Arial" w:hAnsi="Arial" w:cs="Arial"/>
                <w:b/>
              </w:rPr>
              <w:t>Group B: Specialist Elective - Control Centre Operations</w:t>
            </w:r>
          </w:p>
          <w:p w14:paraId="48698115" w14:textId="77777777" w:rsidR="005B6A1B" w:rsidRPr="003E539E" w:rsidRDefault="005B6A1B" w:rsidP="005B6A1B">
            <w:pPr>
              <w:rPr>
                <w:rFonts w:ascii="Arial" w:hAnsi="Arial" w:cs="Arial"/>
              </w:rPr>
            </w:pPr>
            <w:r w:rsidRPr="003E539E">
              <w:rPr>
                <w:rFonts w:ascii="Arial" w:hAnsi="Arial" w:cs="Arial"/>
              </w:rPr>
              <w:t xml:space="preserve">This specialisation covers the skills and knowledge required to monitor, review, diagnose, test, operate and respond to network operations using supervisory control and data acquisition (SCADA) systems to meet water quantity and quality requirements. </w:t>
            </w:r>
          </w:p>
          <w:p w14:paraId="1289E700" w14:textId="77777777" w:rsidR="005B6A1B" w:rsidRPr="003E539E" w:rsidRDefault="005B6A1B" w:rsidP="005B6A1B">
            <w:pPr>
              <w:rPr>
                <w:rFonts w:ascii="Arial" w:hAnsi="Arial" w:cs="Arial"/>
              </w:rPr>
            </w:pPr>
            <w:r w:rsidRPr="003E539E">
              <w:rPr>
                <w:rFonts w:ascii="Arial" w:hAnsi="Arial" w:cs="Arial"/>
                <w:b/>
              </w:rPr>
              <w:t>Group C: Specialist Elective – Hydrographic Survey</w:t>
            </w:r>
          </w:p>
          <w:p w14:paraId="4A5790AA" w14:textId="77777777" w:rsidR="005B6A1B" w:rsidRPr="003E539E" w:rsidRDefault="005B6A1B" w:rsidP="005B6A1B">
            <w:pPr>
              <w:rPr>
                <w:rFonts w:ascii="Arial" w:hAnsi="Arial" w:cs="Arial"/>
              </w:rPr>
            </w:pPr>
            <w:r w:rsidRPr="003E539E">
              <w:rPr>
                <w:rFonts w:ascii="Arial" w:hAnsi="Arial" w:cs="Arial"/>
              </w:rPr>
              <w:t>This specialisation covers the skills and knowledge required to collect hydrographic data, determine features of marine floors, prepare and revise maps and charts and analyse, present and maintain graphical information about marine environments.  Completion of this specialist grouping may lead to certification as a hydrographic surveyor.</w:t>
            </w:r>
          </w:p>
          <w:p w14:paraId="1C55AB8B" w14:textId="77777777" w:rsidR="005B6A1B" w:rsidRPr="003E539E" w:rsidRDefault="005B6A1B" w:rsidP="005B6A1B">
            <w:pPr>
              <w:rPr>
                <w:rFonts w:ascii="Arial" w:hAnsi="Arial" w:cs="Arial"/>
              </w:rPr>
            </w:pPr>
            <w:r w:rsidRPr="003E539E">
              <w:rPr>
                <w:rFonts w:ascii="Arial" w:hAnsi="Arial" w:cs="Arial"/>
                <w:b/>
              </w:rPr>
              <w:t>Group D: Specialist Elective - Hydrometric Monitoring</w:t>
            </w:r>
          </w:p>
          <w:p w14:paraId="1DA2A88C" w14:textId="77777777" w:rsidR="005B6A1B" w:rsidRPr="003E539E" w:rsidRDefault="005B6A1B" w:rsidP="005B6A1B">
            <w:pPr>
              <w:rPr>
                <w:rFonts w:ascii="Arial" w:hAnsi="Arial" w:cs="Arial"/>
              </w:rPr>
            </w:pPr>
            <w:r w:rsidRPr="003E539E">
              <w:rPr>
                <w:rFonts w:ascii="Arial" w:hAnsi="Arial" w:cs="Arial"/>
              </w:rPr>
              <w:t xml:space="preserve">This specialisation covers the skills and knowledge required to measure, collect and analyse hydrometric information and review the accumulated data to develop water management plans for inland water systems including rivers, lakes, stormwater and sewage. </w:t>
            </w:r>
          </w:p>
          <w:p w14:paraId="0428CD6B" w14:textId="77777777" w:rsidR="005B6A1B" w:rsidRPr="003E539E" w:rsidRDefault="005B6A1B" w:rsidP="005B6A1B">
            <w:pPr>
              <w:rPr>
                <w:rFonts w:ascii="Arial" w:hAnsi="Arial" w:cs="Arial"/>
              </w:rPr>
            </w:pPr>
            <w:r w:rsidRPr="003E539E">
              <w:rPr>
                <w:rFonts w:ascii="Arial" w:hAnsi="Arial" w:cs="Arial"/>
                <w:b/>
              </w:rPr>
              <w:t>Group E: Specialist Elective - Irrigation</w:t>
            </w:r>
          </w:p>
          <w:p w14:paraId="2C5D2B15" w14:textId="77777777" w:rsidR="005B6A1B" w:rsidRPr="003E539E" w:rsidRDefault="005B6A1B" w:rsidP="005B6A1B">
            <w:pPr>
              <w:rPr>
                <w:rFonts w:ascii="Arial" w:hAnsi="Arial" w:cs="Arial"/>
              </w:rPr>
            </w:pPr>
            <w:r w:rsidRPr="003E539E">
              <w:rPr>
                <w:rFonts w:ascii="Arial" w:hAnsi="Arial" w:cs="Arial"/>
              </w:rPr>
              <w:t>This specialisation covers the skills and knowledge required to coordinate and manage the development, implementation and review of irrigation plans and systems.</w:t>
            </w:r>
          </w:p>
          <w:p w14:paraId="0D4A9ABA" w14:textId="77777777" w:rsidR="005B6A1B" w:rsidRPr="003E539E" w:rsidRDefault="005B6A1B" w:rsidP="005B6A1B">
            <w:pPr>
              <w:rPr>
                <w:rFonts w:ascii="Arial" w:hAnsi="Arial" w:cs="Arial"/>
              </w:rPr>
            </w:pPr>
            <w:r w:rsidRPr="003E539E">
              <w:rPr>
                <w:rFonts w:ascii="Arial" w:hAnsi="Arial" w:cs="Arial"/>
                <w:b/>
              </w:rPr>
              <w:t>Group F: Specialist Elective - Networks</w:t>
            </w:r>
          </w:p>
          <w:p w14:paraId="021E79BC" w14:textId="77777777" w:rsidR="005B6A1B" w:rsidRPr="003E539E" w:rsidRDefault="005B6A1B" w:rsidP="005B6A1B">
            <w:pPr>
              <w:rPr>
                <w:rFonts w:ascii="Arial" w:hAnsi="Arial" w:cs="Arial"/>
              </w:rPr>
            </w:pPr>
            <w:r w:rsidRPr="003E539E">
              <w:rPr>
                <w:rFonts w:ascii="Arial" w:hAnsi="Arial" w:cs="Arial"/>
              </w:rPr>
              <w:t>This specialisation covers the skills and knowledge required to monitor and manage network operations including collection and treatment of drinking water and wastewater.</w:t>
            </w:r>
          </w:p>
          <w:p w14:paraId="6630E28F" w14:textId="77777777" w:rsidR="005B6A1B" w:rsidRPr="003E539E" w:rsidRDefault="005B6A1B" w:rsidP="005B6A1B">
            <w:pPr>
              <w:rPr>
                <w:rFonts w:ascii="Arial" w:hAnsi="Arial" w:cs="Arial"/>
              </w:rPr>
            </w:pPr>
            <w:r w:rsidRPr="003E539E">
              <w:rPr>
                <w:rFonts w:ascii="Arial" w:hAnsi="Arial" w:cs="Arial"/>
                <w:b/>
              </w:rPr>
              <w:t>Group G: Specialist Elective - Source</w:t>
            </w:r>
          </w:p>
          <w:p w14:paraId="7C7069CE" w14:textId="77777777" w:rsidR="005B6A1B" w:rsidRPr="003E539E" w:rsidRDefault="005B6A1B" w:rsidP="005B6A1B">
            <w:pPr>
              <w:rPr>
                <w:rFonts w:ascii="Arial" w:hAnsi="Arial" w:cs="Arial"/>
              </w:rPr>
            </w:pPr>
            <w:r w:rsidRPr="003E539E">
              <w:rPr>
                <w:rFonts w:ascii="Arial" w:hAnsi="Arial" w:cs="Arial"/>
              </w:rPr>
              <w:t>This specialisation covers the skills and knowledge required to monitor and manage water provisioning from water sources including seawater, dams and reservoirs, rivers and bores.</w:t>
            </w:r>
          </w:p>
          <w:p w14:paraId="7F97FD37" w14:textId="77777777" w:rsidR="005B6A1B" w:rsidRPr="003E539E" w:rsidRDefault="005B6A1B" w:rsidP="005B6A1B">
            <w:pPr>
              <w:rPr>
                <w:rFonts w:ascii="Arial" w:hAnsi="Arial" w:cs="Arial"/>
              </w:rPr>
            </w:pPr>
            <w:r w:rsidRPr="003E539E">
              <w:rPr>
                <w:rFonts w:ascii="Arial" w:hAnsi="Arial" w:cs="Arial"/>
                <w:b/>
              </w:rPr>
              <w:t>Group H: Specialist Elective - Trade Waste</w:t>
            </w:r>
          </w:p>
          <w:p w14:paraId="04DA3114" w14:textId="77777777" w:rsidR="005B6A1B" w:rsidRPr="003E539E" w:rsidRDefault="005B6A1B" w:rsidP="005B6A1B">
            <w:pPr>
              <w:rPr>
                <w:rFonts w:ascii="Arial" w:hAnsi="Arial" w:cs="Arial"/>
              </w:rPr>
            </w:pPr>
            <w:r w:rsidRPr="003E539E">
              <w:rPr>
                <w:rFonts w:ascii="Arial" w:hAnsi="Arial" w:cs="Arial"/>
              </w:rPr>
              <w:t>This specialisation covers the skills and knowledge required to coordinate and manage the development, implementation and review of trade waste programs.</w:t>
            </w:r>
          </w:p>
          <w:p w14:paraId="419976C0" w14:textId="77777777" w:rsidR="005B6A1B" w:rsidRPr="003E539E" w:rsidRDefault="005B6A1B" w:rsidP="005B6A1B">
            <w:pPr>
              <w:rPr>
                <w:rFonts w:ascii="Arial" w:hAnsi="Arial" w:cs="Arial"/>
              </w:rPr>
            </w:pPr>
            <w:r w:rsidRPr="003E539E">
              <w:rPr>
                <w:rFonts w:ascii="Arial" w:hAnsi="Arial" w:cs="Arial"/>
                <w:b/>
              </w:rPr>
              <w:t>Group I: Specialist Elective - Treatment</w:t>
            </w:r>
          </w:p>
          <w:p w14:paraId="376D7D37" w14:textId="77777777" w:rsidR="005B6A1B" w:rsidRPr="003E539E" w:rsidRDefault="005B6A1B" w:rsidP="005B6A1B">
            <w:pPr>
              <w:rPr>
                <w:rFonts w:ascii="Arial" w:hAnsi="Arial" w:cs="Arial"/>
              </w:rPr>
            </w:pPr>
            <w:r w:rsidRPr="003E539E">
              <w:rPr>
                <w:rFonts w:ascii="Arial" w:hAnsi="Arial" w:cs="Arial"/>
              </w:rPr>
              <w:lastRenderedPageBreak/>
              <w:t>This specialisation covers the skills and knowledge required to manage water supply assets including storage and service reservoirs, treatment plants, pumping stations, transfer mains, pressure reducing valves and hydro generation facilities.</w:t>
            </w:r>
          </w:p>
          <w:p w14:paraId="1862E5D9" w14:textId="77777777" w:rsidR="006B0151" w:rsidRDefault="006B0151" w:rsidP="005B6A1B">
            <w:pPr>
              <w:rPr>
                <w:rFonts w:ascii="Arial" w:hAnsi="Arial" w:cs="Arial"/>
              </w:rPr>
            </w:pPr>
          </w:p>
          <w:p w14:paraId="7E697C2C" w14:textId="3641E109" w:rsidR="005B6A1B" w:rsidRPr="003E539E" w:rsidRDefault="005B6A1B" w:rsidP="005B6A1B">
            <w:pPr>
              <w:rPr>
                <w:rFonts w:ascii="Arial" w:hAnsi="Arial" w:cs="Arial"/>
              </w:rPr>
            </w:pPr>
            <w:r w:rsidRPr="003E539E">
              <w:rPr>
                <w:rFonts w:ascii="Arial" w:hAnsi="Arial" w:cs="Arial"/>
              </w:rPr>
              <w:t xml:space="preserve">Please note: RTO to insert on the </w:t>
            </w:r>
            <w:proofErr w:type="spellStart"/>
            <w:r w:rsidRPr="003E539E">
              <w:rPr>
                <w:rFonts w:ascii="Arial" w:hAnsi="Arial" w:cs="Arial"/>
              </w:rPr>
              <w:t>testamur</w:t>
            </w:r>
            <w:proofErr w:type="spellEnd"/>
            <w:r w:rsidRPr="003E539E">
              <w:rPr>
                <w:rFonts w:ascii="Arial" w:hAnsi="Arial" w:cs="Arial"/>
              </w:rPr>
              <w:t>, the specialist elective unit group selected from the group choice below.</w:t>
            </w:r>
          </w:p>
          <w:p w14:paraId="35B4E00D" w14:textId="77777777" w:rsidR="006B0151" w:rsidRDefault="006B0151" w:rsidP="005B6A1B">
            <w:pPr>
              <w:rPr>
                <w:rFonts w:ascii="Arial" w:hAnsi="Arial" w:cs="Arial"/>
              </w:rPr>
            </w:pPr>
          </w:p>
          <w:p w14:paraId="1CAFE610" w14:textId="25187107" w:rsidR="00B3095C" w:rsidRPr="003E539E" w:rsidRDefault="005B6A1B" w:rsidP="005B6A1B">
            <w:pPr>
              <w:rPr>
                <w:rFonts w:ascii="Arial" w:hAnsi="Arial" w:cs="Arial"/>
              </w:rPr>
            </w:pPr>
            <w:r w:rsidRPr="003E539E">
              <w:rPr>
                <w:rFonts w:ascii="Arial" w:hAnsi="Arial" w:cs="Arial"/>
              </w:rPr>
              <w:t>No licensing, legislative or certification requirements apply to this qualification at the time of publication.</w:t>
            </w:r>
          </w:p>
        </w:tc>
      </w:tr>
      <w:tr w:rsidR="00B3095C" w:rsidRPr="003E539E" w14:paraId="18FEB222" w14:textId="77777777" w:rsidTr="003E539E">
        <w:tc>
          <w:tcPr>
            <w:tcW w:w="2122" w:type="dxa"/>
          </w:tcPr>
          <w:p w14:paraId="1B6B7FB8" w14:textId="77777777"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lang w:val="en-US" w:eastAsia="en-AU"/>
              </w:rPr>
              <w:lastRenderedPageBreak/>
              <w:t xml:space="preserve">ENTRY REQUIREMENTS </w:t>
            </w:r>
          </w:p>
          <w:p w14:paraId="2CF9939D" w14:textId="47646E24"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(Optional field)</w:t>
            </w:r>
          </w:p>
        </w:tc>
        <w:tc>
          <w:tcPr>
            <w:tcW w:w="6894" w:type="dxa"/>
          </w:tcPr>
          <w:p w14:paraId="10716C48" w14:textId="77777777" w:rsidR="001E3295" w:rsidRPr="003E539E" w:rsidRDefault="001E3295" w:rsidP="005B6A1B">
            <w:pPr>
              <w:rPr>
                <w:rFonts w:ascii="Arial" w:hAnsi="Arial" w:cs="Arial"/>
              </w:rPr>
            </w:pPr>
          </w:p>
          <w:p w14:paraId="277FCE76" w14:textId="1C374C28" w:rsidR="005B6A1B" w:rsidRPr="003E539E" w:rsidRDefault="005B6A1B" w:rsidP="005B6A1B">
            <w:pPr>
              <w:rPr>
                <w:rFonts w:ascii="Arial" w:hAnsi="Arial" w:cs="Arial"/>
              </w:rPr>
            </w:pPr>
            <w:r w:rsidRPr="003E539E">
              <w:rPr>
                <w:rFonts w:ascii="Arial" w:hAnsi="Arial" w:cs="Arial"/>
              </w:rPr>
              <w:t>There are no entry requirements for this qualification.</w:t>
            </w:r>
          </w:p>
          <w:p w14:paraId="7DA0B2F7" w14:textId="77777777" w:rsidR="00B3095C" w:rsidRPr="003E539E" w:rsidRDefault="00B3095C">
            <w:pPr>
              <w:rPr>
                <w:rFonts w:ascii="Arial" w:hAnsi="Arial" w:cs="Arial"/>
              </w:rPr>
            </w:pPr>
          </w:p>
        </w:tc>
      </w:tr>
      <w:tr w:rsidR="00B3095C" w:rsidRPr="003E539E" w14:paraId="01FE4EAB" w14:textId="77777777" w:rsidTr="003E539E">
        <w:tc>
          <w:tcPr>
            <w:tcW w:w="2122" w:type="dxa"/>
          </w:tcPr>
          <w:p w14:paraId="58F4EE3F" w14:textId="77777777"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lang w:val="en-US" w:eastAsia="en-AU"/>
              </w:rPr>
              <w:t>PACKAGING RULES</w:t>
            </w:r>
          </w:p>
          <w:p w14:paraId="7E047453" w14:textId="4764D4BB"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(Mandatory field)</w:t>
            </w:r>
            <w:r w:rsidRPr="003E539E">
              <w:rPr>
                <w:rFonts w:ascii="Arial" w:eastAsia="Times New Roman" w:hAnsi="Arial" w:cs="Arial"/>
                <w:b/>
                <w:bCs/>
                <w:color w:val="000000"/>
                <w:lang w:val="en-US" w:eastAsia="en-AU"/>
              </w:rPr>
              <w:t xml:space="preserve"> </w:t>
            </w:r>
          </w:p>
        </w:tc>
        <w:tc>
          <w:tcPr>
            <w:tcW w:w="6894" w:type="dxa"/>
          </w:tcPr>
          <w:tbl>
            <w:tblPr>
              <w:tblW w:w="0" w:type="auto"/>
              <w:tblCellMar>
                <w:left w:w="62" w:type="dxa"/>
                <w:right w:w="62" w:type="dxa"/>
              </w:tblCellMar>
              <w:tblLook w:val="04A0" w:firstRow="1" w:lastRow="0" w:firstColumn="1" w:lastColumn="0" w:noHBand="0" w:noVBand="1"/>
            </w:tblPr>
            <w:tblGrid>
              <w:gridCol w:w="1934"/>
              <w:gridCol w:w="4744"/>
            </w:tblGrid>
            <w:tr w:rsidR="005B6A1B" w:rsidRPr="003E539E" w14:paraId="6EFB12B7" w14:textId="77777777" w:rsidTr="003E539E">
              <w:tc>
                <w:tcPr>
                  <w:tcW w:w="0" w:type="auto"/>
                  <w:gridSpan w:val="2"/>
                  <w:hideMark/>
                </w:tcPr>
                <w:p w14:paraId="78C298D6" w14:textId="77777777" w:rsidR="005B6A1B" w:rsidRPr="003E539E" w:rsidRDefault="005B6A1B" w:rsidP="005B6A1B">
                  <w:pPr>
                    <w:pStyle w:val="BodyText"/>
                    <w:spacing w:line="276" w:lineRule="auto"/>
                    <w:rPr>
                      <w:rFonts w:ascii="Arial" w:hAnsi="Arial" w:cs="Arial"/>
                      <w:sz w:val="22"/>
                    </w:rPr>
                  </w:pPr>
                  <w:r w:rsidRPr="003E539E">
                    <w:rPr>
                      <w:rFonts w:ascii="Arial" w:hAnsi="Arial" w:cs="Arial"/>
                      <w:sz w:val="22"/>
                    </w:rPr>
                    <w:t xml:space="preserve">A total of </w:t>
                  </w:r>
                  <w:r w:rsidRPr="003E539E">
                    <w:rPr>
                      <w:rStyle w:val="SpecialBold"/>
                      <w:rFonts w:ascii="Arial" w:hAnsi="Arial" w:cs="Arial"/>
                      <w:sz w:val="22"/>
                    </w:rPr>
                    <w:t>10 units of competency</w:t>
                  </w:r>
                  <w:r w:rsidRPr="003E539E">
                    <w:rPr>
                      <w:rFonts w:ascii="Arial" w:hAnsi="Arial" w:cs="Arial"/>
                      <w:sz w:val="22"/>
                    </w:rPr>
                    <w:t xml:space="preserve"> comprising:</w:t>
                  </w:r>
                </w:p>
                <w:p w14:paraId="5C6E4825" w14:textId="77777777" w:rsidR="005B6A1B" w:rsidRPr="003E539E" w:rsidRDefault="005B6A1B" w:rsidP="005B6A1B">
                  <w:pPr>
                    <w:pStyle w:val="BodyText"/>
                    <w:spacing w:line="276" w:lineRule="auto"/>
                    <w:rPr>
                      <w:rFonts w:ascii="Arial" w:hAnsi="Arial" w:cs="Arial"/>
                      <w:sz w:val="22"/>
                    </w:rPr>
                  </w:pPr>
                  <w:r w:rsidRPr="003E539E">
                    <w:rPr>
                      <w:rStyle w:val="SpecialBold"/>
                      <w:rFonts w:ascii="Arial" w:hAnsi="Arial" w:cs="Arial"/>
                      <w:sz w:val="22"/>
                    </w:rPr>
                    <w:t>General Qualification</w:t>
                  </w:r>
                </w:p>
                <w:p w14:paraId="0DD29DC5" w14:textId="77777777" w:rsidR="005B6A1B" w:rsidRPr="003E539E" w:rsidRDefault="005B6A1B" w:rsidP="005B6A1B">
                  <w:pPr>
                    <w:pStyle w:val="ListBullet"/>
                    <w:numPr>
                      <w:ilvl w:val="0"/>
                      <w:numId w:val="2"/>
                    </w:numPr>
                    <w:tabs>
                      <w:tab w:val="left" w:pos="720"/>
                    </w:tabs>
                    <w:spacing w:line="276" w:lineRule="auto"/>
                    <w:rPr>
                      <w:rFonts w:ascii="Arial" w:hAnsi="Arial" w:cs="Arial"/>
                      <w:sz w:val="22"/>
                    </w:rPr>
                  </w:pPr>
                  <w:r w:rsidRPr="003E539E">
                    <w:rPr>
                      <w:rStyle w:val="SpecialBold"/>
                      <w:rFonts w:ascii="Arial" w:hAnsi="Arial" w:cs="Arial"/>
                      <w:sz w:val="22"/>
                    </w:rPr>
                    <w:t>2 core units</w:t>
                  </w:r>
                  <w:r w:rsidRPr="003E539E">
                    <w:rPr>
                      <w:rFonts w:ascii="Arial" w:hAnsi="Arial" w:cs="Arial"/>
                      <w:sz w:val="22"/>
                    </w:rPr>
                    <w:t xml:space="preserve"> listed below </w:t>
                  </w:r>
                  <w:r w:rsidRPr="003E539E">
                    <w:rPr>
                      <w:rStyle w:val="SpecialBold"/>
                      <w:rFonts w:ascii="Arial" w:hAnsi="Arial" w:cs="Arial"/>
                      <w:sz w:val="22"/>
                    </w:rPr>
                    <w:t>plus</w:t>
                  </w:r>
                </w:p>
                <w:p w14:paraId="63FB3860" w14:textId="77777777" w:rsidR="005B6A1B" w:rsidRPr="003E539E" w:rsidRDefault="005B6A1B" w:rsidP="005B6A1B">
                  <w:pPr>
                    <w:pStyle w:val="ListBullet"/>
                    <w:numPr>
                      <w:ilvl w:val="0"/>
                      <w:numId w:val="2"/>
                    </w:numPr>
                    <w:tabs>
                      <w:tab w:val="left" w:pos="720"/>
                    </w:tabs>
                    <w:spacing w:line="276" w:lineRule="auto"/>
                    <w:rPr>
                      <w:rFonts w:ascii="Arial" w:hAnsi="Arial" w:cs="Arial"/>
                      <w:sz w:val="22"/>
                    </w:rPr>
                  </w:pPr>
                  <w:r w:rsidRPr="003E539E">
                    <w:rPr>
                      <w:rStyle w:val="SpecialBold"/>
                      <w:rFonts w:ascii="Arial" w:hAnsi="Arial" w:cs="Arial"/>
                      <w:sz w:val="22"/>
                    </w:rPr>
                    <w:t>4 units</w:t>
                  </w:r>
                  <w:r w:rsidRPr="003E539E">
                    <w:rPr>
                      <w:rFonts w:ascii="Arial" w:hAnsi="Arial" w:cs="Arial"/>
                      <w:sz w:val="22"/>
                    </w:rPr>
                    <w:t xml:space="preserve"> selected from any of the </w:t>
                  </w:r>
                  <w:r w:rsidRPr="003E539E">
                    <w:rPr>
                      <w:rStyle w:val="SpecialBold"/>
                      <w:rFonts w:ascii="Arial" w:hAnsi="Arial" w:cs="Arial"/>
                      <w:sz w:val="22"/>
                    </w:rPr>
                    <w:t>specialist elective group</w:t>
                  </w:r>
                  <w:r w:rsidRPr="003E539E">
                    <w:rPr>
                      <w:rFonts w:ascii="Arial" w:hAnsi="Arial" w:cs="Arial"/>
                      <w:sz w:val="22"/>
                    </w:rPr>
                    <w:t xml:space="preserve"> units </w:t>
                  </w:r>
                  <w:r w:rsidRPr="003E539E">
                    <w:rPr>
                      <w:rStyle w:val="SpecialBold"/>
                      <w:rFonts w:ascii="Arial" w:hAnsi="Arial" w:cs="Arial"/>
                      <w:sz w:val="22"/>
                    </w:rPr>
                    <w:t>plus</w:t>
                  </w:r>
                </w:p>
                <w:p w14:paraId="37AEA25A" w14:textId="77777777" w:rsidR="005B6A1B" w:rsidRPr="003E539E" w:rsidRDefault="005B6A1B" w:rsidP="005B6A1B">
                  <w:pPr>
                    <w:pStyle w:val="ListBullet"/>
                    <w:numPr>
                      <w:ilvl w:val="0"/>
                      <w:numId w:val="2"/>
                    </w:numPr>
                    <w:tabs>
                      <w:tab w:val="left" w:pos="720"/>
                    </w:tabs>
                    <w:spacing w:line="276" w:lineRule="auto"/>
                    <w:rPr>
                      <w:rFonts w:ascii="Arial" w:hAnsi="Arial" w:cs="Arial"/>
                      <w:sz w:val="22"/>
                    </w:rPr>
                  </w:pPr>
                  <w:r w:rsidRPr="003E539E">
                    <w:rPr>
                      <w:rStyle w:val="SpecialBold"/>
                      <w:rFonts w:ascii="Arial" w:hAnsi="Arial" w:cs="Arial"/>
                      <w:sz w:val="22"/>
                    </w:rPr>
                    <w:t xml:space="preserve">4 units </w:t>
                  </w:r>
                  <w:r w:rsidRPr="003E539E">
                    <w:rPr>
                      <w:rFonts w:ascii="Arial" w:hAnsi="Arial" w:cs="Arial"/>
                      <w:sz w:val="22"/>
                    </w:rPr>
                    <w:t>selected from anywhere within this qualification</w:t>
                  </w:r>
                </w:p>
                <w:p w14:paraId="41972A9D" w14:textId="77777777" w:rsidR="005B6A1B" w:rsidRPr="003E539E" w:rsidRDefault="005B6A1B" w:rsidP="005B6A1B">
                  <w:pPr>
                    <w:pStyle w:val="BodyText"/>
                    <w:spacing w:line="276" w:lineRule="auto"/>
                    <w:rPr>
                      <w:rFonts w:ascii="Arial" w:hAnsi="Arial" w:cs="Arial"/>
                      <w:sz w:val="22"/>
                    </w:rPr>
                  </w:pPr>
                  <w:r w:rsidRPr="003E539E">
                    <w:rPr>
                      <w:rStyle w:val="SpecialBold"/>
                      <w:rFonts w:ascii="Arial" w:hAnsi="Arial" w:cs="Arial"/>
                      <w:sz w:val="22"/>
                    </w:rPr>
                    <w:t>or</w:t>
                  </w:r>
                </w:p>
                <w:p w14:paraId="5F4AB3A8" w14:textId="77777777" w:rsidR="005B6A1B" w:rsidRPr="003E539E" w:rsidRDefault="005B6A1B" w:rsidP="005B6A1B">
                  <w:pPr>
                    <w:pStyle w:val="BodyText"/>
                    <w:spacing w:line="276" w:lineRule="auto"/>
                    <w:rPr>
                      <w:rFonts w:ascii="Arial" w:hAnsi="Arial" w:cs="Arial"/>
                      <w:sz w:val="22"/>
                    </w:rPr>
                  </w:pPr>
                  <w:r w:rsidRPr="003E539E">
                    <w:rPr>
                      <w:rStyle w:val="SpecialBold"/>
                      <w:rFonts w:ascii="Arial" w:hAnsi="Arial" w:cs="Arial"/>
                      <w:sz w:val="22"/>
                    </w:rPr>
                    <w:t>Specialisations</w:t>
                  </w:r>
                </w:p>
                <w:p w14:paraId="4FDB2014" w14:textId="77777777" w:rsidR="005B6A1B" w:rsidRPr="003E539E" w:rsidRDefault="005B6A1B" w:rsidP="005B6A1B">
                  <w:pPr>
                    <w:pStyle w:val="ListBullet"/>
                    <w:numPr>
                      <w:ilvl w:val="0"/>
                      <w:numId w:val="2"/>
                    </w:numPr>
                    <w:tabs>
                      <w:tab w:val="left" w:pos="720"/>
                    </w:tabs>
                    <w:spacing w:line="276" w:lineRule="auto"/>
                    <w:rPr>
                      <w:rFonts w:ascii="Arial" w:hAnsi="Arial" w:cs="Arial"/>
                      <w:sz w:val="22"/>
                    </w:rPr>
                  </w:pPr>
                  <w:r w:rsidRPr="003E539E">
                    <w:rPr>
                      <w:rStyle w:val="SpecialBold"/>
                      <w:rFonts w:ascii="Arial" w:hAnsi="Arial" w:cs="Arial"/>
                      <w:sz w:val="22"/>
                    </w:rPr>
                    <w:t>2 core units</w:t>
                  </w:r>
                  <w:r w:rsidRPr="003E539E">
                    <w:rPr>
                      <w:rFonts w:ascii="Arial" w:hAnsi="Arial" w:cs="Arial"/>
                      <w:sz w:val="22"/>
                    </w:rPr>
                    <w:t xml:space="preserve"> listed below </w:t>
                  </w:r>
                  <w:r w:rsidRPr="003E539E">
                    <w:rPr>
                      <w:rStyle w:val="SpecialBold"/>
                      <w:rFonts w:ascii="Arial" w:hAnsi="Arial" w:cs="Arial"/>
                      <w:sz w:val="22"/>
                    </w:rPr>
                    <w:t>plus</w:t>
                  </w:r>
                </w:p>
                <w:p w14:paraId="246A7642" w14:textId="77777777" w:rsidR="005B6A1B" w:rsidRPr="003E539E" w:rsidRDefault="005B6A1B" w:rsidP="005B6A1B">
                  <w:pPr>
                    <w:pStyle w:val="ListBullet"/>
                    <w:numPr>
                      <w:ilvl w:val="0"/>
                      <w:numId w:val="2"/>
                    </w:numPr>
                    <w:tabs>
                      <w:tab w:val="left" w:pos="720"/>
                    </w:tabs>
                    <w:spacing w:line="276" w:lineRule="auto"/>
                    <w:rPr>
                      <w:rFonts w:ascii="Arial" w:hAnsi="Arial" w:cs="Arial"/>
                      <w:sz w:val="22"/>
                    </w:rPr>
                  </w:pPr>
                  <w:r w:rsidRPr="003E539E">
                    <w:rPr>
                      <w:rStyle w:val="SpecialBold"/>
                      <w:rFonts w:ascii="Arial" w:hAnsi="Arial" w:cs="Arial"/>
                      <w:sz w:val="22"/>
                    </w:rPr>
                    <w:t>4 units</w:t>
                  </w:r>
                  <w:r w:rsidRPr="003E539E">
                    <w:rPr>
                      <w:rFonts w:ascii="Arial" w:hAnsi="Arial" w:cs="Arial"/>
                      <w:sz w:val="22"/>
                    </w:rPr>
                    <w:t xml:space="preserve"> from one of the </w:t>
                  </w:r>
                  <w:r w:rsidRPr="003E539E">
                    <w:rPr>
                      <w:rStyle w:val="SpecialBold"/>
                      <w:rFonts w:ascii="Arial" w:hAnsi="Arial" w:cs="Arial"/>
                      <w:sz w:val="22"/>
                    </w:rPr>
                    <w:t>specialist elective groups</w:t>
                  </w:r>
                  <w:r w:rsidRPr="003E539E">
                    <w:rPr>
                      <w:rFonts w:ascii="Arial" w:hAnsi="Arial" w:cs="Arial"/>
                      <w:sz w:val="22"/>
                    </w:rPr>
                    <w:t xml:space="preserve"> A, B, D, E, F, G, H or I listed below </w:t>
                  </w:r>
                  <w:r w:rsidRPr="003E539E">
                    <w:rPr>
                      <w:rStyle w:val="SpecialBold"/>
                      <w:rFonts w:ascii="Arial" w:hAnsi="Arial" w:cs="Arial"/>
                      <w:sz w:val="22"/>
                    </w:rPr>
                    <w:t>or</w:t>
                  </w:r>
                  <w:r w:rsidRPr="003E539E">
                    <w:rPr>
                      <w:rFonts w:ascii="Arial" w:hAnsi="Arial" w:cs="Arial"/>
                      <w:sz w:val="22"/>
                    </w:rPr>
                    <w:t xml:space="preserve"> </w:t>
                  </w:r>
                  <w:r w:rsidRPr="003E539E">
                    <w:rPr>
                      <w:rStyle w:val="SpecialBold"/>
                      <w:rFonts w:ascii="Arial" w:hAnsi="Arial" w:cs="Arial"/>
                      <w:sz w:val="22"/>
                    </w:rPr>
                    <w:t>7 units</w:t>
                  </w:r>
                  <w:r w:rsidRPr="003E539E">
                    <w:rPr>
                      <w:rFonts w:ascii="Arial" w:hAnsi="Arial" w:cs="Arial"/>
                      <w:sz w:val="22"/>
                    </w:rPr>
                    <w:t xml:space="preserve"> from </w:t>
                  </w:r>
                  <w:r w:rsidRPr="003E539E">
                    <w:rPr>
                      <w:rStyle w:val="SpecialBold"/>
                      <w:rFonts w:ascii="Arial" w:hAnsi="Arial" w:cs="Arial"/>
                      <w:sz w:val="22"/>
                    </w:rPr>
                    <w:t>specialist elective group</w:t>
                  </w:r>
                  <w:r w:rsidRPr="003E539E">
                    <w:rPr>
                      <w:rFonts w:ascii="Arial" w:hAnsi="Arial" w:cs="Arial"/>
                      <w:sz w:val="22"/>
                    </w:rPr>
                    <w:t xml:space="preserve"> C listed below </w:t>
                  </w:r>
                  <w:r w:rsidRPr="003E539E">
                    <w:rPr>
                      <w:rStyle w:val="SpecialBold"/>
                      <w:rFonts w:ascii="Arial" w:hAnsi="Arial" w:cs="Arial"/>
                      <w:sz w:val="22"/>
                    </w:rPr>
                    <w:t>plus</w:t>
                  </w:r>
                </w:p>
                <w:p w14:paraId="23479766" w14:textId="77777777" w:rsidR="005B6A1B" w:rsidRPr="003E539E" w:rsidRDefault="005B6A1B" w:rsidP="005B6A1B">
                  <w:pPr>
                    <w:pStyle w:val="ListBullet"/>
                    <w:numPr>
                      <w:ilvl w:val="0"/>
                      <w:numId w:val="2"/>
                    </w:numPr>
                    <w:tabs>
                      <w:tab w:val="left" w:pos="720"/>
                    </w:tabs>
                    <w:spacing w:line="276" w:lineRule="auto"/>
                    <w:rPr>
                      <w:rFonts w:ascii="Arial" w:hAnsi="Arial" w:cs="Arial"/>
                      <w:sz w:val="22"/>
                    </w:rPr>
                  </w:pPr>
                  <w:r w:rsidRPr="003E539E">
                    <w:rPr>
                      <w:rFonts w:ascii="Arial" w:hAnsi="Arial" w:cs="Arial"/>
                      <w:sz w:val="22"/>
                    </w:rPr>
                    <w:t>remaining elective unit(s) to be selected from anywhere within this qualification.</w:t>
                  </w:r>
                </w:p>
                <w:p w14:paraId="0C87DA3B" w14:textId="77777777" w:rsidR="005B6A1B" w:rsidRPr="003E539E" w:rsidRDefault="005B6A1B" w:rsidP="005B6A1B">
                  <w:pPr>
                    <w:pStyle w:val="BodyText"/>
                    <w:spacing w:line="276" w:lineRule="auto"/>
                    <w:rPr>
                      <w:rFonts w:ascii="Arial" w:hAnsi="Arial" w:cs="Arial"/>
                      <w:sz w:val="22"/>
                    </w:rPr>
                  </w:pPr>
                  <w:r w:rsidRPr="003E539E">
                    <w:rPr>
                      <w:rFonts w:ascii="Arial" w:hAnsi="Arial" w:cs="Arial"/>
                      <w:sz w:val="22"/>
                    </w:rPr>
                    <w:t>Up to 2 of the elective units may be selected from any relevant nationally endorsed Training Package or accredited course.  The elective units must contribute to the vocational outcomes of the qualification.  Where imported units are selected, care must be taken to ensure all prerequisite units specified are complied with.</w:t>
                  </w:r>
                </w:p>
                <w:p w14:paraId="52CBC96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Elective units can only be counted once towards the qualification packaging rules i.e. if a unit is listed in both a specialist elective group and the general elective group, it can only be counted as one of the elected units required.</w:t>
                  </w:r>
                </w:p>
              </w:tc>
            </w:tr>
            <w:tr w:rsidR="005B6A1B" w:rsidRPr="003E539E" w14:paraId="66914603" w14:textId="77777777" w:rsidTr="003E539E">
              <w:tc>
                <w:tcPr>
                  <w:tcW w:w="0" w:type="auto"/>
                  <w:gridSpan w:val="2"/>
                  <w:hideMark/>
                </w:tcPr>
                <w:p w14:paraId="3109F88F"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Core units</w:t>
                  </w:r>
                </w:p>
              </w:tc>
            </w:tr>
            <w:tr w:rsidR="005B6A1B" w:rsidRPr="003E539E" w14:paraId="66CC24DE" w14:textId="77777777" w:rsidTr="003E539E">
              <w:tc>
                <w:tcPr>
                  <w:tcW w:w="0" w:type="auto"/>
                  <w:hideMark/>
                </w:tcPr>
                <w:p w14:paraId="6E37C68A"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NWPGEN016</w:t>
                  </w:r>
                </w:p>
              </w:tc>
              <w:tc>
                <w:tcPr>
                  <w:tcW w:w="0" w:type="auto"/>
                  <w:hideMark/>
                </w:tcPr>
                <w:p w14:paraId="6CC89A1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Interpret and comply with regulatory requirements</w:t>
                  </w:r>
                </w:p>
              </w:tc>
            </w:tr>
            <w:tr w:rsidR="005B6A1B" w:rsidRPr="003E539E" w14:paraId="177C07EF" w14:textId="77777777" w:rsidTr="003E539E">
              <w:tc>
                <w:tcPr>
                  <w:tcW w:w="0" w:type="auto"/>
                  <w:hideMark/>
                </w:tcPr>
                <w:p w14:paraId="40AF41A0" w14:textId="41567426" w:rsidR="005B6A1B" w:rsidRPr="00C66C21" w:rsidRDefault="005B6A1B" w:rsidP="005B6A1B">
                  <w:pPr>
                    <w:pStyle w:val="BodyText"/>
                    <w:spacing w:line="276" w:lineRule="auto"/>
                    <w:rPr>
                      <w:rFonts w:ascii="Arial" w:hAnsi="Arial" w:cs="Arial"/>
                      <w:sz w:val="22"/>
                      <w:lang w:val="en-NZ"/>
                    </w:rPr>
                  </w:pPr>
                  <w:r w:rsidRPr="00C66C21">
                    <w:rPr>
                      <w:rFonts w:ascii="Arial" w:hAnsi="Arial" w:cs="Arial"/>
                      <w:sz w:val="22"/>
                    </w:rPr>
                    <w:t>TLIF4024</w:t>
                  </w:r>
                </w:p>
              </w:tc>
              <w:tc>
                <w:tcPr>
                  <w:tcW w:w="0" w:type="auto"/>
                  <w:hideMark/>
                </w:tcPr>
                <w:p w14:paraId="1E755CF6" w14:textId="77777777" w:rsidR="005B6A1B" w:rsidRPr="00C66C21" w:rsidRDefault="005B6A1B" w:rsidP="005B6A1B">
                  <w:pPr>
                    <w:pStyle w:val="BodyText"/>
                    <w:spacing w:line="276" w:lineRule="auto"/>
                    <w:rPr>
                      <w:rFonts w:ascii="Arial" w:hAnsi="Arial" w:cs="Arial"/>
                      <w:sz w:val="22"/>
                      <w:lang w:val="en-NZ"/>
                    </w:rPr>
                  </w:pPr>
                  <w:r w:rsidRPr="00C66C21">
                    <w:rPr>
                      <w:rFonts w:ascii="Arial" w:hAnsi="Arial" w:cs="Arial"/>
                      <w:sz w:val="22"/>
                    </w:rPr>
                    <w:t>Develop and maintain a safe workplace</w:t>
                  </w:r>
                </w:p>
              </w:tc>
            </w:tr>
            <w:tr w:rsidR="005B6A1B" w:rsidRPr="003E539E" w14:paraId="6DB6C249" w14:textId="77777777" w:rsidTr="003E539E">
              <w:tc>
                <w:tcPr>
                  <w:tcW w:w="0" w:type="auto"/>
                  <w:gridSpan w:val="2"/>
                  <w:hideMark/>
                </w:tcPr>
                <w:p w14:paraId="0C492901"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lastRenderedPageBreak/>
                    <w:t>Group A: Asset Management</w:t>
                  </w:r>
                </w:p>
              </w:tc>
            </w:tr>
            <w:tr w:rsidR="005B6A1B" w:rsidRPr="003E539E" w14:paraId="36C25721" w14:textId="77777777" w:rsidTr="003E539E">
              <w:tc>
                <w:tcPr>
                  <w:tcW w:w="0" w:type="auto"/>
                  <w:hideMark/>
                </w:tcPr>
                <w:p w14:paraId="174849D5" w14:textId="3EC2E5D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MSS404089</w:t>
                  </w:r>
                </w:p>
              </w:tc>
              <w:tc>
                <w:tcPr>
                  <w:tcW w:w="0" w:type="auto"/>
                  <w:hideMark/>
                </w:tcPr>
                <w:p w14:paraId="4B4525A7"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Assist in implementing a proactive maintenance strategy</w:t>
                  </w:r>
                </w:p>
              </w:tc>
            </w:tr>
            <w:tr w:rsidR="005B6A1B" w:rsidRPr="003E539E" w14:paraId="7527E258" w14:textId="77777777" w:rsidTr="003E539E">
              <w:tc>
                <w:tcPr>
                  <w:tcW w:w="0" w:type="auto"/>
                  <w:hideMark/>
                </w:tcPr>
                <w:p w14:paraId="58955033" w14:textId="72652175"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MSS405077</w:t>
                  </w:r>
                </w:p>
              </w:tc>
              <w:tc>
                <w:tcPr>
                  <w:tcW w:w="0" w:type="auto"/>
                  <w:hideMark/>
                </w:tcPr>
                <w:p w14:paraId="73328BBE"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Develop a proactive maintenance strategy</w:t>
                  </w:r>
                </w:p>
              </w:tc>
            </w:tr>
            <w:tr w:rsidR="005B6A1B" w:rsidRPr="003E539E" w14:paraId="54EE3349" w14:textId="77777777" w:rsidTr="003E539E">
              <w:tc>
                <w:tcPr>
                  <w:tcW w:w="0" w:type="auto"/>
                  <w:hideMark/>
                </w:tcPr>
                <w:p w14:paraId="1623409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NWPAMG001</w:t>
                  </w:r>
                </w:p>
              </w:tc>
              <w:tc>
                <w:tcPr>
                  <w:tcW w:w="0" w:type="auto"/>
                  <w:hideMark/>
                </w:tcPr>
                <w:p w14:paraId="61715C4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asset construction and maintenance</w:t>
                  </w:r>
                </w:p>
              </w:tc>
            </w:tr>
            <w:tr w:rsidR="005B6A1B" w:rsidRPr="003E539E" w14:paraId="2FE75316" w14:textId="77777777" w:rsidTr="003E539E">
              <w:tc>
                <w:tcPr>
                  <w:tcW w:w="0" w:type="auto"/>
                  <w:hideMark/>
                </w:tcPr>
                <w:p w14:paraId="51325E65" w14:textId="32F075CD"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RIISAM601</w:t>
                  </w:r>
                  <w:r w:rsidR="00F40168" w:rsidRPr="001D5B2D">
                    <w:rPr>
                      <w:rFonts w:ascii="Arial" w:hAnsi="Arial" w:cs="Arial"/>
                      <w:sz w:val="22"/>
                    </w:rPr>
                    <w:t>E</w:t>
                  </w:r>
                </w:p>
              </w:tc>
              <w:tc>
                <w:tcPr>
                  <w:tcW w:w="0" w:type="auto"/>
                  <w:hideMark/>
                </w:tcPr>
                <w:p w14:paraId="145C3198"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Establish and maintain plant, equipment and infrastructure maintenance system</w:t>
                  </w:r>
                </w:p>
              </w:tc>
            </w:tr>
            <w:tr w:rsidR="005B6A1B" w:rsidRPr="003E539E" w14:paraId="5ABA50E5" w14:textId="77777777" w:rsidTr="003E539E">
              <w:tc>
                <w:tcPr>
                  <w:tcW w:w="0" w:type="auto"/>
                  <w:hideMark/>
                </w:tcPr>
                <w:p w14:paraId="586B35AD"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TLIL4059</w:t>
                  </w:r>
                </w:p>
              </w:tc>
              <w:tc>
                <w:tcPr>
                  <w:tcW w:w="0" w:type="auto"/>
                  <w:hideMark/>
                </w:tcPr>
                <w:p w14:paraId="23F72104"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Implement asset management systems</w:t>
                  </w:r>
                </w:p>
              </w:tc>
            </w:tr>
            <w:tr w:rsidR="005B6A1B" w:rsidRPr="003E539E" w14:paraId="6F75C01A" w14:textId="77777777" w:rsidTr="003E539E">
              <w:tc>
                <w:tcPr>
                  <w:tcW w:w="0" w:type="auto"/>
                  <w:hideMark/>
                </w:tcPr>
                <w:p w14:paraId="38BE551B" w14:textId="7F83AB82"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TLIX4054</w:t>
                  </w:r>
                </w:p>
              </w:tc>
              <w:tc>
                <w:tcPr>
                  <w:tcW w:w="0" w:type="auto"/>
                  <w:hideMark/>
                </w:tcPr>
                <w:p w14:paraId="78D3C692"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Assess maintenance spares and manage repairable items</w:t>
                  </w:r>
                </w:p>
              </w:tc>
            </w:tr>
            <w:tr w:rsidR="005B6A1B" w:rsidRPr="003E539E" w14:paraId="250A5C96" w14:textId="77777777" w:rsidTr="003E539E">
              <w:tc>
                <w:tcPr>
                  <w:tcW w:w="0" w:type="auto"/>
                  <w:gridSpan w:val="2"/>
                  <w:hideMark/>
                </w:tcPr>
                <w:p w14:paraId="1357A966"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 xml:space="preserve">Group B: Control Centre Operations </w:t>
                  </w:r>
                </w:p>
              </w:tc>
            </w:tr>
            <w:tr w:rsidR="005B6A1B" w:rsidRPr="003E539E" w14:paraId="14FEB5E0" w14:textId="77777777" w:rsidTr="003E539E">
              <w:tc>
                <w:tcPr>
                  <w:tcW w:w="0" w:type="auto"/>
                  <w:hideMark/>
                </w:tcPr>
                <w:p w14:paraId="198EB89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NWPCCO001</w:t>
                  </w:r>
                </w:p>
              </w:tc>
              <w:tc>
                <w:tcPr>
                  <w:tcW w:w="0" w:type="auto"/>
                  <w:hideMark/>
                </w:tcPr>
                <w:p w14:paraId="134D3BE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Analyse and implement network data</w:t>
                  </w:r>
                </w:p>
              </w:tc>
            </w:tr>
            <w:tr w:rsidR="005B6A1B" w:rsidRPr="003E539E" w14:paraId="09638456" w14:textId="77777777" w:rsidTr="003E539E">
              <w:tc>
                <w:tcPr>
                  <w:tcW w:w="0" w:type="auto"/>
                  <w:hideMark/>
                </w:tcPr>
                <w:p w14:paraId="0A942061"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 xml:space="preserve">NWPCCO002 </w:t>
                  </w:r>
                </w:p>
              </w:tc>
              <w:tc>
                <w:tcPr>
                  <w:tcW w:w="0" w:type="auto"/>
                  <w:hideMark/>
                </w:tcPr>
                <w:p w14:paraId="6FAAE01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Use control centre systems to monitor and control water</w:t>
                  </w:r>
                </w:p>
              </w:tc>
            </w:tr>
            <w:tr w:rsidR="005B6A1B" w:rsidRPr="003E539E" w14:paraId="3C8C6699" w14:textId="77777777" w:rsidTr="003E539E">
              <w:tc>
                <w:tcPr>
                  <w:tcW w:w="0" w:type="auto"/>
                  <w:hideMark/>
                </w:tcPr>
                <w:p w14:paraId="49D890B6" w14:textId="1095A01B"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PMAOPS338</w:t>
                  </w:r>
                </w:p>
              </w:tc>
              <w:tc>
                <w:tcPr>
                  <w:tcW w:w="0" w:type="auto"/>
                  <w:hideMark/>
                </w:tcPr>
                <w:p w14:paraId="14347C2C"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Communicate and monitor pipeline activities</w:t>
                  </w:r>
                </w:p>
              </w:tc>
            </w:tr>
            <w:tr w:rsidR="005B6A1B" w:rsidRPr="003E539E" w14:paraId="61B869F0" w14:textId="77777777" w:rsidTr="003E539E">
              <w:tc>
                <w:tcPr>
                  <w:tcW w:w="0" w:type="auto"/>
                  <w:hideMark/>
                </w:tcPr>
                <w:p w14:paraId="7148C16A" w14:textId="1F4D3A39"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UEPOPS</w:t>
                  </w:r>
                  <w:r w:rsidR="00243EAA" w:rsidRPr="001D5B2D">
                    <w:rPr>
                      <w:rFonts w:ascii="Arial" w:hAnsi="Arial" w:cs="Arial"/>
                      <w:sz w:val="22"/>
                    </w:rPr>
                    <w:t>10</w:t>
                  </w:r>
                  <w:r w:rsidRPr="001D5B2D">
                    <w:rPr>
                      <w:rFonts w:ascii="Arial" w:hAnsi="Arial" w:cs="Arial"/>
                      <w:sz w:val="22"/>
                    </w:rPr>
                    <w:t>7</w:t>
                  </w:r>
                </w:p>
              </w:tc>
              <w:tc>
                <w:tcPr>
                  <w:tcW w:w="0" w:type="auto"/>
                  <w:hideMark/>
                </w:tcPr>
                <w:p w14:paraId="0F30E471"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Operate and monitor supervisory, control and data acquisition systems</w:t>
                  </w:r>
                </w:p>
              </w:tc>
            </w:tr>
            <w:tr w:rsidR="005B6A1B" w:rsidRPr="003E539E" w14:paraId="3691623F" w14:textId="77777777" w:rsidTr="003E539E">
              <w:tc>
                <w:tcPr>
                  <w:tcW w:w="0" w:type="auto"/>
                  <w:hideMark/>
                </w:tcPr>
                <w:p w14:paraId="7AC50070" w14:textId="27AA0A03"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UEPOPS</w:t>
                  </w:r>
                  <w:r w:rsidR="00243EAA" w:rsidRPr="001D5B2D">
                    <w:rPr>
                      <w:rFonts w:ascii="Arial" w:hAnsi="Arial" w:cs="Arial"/>
                      <w:sz w:val="22"/>
                    </w:rPr>
                    <w:t>1</w:t>
                  </w:r>
                  <w:r w:rsidRPr="001D5B2D">
                    <w:rPr>
                      <w:rFonts w:ascii="Arial" w:hAnsi="Arial" w:cs="Arial"/>
                      <w:sz w:val="22"/>
                    </w:rPr>
                    <w:t>2</w:t>
                  </w:r>
                  <w:r w:rsidR="00243EAA" w:rsidRPr="001D5B2D">
                    <w:rPr>
                      <w:rFonts w:ascii="Arial" w:hAnsi="Arial" w:cs="Arial"/>
                      <w:sz w:val="22"/>
                    </w:rPr>
                    <w:t>6</w:t>
                  </w:r>
                </w:p>
              </w:tc>
              <w:tc>
                <w:tcPr>
                  <w:tcW w:w="0" w:type="auto"/>
                  <w:hideMark/>
                </w:tcPr>
                <w:p w14:paraId="72AECA3C"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Plan a scheduled outage</w:t>
                  </w:r>
                </w:p>
              </w:tc>
            </w:tr>
            <w:tr w:rsidR="005B6A1B" w:rsidRPr="003E539E" w14:paraId="0E1C3578" w14:textId="77777777" w:rsidTr="003E539E">
              <w:tc>
                <w:tcPr>
                  <w:tcW w:w="0" w:type="auto"/>
                  <w:gridSpan w:val="2"/>
                  <w:hideMark/>
                </w:tcPr>
                <w:p w14:paraId="0272EDDF"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Group C: Hydrographic Survey</w:t>
                  </w:r>
                </w:p>
              </w:tc>
            </w:tr>
            <w:tr w:rsidR="005B6A1B" w:rsidRPr="003E539E" w14:paraId="6A80FBF0" w14:textId="77777777" w:rsidTr="003E539E">
              <w:tc>
                <w:tcPr>
                  <w:tcW w:w="0" w:type="auto"/>
                  <w:hideMark/>
                </w:tcPr>
                <w:p w14:paraId="6B3BEB9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NWPHYS001</w:t>
                  </w:r>
                </w:p>
              </w:tc>
              <w:tc>
                <w:tcPr>
                  <w:tcW w:w="0" w:type="auto"/>
                  <w:hideMark/>
                </w:tcPr>
                <w:p w14:paraId="74C952F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Identify and analyse information technology for hydrographic surveys</w:t>
                  </w:r>
                </w:p>
              </w:tc>
            </w:tr>
            <w:tr w:rsidR="005B6A1B" w:rsidRPr="003E539E" w14:paraId="52DFBFA8" w14:textId="77777777" w:rsidTr="003E539E">
              <w:tc>
                <w:tcPr>
                  <w:tcW w:w="0" w:type="auto"/>
                  <w:hideMark/>
                </w:tcPr>
                <w:p w14:paraId="714E0C2A"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NWPHYS002</w:t>
                  </w:r>
                </w:p>
              </w:tc>
              <w:tc>
                <w:tcPr>
                  <w:tcW w:w="0" w:type="auto"/>
                  <w:hideMark/>
                </w:tcPr>
                <w:p w14:paraId="5A35894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Interpret and analyse science principles for hydrographic surveying</w:t>
                  </w:r>
                </w:p>
              </w:tc>
            </w:tr>
            <w:tr w:rsidR="005B6A1B" w:rsidRPr="003E539E" w14:paraId="270F7668" w14:textId="77777777" w:rsidTr="003E539E">
              <w:tc>
                <w:tcPr>
                  <w:tcW w:w="0" w:type="auto"/>
                  <w:hideMark/>
                </w:tcPr>
                <w:p w14:paraId="6CC8749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NWPHYS003</w:t>
                  </w:r>
                </w:p>
              </w:tc>
              <w:tc>
                <w:tcPr>
                  <w:tcW w:w="0" w:type="auto"/>
                  <w:hideMark/>
                </w:tcPr>
                <w:p w14:paraId="612D6F3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 xml:space="preserve">Manage and analyse water levels and flows </w:t>
                  </w:r>
                </w:p>
              </w:tc>
            </w:tr>
            <w:tr w:rsidR="005B6A1B" w:rsidRPr="003E539E" w14:paraId="49A36C47" w14:textId="77777777" w:rsidTr="003E539E">
              <w:tc>
                <w:tcPr>
                  <w:tcW w:w="0" w:type="auto"/>
                  <w:hideMark/>
                </w:tcPr>
                <w:p w14:paraId="173E31D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NWPHYS004</w:t>
                  </w:r>
                </w:p>
              </w:tc>
              <w:tc>
                <w:tcPr>
                  <w:tcW w:w="0" w:type="auto"/>
                  <w:hideMark/>
                </w:tcPr>
                <w:p w14:paraId="480A2E6A"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hydrographic surveying projects</w:t>
                  </w:r>
                </w:p>
              </w:tc>
            </w:tr>
            <w:tr w:rsidR="005B6A1B" w:rsidRPr="003E539E" w14:paraId="57E99EEA" w14:textId="77777777" w:rsidTr="003E539E">
              <w:tc>
                <w:tcPr>
                  <w:tcW w:w="0" w:type="auto"/>
                  <w:hideMark/>
                </w:tcPr>
                <w:p w14:paraId="1D7DBC7B"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NWPHYS005</w:t>
                  </w:r>
                </w:p>
              </w:tc>
              <w:tc>
                <w:tcPr>
                  <w:tcW w:w="0" w:type="auto"/>
                  <w:hideMark/>
                </w:tcPr>
                <w:p w14:paraId="7BB4889B"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Use alternate positioning systems to gather data</w:t>
                  </w:r>
                </w:p>
              </w:tc>
            </w:tr>
            <w:tr w:rsidR="005B6A1B" w:rsidRPr="003E539E" w14:paraId="7AA42050" w14:textId="77777777" w:rsidTr="003E539E">
              <w:tc>
                <w:tcPr>
                  <w:tcW w:w="0" w:type="auto"/>
                  <w:hideMark/>
                </w:tcPr>
                <w:p w14:paraId="3882538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NWPHYS006</w:t>
                  </w:r>
                </w:p>
              </w:tc>
              <w:tc>
                <w:tcPr>
                  <w:tcW w:w="0" w:type="auto"/>
                  <w:hideMark/>
                </w:tcPr>
                <w:p w14:paraId="7ACBE1D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Use remote sensing for hydrographic surveying</w:t>
                  </w:r>
                </w:p>
              </w:tc>
            </w:tr>
            <w:tr w:rsidR="005B6A1B" w:rsidRPr="003E539E" w14:paraId="0A88DC4C" w14:textId="77777777" w:rsidTr="003E539E">
              <w:tc>
                <w:tcPr>
                  <w:tcW w:w="0" w:type="auto"/>
                  <w:hideMark/>
                </w:tcPr>
                <w:p w14:paraId="05789F3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NWPHYS007</w:t>
                  </w:r>
                </w:p>
              </w:tc>
              <w:tc>
                <w:tcPr>
                  <w:tcW w:w="0" w:type="auto"/>
                  <w:hideMark/>
                </w:tcPr>
                <w:p w14:paraId="7F80C81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Use underwater acoustics to map waterways</w:t>
                  </w:r>
                </w:p>
              </w:tc>
            </w:tr>
            <w:tr w:rsidR="005B6A1B" w:rsidRPr="003E539E" w14:paraId="79353F02" w14:textId="77777777" w:rsidTr="003E539E">
              <w:tc>
                <w:tcPr>
                  <w:tcW w:w="0" w:type="auto"/>
                  <w:gridSpan w:val="2"/>
                  <w:hideMark/>
                </w:tcPr>
                <w:p w14:paraId="3F77FD17"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lastRenderedPageBreak/>
                    <w:t>Group D: Hydrometric Monitoring</w:t>
                  </w:r>
                </w:p>
              </w:tc>
            </w:tr>
            <w:tr w:rsidR="005B6A1B" w:rsidRPr="003E539E" w14:paraId="260C4003" w14:textId="77777777" w:rsidTr="003E539E">
              <w:tc>
                <w:tcPr>
                  <w:tcW w:w="0" w:type="auto"/>
                  <w:hideMark/>
                </w:tcPr>
                <w:p w14:paraId="0ABF1FE6" w14:textId="5092BEA3"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MSS024031</w:t>
                  </w:r>
                </w:p>
              </w:tc>
              <w:tc>
                <w:tcPr>
                  <w:tcW w:w="0" w:type="auto"/>
                  <w:hideMark/>
                </w:tcPr>
                <w:p w14:paraId="61376AE2"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Collect and evaluate meteorological data</w:t>
                  </w:r>
                </w:p>
              </w:tc>
            </w:tr>
            <w:tr w:rsidR="005B6A1B" w:rsidRPr="003E539E" w14:paraId="3A7705BB" w14:textId="77777777" w:rsidTr="003E539E">
              <w:tc>
                <w:tcPr>
                  <w:tcW w:w="0" w:type="auto"/>
                  <w:hideMark/>
                </w:tcPr>
                <w:p w14:paraId="3F0079B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NWPHYD002</w:t>
                  </w:r>
                </w:p>
              </w:tc>
              <w:tc>
                <w:tcPr>
                  <w:tcW w:w="0" w:type="auto"/>
                  <w:hideMark/>
                </w:tcPr>
                <w:p w14:paraId="104B793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Apply principles of open channel hydraulics</w:t>
                  </w:r>
                </w:p>
              </w:tc>
            </w:tr>
            <w:tr w:rsidR="005B6A1B" w:rsidRPr="003E539E" w14:paraId="69DE4D4B" w14:textId="77777777" w:rsidTr="003E539E">
              <w:tc>
                <w:tcPr>
                  <w:tcW w:w="0" w:type="auto"/>
                  <w:hideMark/>
                </w:tcPr>
                <w:p w14:paraId="0323B85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NWPHYD003</w:t>
                  </w:r>
                </w:p>
              </w:tc>
              <w:tc>
                <w:tcPr>
                  <w:tcW w:w="0" w:type="auto"/>
                  <w:hideMark/>
                </w:tcPr>
                <w:p w14:paraId="0C63C08B"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maintain ratings</w:t>
                  </w:r>
                </w:p>
              </w:tc>
            </w:tr>
            <w:tr w:rsidR="005B6A1B" w:rsidRPr="003E539E" w14:paraId="28CB851B" w14:textId="77777777" w:rsidTr="003E539E">
              <w:tc>
                <w:tcPr>
                  <w:tcW w:w="0" w:type="auto"/>
                  <w:hideMark/>
                </w:tcPr>
                <w:p w14:paraId="10481AF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NWPHYD004</w:t>
                  </w:r>
                </w:p>
              </w:tc>
              <w:tc>
                <w:tcPr>
                  <w:tcW w:w="0" w:type="auto"/>
                  <w:hideMark/>
                </w:tcPr>
                <w:p w14:paraId="393E5EE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Plan water resource management</w:t>
                  </w:r>
                </w:p>
              </w:tc>
            </w:tr>
            <w:tr w:rsidR="005B6A1B" w:rsidRPr="003E539E" w14:paraId="1739CDAF" w14:textId="77777777" w:rsidTr="003E539E">
              <w:tc>
                <w:tcPr>
                  <w:tcW w:w="0" w:type="auto"/>
                  <w:hideMark/>
                </w:tcPr>
                <w:p w14:paraId="22BE37B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NWPHYD005</w:t>
                  </w:r>
                </w:p>
              </w:tc>
              <w:tc>
                <w:tcPr>
                  <w:tcW w:w="0" w:type="auto"/>
                  <w:hideMark/>
                </w:tcPr>
                <w:p w14:paraId="766B8E2A"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Process and report hydrographic time series data</w:t>
                  </w:r>
                </w:p>
              </w:tc>
            </w:tr>
            <w:tr w:rsidR="005B6A1B" w:rsidRPr="003E539E" w14:paraId="66488743" w14:textId="77777777" w:rsidTr="003E539E">
              <w:tc>
                <w:tcPr>
                  <w:tcW w:w="0" w:type="auto"/>
                  <w:hideMark/>
                </w:tcPr>
                <w:p w14:paraId="1F945FC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NWPHYD007</w:t>
                  </w:r>
                </w:p>
              </w:tc>
              <w:tc>
                <w:tcPr>
                  <w:tcW w:w="0" w:type="auto"/>
                  <w:hideMark/>
                </w:tcPr>
                <w:p w14:paraId="1A2A5D4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Measure discharge using wading method</w:t>
                  </w:r>
                </w:p>
              </w:tc>
            </w:tr>
            <w:tr w:rsidR="005B6A1B" w:rsidRPr="003E539E" w14:paraId="7CF806E5" w14:textId="77777777" w:rsidTr="003E539E">
              <w:tc>
                <w:tcPr>
                  <w:tcW w:w="0" w:type="auto"/>
                  <w:hideMark/>
                </w:tcPr>
                <w:p w14:paraId="077A10D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NWPHYD009</w:t>
                  </w:r>
                </w:p>
              </w:tc>
              <w:tc>
                <w:tcPr>
                  <w:tcW w:w="0" w:type="auto"/>
                  <w:hideMark/>
                </w:tcPr>
                <w:p w14:paraId="70E42F5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Undertake surveying of monitoring sites</w:t>
                  </w:r>
                </w:p>
              </w:tc>
            </w:tr>
            <w:tr w:rsidR="005B6A1B" w:rsidRPr="003E539E" w14:paraId="36FB91C0" w14:textId="77777777" w:rsidTr="003E539E">
              <w:tc>
                <w:tcPr>
                  <w:tcW w:w="0" w:type="auto"/>
                  <w:gridSpan w:val="2"/>
                  <w:hideMark/>
                </w:tcPr>
                <w:p w14:paraId="522D82B1"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Group E: Irrigation</w:t>
                  </w:r>
                </w:p>
              </w:tc>
            </w:tr>
            <w:tr w:rsidR="005B6A1B" w:rsidRPr="003E539E" w14:paraId="43CC47AB" w14:textId="77777777" w:rsidTr="003E539E">
              <w:tc>
                <w:tcPr>
                  <w:tcW w:w="0" w:type="auto"/>
                  <w:hideMark/>
                </w:tcPr>
                <w:p w14:paraId="6C13373B"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NWPIRR004</w:t>
                  </w:r>
                </w:p>
              </w:tc>
              <w:tc>
                <w:tcPr>
                  <w:tcW w:w="0" w:type="auto"/>
                  <w:hideMark/>
                </w:tcPr>
                <w:p w14:paraId="383AD36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review a groundwater plan</w:t>
                  </w:r>
                </w:p>
              </w:tc>
            </w:tr>
            <w:tr w:rsidR="005B6A1B" w:rsidRPr="003E539E" w14:paraId="668E94AA" w14:textId="77777777" w:rsidTr="003E539E">
              <w:tc>
                <w:tcPr>
                  <w:tcW w:w="0" w:type="auto"/>
                  <w:hideMark/>
                </w:tcPr>
                <w:p w14:paraId="0EE648A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NWPIRR005</w:t>
                  </w:r>
                </w:p>
              </w:tc>
              <w:tc>
                <w:tcPr>
                  <w:tcW w:w="0" w:type="auto"/>
                  <w:hideMark/>
                </w:tcPr>
                <w:p w14:paraId="337D3CB4"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review a surface water plan</w:t>
                  </w:r>
                </w:p>
              </w:tc>
            </w:tr>
            <w:tr w:rsidR="005B6A1B" w:rsidRPr="003E539E" w14:paraId="73F54329" w14:textId="77777777" w:rsidTr="003E539E">
              <w:tc>
                <w:tcPr>
                  <w:tcW w:w="0" w:type="auto"/>
                  <w:hideMark/>
                </w:tcPr>
                <w:p w14:paraId="06EA1E5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NWPIRR006</w:t>
                  </w:r>
                </w:p>
              </w:tc>
              <w:tc>
                <w:tcPr>
                  <w:tcW w:w="0" w:type="auto"/>
                  <w:hideMark/>
                </w:tcPr>
                <w:p w14:paraId="5E9ACE9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review an irrigation system plan</w:t>
                  </w:r>
                </w:p>
              </w:tc>
            </w:tr>
            <w:tr w:rsidR="005B6A1B" w:rsidRPr="003E539E" w14:paraId="045F6EF9" w14:textId="77777777" w:rsidTr="003E539E">
              <w:tc>
                <w:tcPr>
                  <w:tcW w:w="0" w:type="auto"/>
                  <w:hideMark/>
                </w:tcPr>
                <w:p w14:paraId="231E6BD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NWPIRR007</w:t>
                  </w:r>
                </w:p>
              </w:tc>
              <w:tc>
                <w:tcPr>
                  <w:tcW w:w="0" w:type="auto"/>
                  <w:hideMark/>
                </w:tcPr>
                <w:p w14:paraId="611BD8F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Implement and coordinate a surface water plan</w:t>
                  </w:r>
                </w:p>
              </w:tc>
            </w:tr>
            <w:tr w:rsidR="005B6A1B" w:rsidRPr="003E539E" w14:paraId="24482C31" w14:textId="77777777" w:rsidTr="003E539E">
              <w:tc>
                <w:tcPr>
                  <w:tcW w:w="0" w:type="auto"/>
                  <w:hideMark/>
                </w:tcPr>
                <w:p w14:paraId="5C3107D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NWPIRR008</w:t>
                  </w:r>
                </w:p>
              </w:tc>
              <w:tc>
                <w:tcPr>
                  <w:tcW w:w="0" w:type="auto"/>
                  <w:hideMark/>
                </w:tcPr>
                <w:p w14:paraId="6007BF71"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Implement and coordinate an irrigation delivery system plan</w:t>
                  </w:r>
                </w:p>
              </w:tc>
            </w:tr>
            <w:tr w:rsidR="005B6A1B" w:rsidRPr="003E539E" w14:paraId="071BFE75" w14:textId="77777777" w:rsidTr="003E539E">
              <w:tc>
                <w:tcPr>
                  <w:tcW w:w="0" w:type="auto"/>
                  <w:gridSpan w:val="2"/>
                  <w:hideMark/>
                </w:tcPr>
                <w:p w14:paraId="7FD41AFB"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 xml:space="preserve">Group F: Networks </w:t>
                  </w:r>
                </w:p>
              </w:tc>
            </w:tr>
            <w:tr w:rsidR="005B6A1B" w:rsidRPr="003E539E" w14:paraId="2C9498EA" w14:textId="77777777" w:rsidTr="003E539E">
              <w:tc>
                <w:tcPr>
                  <w:tcW w:w="0" w:type="auto"/>
                  <w:hideMark/>
                </w:tcPr>
                <w:p w14:paraId="479BE25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NWPAMG001</w:t>
                  </w:r>
                </w:p>
              </w:tc>
              <w:tc>
                <w:tcPr>
                  <w:tcW w:w="0" w:type="auto"/>
                  <w:hideMark/>
                </w:tcPr>
                <w:p w14:paraId="4246AE2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 xml:space="preserve">Manage asset construction and maintenance </w:t>
                  </w:r>
                </w:p>
              </w:tc>
            </w:tr>
            <w:tr w:rsidR="005B6A1B" w:rsidRPr="003E539E" w14:paraId="7EC8025E" w14:textId="77777777" w:rsidTr="003E539E">
              <w:tc>
                <w:tcPr>
                  <w:tcW w:w="0" w:type="auto"/>
                  <w:hideMark/>
                </w:tcPr>
                <w:p w14:paraId="5BBB150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NWPNET006</w:t>
                  </w:r>
                </w:p>
              </w:tc>
              <w:tc>
                <w:tcPr>
                  <w:tcW w:w="0" w:type="auto"/>
                  <w:hideMark/>
                </w:tcPr>
                <w:p w14:paraId="3323C84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Apply construction principles to civil works in the water industry</w:t>
                  </w:r>
                </w:p>
              </w:tc>
            </w:tr>
            <w:tr w:rsidR="005B6A1B" w:rsidRPr="003E539E" w14:paraId="76307D1C" w14:textId="77777777" w:rsidTr="003E539E">
              <w:tc>
                <w:tcPr>
                  <w:tcW w:w="0" w:type="auto"/>
                  <w:hideMark/>
                </w:tcPr>
                <w:p w14:paraId="5A0FCC8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NWPNET007</w:t>
                  </w:r>
                </w:p>
              </w:tc>
              <w:tc>
                <w:tcPr>
                  <w:tcW w:w="0" w:type="auto"/>
                  <w:hideMark/>
                </w:tcPr>
                <w:p w14:paraId="2B2644F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Conduct commissioning and post-commissioning activities</w:t>
                  </w:r>
                </w:p>
              </w:tc>
            </w:tr>
            <w:tr w:rsidR="005B6A1B" w:rsidRPr="003E539E" w14:paraId="65D17BF7" w14:textId="77777777" w:rsidTr="003E539E">
              <w:tc>
                <w:tcPr>
                  <w:tcW w:w="0" w:type="auto"/>
                  <w:hideMark/>
                </w:tcPr>
                <w:p w14:paraId="3D3CA304"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NWPNET008</w:t>
                  </w:r>
                </w:p>
              </w:tc>
              <w:tc>
                <w:tcPr>
                  <w:tcW w:w="0" w:type="auto"/>
                  <w:hideMark/>
                </w:tcPr>
                <w:p w14:paraId="5A46B66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drinking water system plan</w:t>
                  </w:r>
                </w:p>
              </w:tc>
            </w:tr>
            <w:tr w:rsidR="005B6A1B" w:rsidRPr="003E539E" w14:paraId="6B31CCB4" w14:textId="77777777" w:rsidTr="003E539E">
              <w:tc>
                <w:tcPr>
                  <w:tcW w:w="0" w:type="auto"/>
                  <w:hideMark/>
                </w:tcPr>
                <w:p w14:paraId="308DA30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NWPNET009</w:t>
                  </w:r>
                </w:p>
              </w:tc>
              <w:tc>
                <w:tcPr>
                  <w:tcW w:w="0" w:type="auto"/>
                  <w:hideMark/>
                </w:tcPr>
                <w:p w14:paraId="44B4E7EA"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wastewater collection plan</w:t>
                  </w:r>
                </w:p>
              </w:tc>
            </w:tr>
            <w:tr w:rsidR="005B6A1B" w:rsidRPr="003E539E" w14:paraId="38B4B82D" w14:textId="77777777" w:rsidTr="003E539E">
              <w:tc>
                <w:tcPr>
                  <w:tcW w:w="0" w:type="auto"/>
                  <w:hideMark/>
                </w:tcPr>
                <w:p w14:paraId="7087074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NWPNET010</w:t>
                  </w:r>
                </w:p>
              </w:tc>
              <w:tc>
                <w:tcPr>
                  <w:tcW w:w="0" w:type="auto"/>
                  <w:hideMark/>
                </w:tcPr>
                <w:p w14:paraId="072F329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an alternate water supply plan</w:t>
                  </w:r>
                </w:p>
              </w:tc>
            </w:tr>
            <w:tr w:rsidR="005B6A1B" w:rsidRPr="003E539E" w14:paraId="1392D235" w14:textId="77777777" w:rsidTr="003E539E">
              <w:tc>
                <w:tcPr>
                  <w:tcW w:w="0" w:type="auto"/>
                  <w:gridSpan w:val="2"/>
                  <w:hideMark/>
                </w:tcPr>
                <w:p w14:paraId="080A70B7"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 xml:space="preserve">Group G: Source </w:t>
                  </w:r>
                </w:p>
              </w:tc>
            </w:tr>
            <w:tr w:rsidR="005B6A1B" w:rsidRPr="003E539E" w14:paraId="30631979" w14:textId="77777777" w:rsidTr="003E539E">
              <w:tc>
                <w:tcPr>
                  <w:tcW w:w="0" w:type="auto"/>
                  <w:hideMark/>
                </w:tcPr>
                <w:p w14:paraId="0296F7C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lastRenderedPageBreak/>
                    <w:t>NWPSOU004</w:t>
                  </w:r>
                </w:p>
              </w:tc>
              <w:tc>
                <w:tcPr>
                  <w:tcW w:w="0" w:type="auto"/>
                  <w:hideMark/>
                </w:tcPr>
                <w:p w14:paraId="74AD1DF4"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catchment plan</w:t>
                  </w:r>
                </w:p>
              </w:tc>
            </w:tr>
            <w:tr w:rsidR="005B6A1B" w:rsidRPr="003E539E" w14:paraId="3D8F5221" w14:textId="77777777" w:rsidTr="003E539E">
              <w:tc>
                <w:tcPr>
                  <w:tcW w:w="0" w:type="auto"/>
                  <w:hideMark/>
                </w:tcPr>
                <w:p w14:paraId="64D4FCD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NWPSOU005</w:t>
                  </w:r>
                </w:p>
              </w:tc>
              <w:tc>
                <w:tcPr>
                  <w:tcW w:w="0" w:type="auto"/>
                  <w:hideMark/>
                </w:tcPr>
                <w:p w14:paraId="59F5962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dam safety inspection plan</w:t>
                  </w:r>
                </w:p>
              </w:tc>
            </w:tr>
            <w:tr w:rsidR="005B6A1B" w:rsidRPr="003E539E" w14:paraId="2B58CCC1" w14:textId="77777777" w:rsidTr="003E539E">
              <w:tc>
                <w:tcPr>
                  <w:tcW w:w="0" w:type="auto"/>
                  <w:hideMark/>
                </w:tcPr>
                <w:p w14:paraId="3E4E99A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NWPSOU006</w:t>
                  </w:r>
                </w:p>
              </w:tc>
              <w:tc>
                <w:tcPr>
                  <w:tcW w:w="0" w:type="auto"/>
                  <w:hideMark/>
                </w:tcPr>
                <w:p w14:paraId="6869511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flood plan</w:t>
                  </w:r>
                </w:p>
              </w:tc>
            </w:tr>
            <w:tr w:rsidR="005B6A1B" w:rsidRPr="003E539E" w14:paraId="589BAE7F" w14:textId="77777777" w:rsidTr="003E539E">
              <w:tc>
                <w:tcPr>
                  <w:tcW w:w="0" w:type="auto"/>
                  <w:hideMark/>
                </w:tcPr>
                <w:p w14:paraId="08B3C31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NWPSOU007</w:t>
                  </w:r>
                </w:p>
              </w:tc>
              <w:tc>
                <w:tcPr>
                  <w:tcW w:w="0" w:type="auto"/>
                  <w:hideMark/>
                </w:tcPr>
                <w:p w14:paraId="734FD49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Implement and coordinate a catchment plan</w:t>
                  </w:r>
                </w:p>
              </w:tc>
            </w:tr>
            <w:tr w:rsidR="005B6A1B" w:rsidRPr="003E539E" w14:paraId="775E1054" w14:textId="77777777" w:rsidTr="003E539E">
              <w:tc>
                <w:tcPr>
                  <w:tcW w:w="0" w:type="auto"/>
                  <w:hideMark/>
                </w:tcPr>
                <w:p w14:paraId="678231E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NWPSOU008</w:t>
                  </w:r>
                </w:p>
              </w:tc>
              <w:tc>
                <w:tcPr>
                  <w:tcW w:w="0" w:type="auto"/>
                  <w:hideMark/>
                </w:tcPr>
                <w:p w14:paraId="08C136C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Implement and coordinate a groundwater plan</w:t>
                  </w:r>
                </w:p>
              </w:tc>
            </w:tr>
            <w:tr w:rsidR="005B6A1B" w:rsidRPr="003E539E" w14:paraId="5AD28D9F" w14:textId="77777777" w:rsidTr="003E539E">
              <w:tc>
                <w:tcPr>
                  <w:tcW w:w="0" w:type="auto"/>
                  <w:gridSpan w:val="2"/>
                  <w:hideMark/>
                </w:tcPr>
                <w:p w14:paraId="6EA569A3"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Group H: Trade Waste</w:t>
                  </w:r>
                </w:p>
              </w:tc>
            </w:tr>
            <w:tr w:rsidR="005B6A1B" w:rsidRPr="003E539E" w14:paraId="6C110C9A" w14:textId="77777777" w:rsidTr="003E539E">
              <w:tc>
                <w:tcPr>
                  <w:tcW w:w="0" w:type="auto"/>
                  <w:hideMark/>
                </w:tcPr>
                <w:p w14:paraId="5A8FECE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NWPGEN033</w:t>
                  </w:r>
                </w:p>
              </w:tc>
              <w:tc>
                <w:tcPr>
                  <w:tcW w:w="0" w:type="auto"/>
                  <w:hideMark/>
                </w:tcPr>
                <w:p w14:paraId="5E7FE8C1"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Sample and test trade wastewater</w:t>
                  </w:r>
                </w:p>
              </w:tc>
            </w:tr>
            <w:tr w:rsidR="005B6A1B" w:rsidRPr="003E539E" w14:paraId="7A277DB6" w14:textId="77777777" w:rsidTr="003E539E">
              <w:tc>
                <w:tcPr>
                  <w:tcW w:w="0" w:type="auto"/>
                  <w:hideMark/>
                </w:tcPr>
                <w:p w14:paraId="651D5DA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NWPTRD003</w:t>
                  </w:r>
                </w:p>
              </w:tc>
              <w:tc>
                <w:tcPr>
                  <w:tcW w:w="0" w:type="auto"/>
                  <w:hideMark/>
                </w:tcPr>
                <w:p w14:paraId="329E336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Evaluate, implement and monitor high risk trade waste discharge approvals</w:t>
                  </w:r>
                </w:p>
              </w:tc>
            </w:tr>
            <w:tr w:rsidR="005B6A1B" w:rsidRPr="003E539E" w14:paraId="1D25022B" w14:textId="77777777" w:rsidTr="003E539E">
              <w:tc>
                <w:tcPr>
                  <w:tcW w:w="0" w:type="auto"/>
                  <w:hideMark/>
                </w:tcPr>
                <w:p w14:paraId="580EBA4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NWPTRD004</w:t>
                  </w:r>
                </w:p>
              </w:tc>
              <w:tc>
                <w:tcPr>
                  <w:tcW w:w="0" w:type="auto"/>
                  <w:hideMark/>
                </w:tcPr>
                <w:p w14:paraId="480C5BA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Implement and manage trade waste policies and plans</w:t>
                  </w:r>
                </w:p>
              </w:tc>
            </w:tr>
            <w:tr w:rsidR="005B6A1B" w:rsidRPr="003E539E" w14:paraId="78637BA0" w14:textId="77777777" w:rsidTr="003E539E">
              <w:tc>
                <w:tcPr>
                  <w:tcW w:w="0" w:type="auto"/>
                  <w:hideMark/>
                </w:tcPr>
                <w:p w14:paraId="2FD0DFB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NWPTRD005</w:t>
                  </w:r>
                </w:p>
              </w:tc>
              <w:tc>
                <w:tcPr>
                  <w:tcW w:w="0" w:type="auto"/>
                  <w:hideMark/>
                </w:tcPr>
                <w:p w14:paraId="7B2292B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modify trade waste policies and plans</w:t>
                  </w:r>
                </w:p>
              </w:tc>
            </w:tr>
            <w:tr w:rsidR="005B6A1B" w:rsidRPr="003E539E" w14:paraId="30471C02" w14:textId="77777777" w:rsidTr="003E539E">
              <w:tc>
                <w:tcPr>
                  <w:tcW w:w="0" w:type="auto"/>
                  <w:gridSpan w:val="2"/>
                  <w:hideMark/>
                </w:tcPr>
                <w:p w14:paraId="1B8AA0CA"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 xml:space="preserve">Group I: Treatment </w:t>
                  </w:r>
                </w:p>
              </w:tc>
            </w:tr>
            <w:tr w:rsidR="005B6A1B" w:rsidRPr="003E539E" w14:paraId="2AD5C06A" w14:textId="77777777" w:rsidTr="001D5B2D">
              <w:tc>
                <w:tcPr>
                  <w:tcW w:w="0" w:type="auto"/>
                  <w:shd w:val="clear" w:color="auto" w:fill="auto"/>
                  <w:hideMark/>
                </w:tcPr>
                <w:p w14:paraId="330A3C2A" w14:textId="0ABF8703"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MSL976006</w:t>
                  </w:r>
                </w:p>
              </w:tc>
              <w:tc>
                <w:tcPr>
                  <w:tcW w:w="0" w:type="auto"/>
                  <w:shd w:val="clear" w:color="auto" w:fill="auto"/>
                  <w:hideMark/>
                </w:tcPr>
                <w:p w14:paraId="2AB2DD05"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Evaluate and select appropriate test methods and/or procedures</w:t>
                  </w:r>
                </w:p>
              </w:tc>
            </w:tr>
            <w:tr w:rsidR="005B6A1B" w:rsidRPr="003E539E" w14:paraId="12AABC38" w14:textId="77777777" w:rsidTr="003E539E">
              <w:tc>
                <w:tcPr>
                  <w:tcW w:w="0" w:type="auto"/>
                  <w:hideMark/>
                </w:tcPr>
                <w:p w14:paraId="654373C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NWPTRT002</w:t>
                  </w:r>
                </w:p>
              </w:tc>
              <w:tc>
                <w:tcPr>
                  <w:tcW w:w="0" w:type="auto"/>
                  <w:hideMark/>
                </w:tcPr>
                <w:p w14:paraId="67BE82B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treatment process monitoring program</w:t>
                  </w:r>
                </w:p>
              </w:tc>
            </w:tr>
            <w:tr w:rsidR="005B6A1B" w:rsidRPr="003E539E" w14:paraId="0C1BA412" w14:textId="77777777" w:rsidTr="003E539E">
              <w:tc>
                <w:tcPr>
                  <w:tcW w:w="0" w:type="auto"/>
                  <w:hideMark/>
                </w:tcPr>
                <w:p w14:paraId="3B037A3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NWPTRT003</w:t>
                  </w:r>
                </w:p>
              </w:tc>
              <w:tc>
                <w:tcPr>
                  <w:tcW w:w="0" w:type="auto"/>
                  <w:hideMark/>
                </w:tcPr>
                <w:p w14:paraId="0F74BA4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wastewater treatment plan</w:t>
                  </w:r>
                </w:p>
              </w:tc>
            </w:tr>
            <w:tr w:rsidR="005B6A1B" w:rsidRPr="003E539E" w14:paraId="36F9BB72" w14:textId="77777777" w:rsidTr="003E539E">
              <w:tc>
                <w:tcPr>
                  <w:tcW w:w="0" w:type="auto"/>
                  <w:hideMark/>
                </w:tcPr>
                <w:p w14:paraId="1B71EB5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NWPTRT004</w:t>
                  </w:r>
                </w:p>
              </w:tc>
              <w:tc>
                <w:tcPr>
                  <w:tcW w:w="0" w:type="auto"/>
                  <w:hideMark/>
                </w:tcPr>
                <w:p w14:paraId="7C5DD67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and manage a water treatment plan</w:t>
                  </w:r>
                </w:p>
              </w:tc>
            </w:tr>
            <w:tr w:rsidR="005B6A1B" w:rsidRPr="003E539E" w14:paraId="6C2E8AEF" w14:textId="77777777" w:rsidTr="003E539E">
              <w:tc>
                <w:tcPr>
                  <w:tcW w:w="0" w:type="auto"/>
                  <w:hideMark/>
                </w:tcPr>
                <w:p w14:paraId="2598D60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NWPTRT057</w:t>
                  </w:r>
                </w:p>
              </w:tc>
              <w:tc>
                <w:tcPr>
                  <w:tcW w:w="0" w:type="auto"/>
                  <w:hideMark/>
                </w:tcPr>
                <w:p w14:paraId="7357038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Assess and improve coagulation and flocculation processes</w:t>
                  </w:r>
                </w:p>
              </w:tc>
            </w:tr>
            <w:tr w:rsidR="005B6A1B" w:rsidRPr="003E539E" w14:paraId="529FFD3C" w14:textId="77777777" w:rsidTr="003E539E">
              <w:tc>
                <w:tcPr>
                  <w:tcW w:w="0" w:type="auto"/>
                  <w:hideMark/>
                </w:tcPr>
                <w:p w14:paraId="5094E4A4"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NWPTRT066</w:t>
                  </w:r>
                </w:p>
              </w:tc>
              <w:tc>
                <w:tcPr>
                  <w:tcW w:w="0" w:type="auto"/>
                  <w:hideMark/>
                </w:tcPr>
                <w:p w14:paraId="7B143E1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Assess and improve wastewater processes to control microbial impacts</w:t>
                  </w:r>
                </w:p>
              </w:tc>
            </w:tr>
            <w:tr w:rsidR="005B6A1B" w:rsidRPr="003E539E" w14:paraId="6EC71182" w14:textId="77777777" w:rsidTr="003E539E">
              <w:tc>
                <w:tcPr>
                  <w:tcW w:w="0" w:type="auto"/>
                  <w:gridSpan w:val="2"/>
                  <w:hideMark/>
                </w:tcPr>
                <w:p w14:paraId="5EC2B5D8" w14:textId="77777777" w:rsidR="005B6A1B" w:rsidRPr="003E539E" w:rsidRDefault="005B6A1B" w:rsidP="005B6A1B">
                  <w:pPr>
                    <w:pStyle w:val="BodyText"/>
                    <w:spacing w:line="276" w:lineRule="auto"/>
                    <w:rPr>
                      <w:rFonts w:ascii="Arial" w:hAnsi="Arial" w:cs="Arial"/>
                      <w:sz w:val="22"/>
                      <w:lang w:val="en-NZ"/>
                    </w:rPr>
                  </w:pPr>
                  <w:r w:rsidRPr="003E539E">
                    <w:rPr>
                      <w:rStyle w:val="SpecialBold"/>
                      <w:rFonts w:ascii="Arial" w:hAnsi="Arial" w:cs="Arial"/>
                      <w:sz w:val="22"/>
                    </w:rPr>
                    <w:t>General elective units</w:t>
                  </w:r>
                </w:p>
              </w:tc>
            </w:tr>
            <w:tr w:rsidR="005B6A1B" w:rsidRPr="003E539E" w14:paraId="4C3EE382" w14:textId="77777777" w:rsidTr="003E539E">
              <w:tc>
                <w:tcPr>
                  <w:tcW w:w="0" w:type="auto"/>
                  <w:hideMark/>
                </w:tcPr>
                <w:p w14:paraId="65F7939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AHCLPW313</w:t>
                  </w:r>
                </w:p>
              </w:tc>
              <w:tc>
                <w:tcPr>
                  <w:tcW w:w="0" w:type="auto"/>
                  <w:hideMark/>
                </w:tcPr>
                <w:p w14:paraId="65E639A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Undertake sampling and testing of water</w:t>
                  </w:r>
                </w:p>
              </w:tc>
            </w:tr>
            <w:tr w:rsidR="005B6A1B" w:rsidRPr="003E539E" w14:paraId="73ABDA37" w14:textId="77777777" w:rsidTr="003E539E">
              <w:tc>
                <w:tcPr>
                  <w:tcW w:w="0" w:type="auto"/>
                  <w:hideMark/>
                </w:tcPr>
                <w:p w14:paraId="23AAC74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BSBFIN501</w:t>
                  </w:r>
                </w:p>
              </w:tc>
              <w:tc>
                <w:tcPr>
                  <w:tcW w:w="0" w:type="auto"/>
                  <w:hideMark/>
                </w:tcPr>
                <w:p w14:paraId="69AB821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budgets and financial plans</w:t>
                  </w:r>
                </w:p>
              </w:tc>
            </w:tr>
            <w:tr w:rsidR="005B6A1B" w:rsidRPr="003E539E" w14:paraId="3B54A2BB" w14:textId="77777777" w:rsidTr="003E539E">
              <w:tc>
                <w:tcPr>
                  <w:tcW w:w="0" w:type="auto"/>
                  <w:hideMark/>
                </w:tcPr>
                <w:p w14:paraId="22DF72F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lastRenderedPageBreak/>
                    <w:t>BSBHRM413</w:t>
                  </w:r>
                </w:p>
              </w:tc>
              <w:tc>
                <w:tcPr>
                  <w:tcW w:w="0" w:type="auto"/>
                  <w:hideMark/>
                </w:tcPr>
                <w:p w14:paraId="7149E7F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Support the learning and development of teams and individuals</w:t>
                  </w:r>
                </w:p>
              </w:tc>
            </w:tr>
            <w:tr w:rsidR="005B6A1B" w:rsidRPr="003E539E" w14:paraId="3EDFD3D6" w14:textId="77777777" w:rsidTr="003E539E">
              <w:tc>
                <w:tcPr>
                  <w:tcW w:w="0" w:type="auto"/>
                  <w:hideMark/>
                </w:tcPr>
                <w:p w14:paraId="38F3BC2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BSBLDR414</w:t>
                  </w:r>
                </w:p>
              </w:tc>
              <w:tc>
                <w:tcPr>
                  <w:tcW w:w="0" w:type="auto"/>
                  <w:hideMark/>
                </w:tcPr>
                <w:p w14:paraId="7986AE7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Lead team effectiveness</w:t>
                  </w:r>
                </w:p>
              </w:tc>
            </w:tr>
            <w:tr w:rsidR="005B6A1B" w:rsidRPr="003E539E" w14:paraId="190F2035" w14:textId="77777777" w:rsidTr="003E539E">
              <w:tc>
                <w:tcPr>
                  <w:tcW w:w="0" w:type="auto"/>
                  <w:hideMark/>
                </w:tcPr>
                <w:p w14:paraId="2BCE930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BSBLDR522</w:t>
                  </w:r>
                </w:p>
              </w:tc>
              <w:tc>
                <w:tcPr>
                  <w:tcW w:w="0" w:type="auto"/>
                  <w:hideMark/>
                </w:tcPr>
                <w:p w14:paraId="2EEB6F0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people performance</w:t>
                  </w:r>
                </w:p>
              </w:tc>
            </w:tr>
            <w:tr w:rsidR="005B6A1B" w:rsidRPr="003E539E" w14:paraId="47EAA676" w14:textId="77777777" w:rsidTr="003E539E">
              <w:tc>
                <w:tcPr>
                  <w:tcW w:w="0" w:type="auto"/>
                  <w:hideMark/>
                </w:tcPr>
                <w:p w14:paraId="745361B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BSBOPS502</w:t>
                  </w:r>
                </w:p>
              </w:tc>
              <w:tc>
                <w:tcPr>
                  <w:tcW w:w="0" w:type="auto"/>
                  <w:hideMark/>
                </w:tcPr>
                <w:p w14:paraId="3DD8F98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business operational plans</w:t>
                  </w:r>
                </w:p>
              </w:tc>
            </w:tr>
            <w:tr w:rsidR="005B6A1B" w:rsidRPr="003E539E" w14:paraId="5CE95F1F" w14:textId="77777777" w:rsidTr="003E539E">
              <w:tc>
                <w:tcPr>
                  <w:tcW w:w="0" w:type="auto"/>
                  <w:hideMark/>
                </w:tcPr>
                <w:p w14:paraId="1000C99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BSBPMG430</w:t>
                  </w:r>
                </w:p>
              </w:tc>
              <w:tc>
                <w:tcPr>
                  <w:tcW w:w="0" w:type="auto"/>
                  <w:hideMark/>
                </w:tcPr>
                <w:p w14:paraId="0942A61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Undertake project work</w:t>
                  </w:r>
                </w:p>
              </w:tc>
            </w:tr>
            <w:tr w:rsidR="005B6A1B" w:rsidRPr="003E539E" w14:paraId="31EDE9F2" w14:textId="77777777" w:rsidTr="003E539E">
              <w:tc>
                <w:tcPr>
                  <w:tcW w:w="0" w:type="auto"/>
                  <w:hideMark/>
                </w:tcPr>
                <w:p w14:paraId="7FF301A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BSBSTR502</w:t>
                  </w:r>
                </w:p>
              </w:tc>
              <w:tc>
                <w:tcPr>
                  <w:tcW w:w="0" w:type="auto"/>
                  <w:hideMark/>
                </w:tcPr>
                <w:p w14:paraId="289331E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Facilitate continuous improvement</w:t>
                  </w:r>
                </w:p>
              </w:tc>
            </w:tr>
            <w:tr w:rsidR="005B6A1B" w:rsidRPr="003E539E" w14:paraId="1C266DA4" w14:textId="77777777" w:rsidTr="003E539E">
              <w:tc>
                <w:tcPr>
                  <w:tcW w:w="0" w:type="auto"/>
                  <w:hideMark/>
                </w:tcPr>
                <w:p w14:paraId="0F34B4E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BSBWHS504</w:t>
                  </w:r>
                </w:p>
              </w:tc>
              <w:tc>
                <w:tcPr>
                  <w:tcW w:w="0" w:type="auto"/>
                  <w:hideMark/>
                </w:tcPr>
                <w:p w14:paraId="740C6FB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WHS risks</w:t>
                  </w:r>
                </w:p>
              </w:tc>
            </w:tr>
            <w:tr w:rsidR="005B6A1B" w:rsidRPr="003E539E" w14:paraId="3E81A3FD" w14:textId="77777777" w:rsidTr="003E539E">
              <w:tc>
                <w:tcPr>
                  <w:tcW w:w="0" w:type="auto"/>
                  <w:hideMark/>
                </w:tcPr>
                <w:p w14:paraId="0948DBD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BSBWHS513</w:t>
                  </w:r>
                </w:p>
              </w:tc>
              <w:tc>
                <w:tcPr>
                  <w:tcW w:w="0" w:type="auto"/>
                  <w:hideMark/>
                </w:tcPr>
                <w:p w14:paraId="4B27520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Lead WHS risk management</w:t>
                  </w:r>
                </w:p>
              </w:tc>
            </w:tr>
            <w:tr w:rsidR="005B6A1B" w:rsidRPr="003E539E" w14:paraId="7B830734" w14:textId="77777777" w:rsidTr="003E539E">
              <w:tc>
                <w:tcPr>
                  <w:tcW w:w="0" w:type="auto"/>
                  <w:hideMark/>
                </w:tcPr>
                <w:p w14:paraId="0E7D008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BSBWHS515</w:t>
                  </w:r>
                </w:p>
              </w:tc>
              <w:tc>
                <w:tcPr>
                  <w:tcW w:w="0" w:type="auto"/>
                  <w:hideMark/>
                </w:tcPr>
                <w:p w14:paraId="6C89BF7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Lead initial response to and investigate WHS incidents</w:t>
                  </w:r>
                </w:p>
              </w:tc>
            </w:tr>
            <w:tr w:rsidR="005B6A1B" w:rsidRPr="003E539E" w14:paraId="6106EC47" w14:textId="77777777" w:rsidTr="003E539E">
              <w:tc>
                <w:tcPr>
                  <w:tcW w:w="0" w:type="auto"/>
                  <w:hideMark/>
                </w:tcPr>
                <w:p w14:paraId="6CB8411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BSBWHS521</w:t>
                  </w:r>
                </w:p>
              </w:tc>
              <w:tc>
                <w:tcPr>
                  <w:tcW w:w="0" w:type="auto"/>
                  <w:hideMark/>
                </w:tcPr>
                <w:p w14:paraId="73A6CCA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Ensure a safe workplace for a work area</w:t>
                  </w:r>
                </w:p>
              </w:tc>
            </w:tr>
            <w:tr w:rsidR="005B6A1B" w:rsidRPr="003E539E" w14:paraId="47E7ACE2" w14:textId="77777777" w:rsidTr="003E539E">
              <w:tc>
                <w:tcPr>
                  <w:tcW w:w="0" w:type="auto"/>
                  <w:hideMark/>
                </w:tcPr>
                <w:p w14:paraId="61A33B21"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BSBWHS522</w:t>
                  </w:r>
                </w:p>
              </w:tc>
              <w:tc>
                <w:tcPr>
                  <w:tcW w:w="0" w:type="auto"/>
                  <w:hideMark/>
                </w:tcPr>
                <w:p w14:paraId="4E204AF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Manage WHS consultation and participation processes</w:t>
                  </w:r>
                </w:p>
              </w:tc>
            </w:tr>
            <w:tr w:rsidR="005B6A1B" w:rsidRPr="003E539E" w14:paraId="15E4821D" w14:textId="77777777" w:rsidTr="003E539E">
              <w:tc>
                <w:tcPr>
                  <w:tcW w:w="0" w:type="auto"/>
                  <w:hideMark/>
                </w:tcPr>
                <w:p w14:paraId="1DE02FD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BSBWRT411</w:t>
                  </w:r>
                </w:p>
              </w:tc>
              <w:tc>
                <w:tcPr>
                  <w:tcW w:w="0" w:type="auto"/>
                  <w:hideMark/>
                </w:tcPr>
                <w:p w14:paraId="3C975D5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 xml:space="preserve">Write complex documents </w:t>
                  </w:r>
                </w:p>
              </w:tc>
            </w:tr>
            <w:tr w:rsidR="005B6A1B" w:rsidRPr="003E539E" w14:paraId="1CE6A744" w14:textId="77777777" w:rsidTr="003E539E">
              <w:tc>
                <w:tcPr>
                  <w:tcW w:w="0" w:type="auto"/>
                  <w:hideMark/>
                </w:tcPr>
                <w:p w14:paraId="7A604C2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CHCCOM003</w:t>
                  </w:r>
                </w:p>
              </w:tc>
              <w:tc>
                <w:tcPr>
                  <w:tcW w:w="0" w:type="auto"/>
                  <w:hideMark/>
                </w:tcPr>
                <w:p w14:paraId="5B56682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workplace communication strategies</w:t>
                  </w:r>
                </w:p>
              </w:tc>
            </w:tr>
            <w:tr w:rsidR="005B6A1B" w:rsidRPr="003E539E" w14:paraId="65B2681C" w14:textId="77777777" w:rsidTr="003E539E">
              <w:tc>
                <w:tcPr>
                  <w:tcW w:w="0" w:type="auto"/>
                  <w:hideMark/>
                </w:tcPr>
                <w:p w14:paraId="57ABA24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CPPSSI4022</w:t>
                  </w:r>
                </w:p>
              </w:tc>
              <w:tc>
                <w:tcPr>
                  <w:tcW w:w="0" w:type="auto"/>
                  <w:hideMark/>
                </w:tcPr>
                <w:p w14:paraId="6E7DA86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Store and retrieve spatial data</w:t>
                  </w:r>
                </w:p>
              </w:tc>
            </w:tr>
            <w:tr w:rsidR="005B6A1B" w:rsidRPr="003E539E" w14:paraId="2175EFBC" w14:textId="77777777" w:rsidTr="003E539E">
              <w:tc>
                <w:tcPr>
                  <w:tcW w:w="0" w:type="auto"/>
                  <w:hideMark/>
                </w:tcPr>
                <w:p w14:paraId="0850DB35"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CPPSSI5032</w:t>
                  </w:r>
                </w:p>
              </w:tc>
              <w:tc>
                <w:tcPr>
                  <w:tcW w:w="0" w:type="auto"/>
                  <w:hideMark/>
                </w:tcPr>
                <w:p w14:paraId="20F63C5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Capture new spatial data</w:t>
                  </w:r>
                </w:p>
              </w:tc>
            </w:tr>
            <w:tr w:rsidR="005B6A1B" w:rsidRPr="003E539E" w14:paraId="6F4586CC" w14:textId="77777777" w:rsidTr="003E539E">
              <w:tc>
                <w:tcPr>
                  <w:tcW w:w="0" w:type="auto"/>
                  <w:hideMark/>
                </w:tcPr>
                <w:p w14:paraId="447ACB2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CPPSSI5040</w:t>
                  </w:r>
                </w:p>
              </w:tc>
              <w:tc>
                <w:tcPr>
                  <w:tcW w:w="0" w:type="auto"/>
                  <w:hideMark/>
                </w:tcPr>
                <w:p w14:paraId="35CF5D9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Source, collate and interpret spatial data</w:t>
                  </w:r>
                </w:p>
              </w:tc>
            </w:tr>
            <w:tr w:rsidR="005B6A1B" w:rsidRPr="003E539E" w14:paraId="10A6AEC7" w14:textId="77777777" w:rsidTr="003E539E">
              <w:tc>
                <w:tcPr>
                  <w:tcW w:w="0" w:type="auto"/>
                  <w:hideMark/>
                </w:tcPr>
                <w:p w14:paraId="59513B5D"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FSKNUM027</w:t>
                  </w:r>
                </w:p>
              </w:tc>
              <w:tc>
                <w:tcPr>
                  <w:tcW w:w="0" w:type="auto"/>
                  <w:hideMark/>
                </w:tcPr>
                <w:p w14:paraId="1C5F575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Collect, organise and interpret statistical data for work</w:t>
                  </w:r>
                </w:p>
              </w:tc>
            </w:tr>
            <w:tr w:rsidR="005B6A1B" w:rsidRPr="003E539E" w14:paraId="1B72D69D" w14:textId="77777777" w:rsidTr="003E539E">
              <w:tc>
                <w:tcPr>
                  <w:tcW w:w="0" w:type="auto"/>
                  <w:hideMark/>
                </w:tcPr>
                <w:p w14:paraId="658BB9AB" w14:textId="3FCAF2FC"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MSL936006</w:t>
                  </w:r>
                </w:p>
              </w:tc>
              <w:tc>
                <w:tcPr>
                  <w:tcW w:w="0" w:type="auto"/>
                  <w:hideMark/>
                </w:tcPr>
                <w:p w14:paraId="3C5EC9DC"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Conduct an internal audit of the quality system</w:t>
                  </w:r>
                </w:p>
              </w:tc>
            </w:tr>
            <w:tr w:rsidR="005B6A1B" w:rsidRPr="003E539E" w14:paraId="37542501" w14:textId="77777777" w:rsidTr="003E539E">
              <w:tc>
                <w:tcPr>
                  <w:tcW w:w="0" w:type="auto"/>
                  <w:hideMark/>
                </w:tcPr>
                <w:p w14:paraId="1FA008C6" w14:textId="6A774F12"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MSS0250</w:t>
                  </w:r>
                  <w:r w:rsidR="00243EAA" w:rsidRPr="001D5B2D">
                    <w:rPr>
                      <w:rFonts w:ascii="Arial" w:hAnsi="Arial" w:cs="Arial"/>
                      <w:sz w:val="22"/>
                    </w:rPr>
                    <w:t>34</w:t>
                  </w:r>
                </w:p>
              </w:tc>
              <w:tc>
                <w:tcPr>
                  <w:tcW w:w="0" w:type="auto"/>
                  <w:hideMark/>
                </w:tcPr>
                <w:p w14:paraId="597D4F32"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Collect and evaluate groundwater data</w:t>
                  </w:r>
                </w:p>
              </w:tc>
            </w:tr>
            <w:tr w:rsidR="005B6A1B" w:rsidRPr="003E539E" w14:paraId="29ADF0FB" w14:textId="77777777" w:rsidTr="003E539E">
              <w:tc>
                <w:tcPr>
                  <w:tcW w:w="0" w:type="auto"/>
                  <w:hideMark/>
                </w:tcPr>
                <w:p w14:paraId="321C6A2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NWPCAD022</w:t>
                  </w:r>
                </w:p>
              </w:tc>
              <w:tc>
                <w:tcPr>
                  <w:tcW w:w="0" w:type="auto"/>
                  <w:hideMark/>
                </w:tcPr>
                <w:p w14:paraId="072175B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Coordinate and monitor groundwater system usage</w:t>
                  </w:r>
                </w:p>
              </w:tc>
            </w:tr>
            <w:tr w:rsidR="005B6A1B" w:rsidRPr="003E539E" w14:paraId="349E60F1" w14:textId="77777777" w:rsidTr="003E539E">
              <w:tc>
                <w:tcPr>
                  <w:tcW w:w="0" w:type="auto"/>
                  <w:hideMark/>
                </w:tcPr>
                <w:p w14:paraId="11029E8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NWPGEN006</w:t>
                  </w:r>
                </w:p>
              </w:tc>
              <w:tc>
                <w:tcPr>
                  <w:tcW w:w="0" w:type="auto"/>
                  <w:hideMark/>
                </w:tcPr>
                <w:p w14:paraId="2C899178"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Implement and manage environmental management policies</w:t>
                  </w:r>
                </w:p>
              </w:tc>
            </w:tr>
            <w:tr w:rsidR="005B6A1B" w:rsidRPr="003E539E" w14:paraId="26697522" w14:textId="77777777" w:rsidTr="003E539E">
              <w:tc>
                <w:tcPr>
                  <w:tcW w:w="0" w:type="auto"/>
                  <w:hideMark/>
                </w:tcPr>
                <w:p w14:paraId="3AF9C7C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NWPGEN032</w:t>
                  </w:r>
                </w:p>
              </w:tc>
              <w:tc>
                <w:tcPr>
                  <w:tcW w:w="0" w:type="auto"/>
                  <w:hideMark/>
                </w:tcPr>
                <w:p w14:paraId="1B7303E7"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Ensure compliance with water industry standards, guidelines and legislation</w:t>
                  </w:r>
                </w:p>
              </w:tc>
            </w:tr>
            <w:tr w:rsidR="005B6A1B" w:rsidRPr="003E539E" w14:paraId="67B7700A" w14:textId="77777777" w:rsidTr="003E539E">
              <w:tc>
                <w:tcPr>
                  <w:tcW w:w="0" w:type="auto"/>
                  <w:hideMark/>
                </w:tcPr>
                <w:p w14:paraId="36BF6661"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lastRenderedPageBreak/>
                    <w:t>NWPHYD006</w:t>
                  </w:r>
                </w:p>
              </w:tc>
              <w:tc>
                <w:tcPr>
                  <w:tcW w:w="0" w:type="auto"/>
                  <w:hideMark/>
                </w:tcPr>
                <w:p w14:paraId="67C76696"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Measure discharge and process discharge data using a range of methods and equipment</w:t>
                  </w:r>
                </w:p>
              </w:tc>
            </w:tr>
            <w:tr w:rsidR="005B6A1B" w:rsidRPr="003E539E" w14:paraId="0530E45F" w14:textId="77777777" w:rsidTr="003E539E">
              <w:tc>
                <w:tcPr>
                  <w:tcW w:w="0" w:type="auto"/>
                  <w:hideMark/>
                </w:tcPr>
                <w:p w14:paraId="035230E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NWPNET057</w:t>
                  </w:r>
                </w:p>
              </w:tc>
              <w:tc>
                <w:tcPr>
                  <w:tcW w:w="0" w:type="auto"/>
                  <w:hideMark/>
                </w:tcPr>
                <w:p w14:paraId="032A349C"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Establish connections of water and wastewater systems</w:t>
                  </w:r>
                </w:p>
              </w:tc>
            </w:tr>
            <w:tr w:rsidR="005B6A1B" w:rsidRPr="003E539E" w14:paraId="522BA498" w14:textId="77777777" w:rsidTr="003E539E">
              <w:tc>
                <w:tcPr>
                  <w:tcW w:w="0" w:type="auto"/>
                  <w:hideMark/>
                </w:tcPr>
                <w:p w14:paraId="3FB5D49E"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PMAOMIR512</w:t>
                  </w:r>
                </w:p>
              </w:tc>
              <w:tc>
                <w:tcPr>
                  <w:tcW w:w="0" w:type="auto"/>
                  <w:hideMark/>
                </w:tcPr>
                <w:p w14:paraId="3DAA87E1"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Establish incident response preparedness and response systems</w:t>
                  </w:r>
                </w:p>
              </w:tc>
            </w:tr>
            <w:tr w:rsidR="005B6A1B" w:rsidRPr="003E539E" w14:paraId="623C702F" w14:textId="77777777" w:rsidTr="003E539E">
              <w:tc>
                <w:tcPr>
                  <w:tcW w:w="0" w:type="auto"/>
                  <w:hideMark/>
                </w:tcPr>
                <w:p w14:paraId="6F563D99"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PSPPCM011</w:t>
                  </w:r>
                </w:p>
              </w:tc>
              <w:tc>
                <w:tcPr>
                  <w:tcW w:w="0" w:type="auto"/>
                  <w:hideMark/>
                </w:tcPr>
                <w:p w14:paraId="5A860360"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Plan to manage a contract</w:t>
                  </w:r>
                </w:p>
              </w:tc>
            </w:tr>
            <w:tr w:rsidR="005B6A1B" w:rsidRPr="003E539E" w14:paraId="5BDDE339" w14:textId="77777777" w:rsidTr="003E539E">
              <w:tc>
                <w:tcPr>
                  <w:tcW w:w="0" w:type="auto"/>
                  <w:hideMark/>
                </w:tcPr>
                <w:p w14:paraId="43A8B402"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PUAEMR007</w:t>
                  </w:r>
                </w:p>
              </w:tc>
              <w:tc>
                <w:tcPr>
                  <w:tcW w:w="0" w:type="auto"/>
                  <w:hideMark/>
                </w:tcPr>
                <w:p w14:paraId="3A0E9103"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Develop emergency management plans</w:t>
                  </w:r>
                </w:p>
              </w:tc>
            </w:tr>
            <w:tr w:rsidR="005B6A1B" w:rsidRPr="003E539E" w14:paraId="4C9C1FCF" w14:textId="77777777" w:rsidTr="001D5B2D">
              <w:tc>
                <w:tcPr>
                  <w:tcW w:w="0" w:type="auto"/>
                  <w:shd w:val="clear" w:color="auto" w:fill="auto"/>
                  <w:hideMark/>
                </w:tcPr>
                <w:p w14:paraId="6A62F851" w14:textId="674B2C2C"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TAEASS311</w:t>
                  </w:r>
                </w:p>
              </w:tc>
              <w:tc>
                <w:tcPr>
                  <w:tcW w:w="0" w:type="auto"/>
                  <w:shd w:val="clear" w:color="auto" w:fill="auto"/>
                  <w:hideMark/>
                </w:tcPr>
                <w:p w14:paraId="71DD29DE"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Contribute to assessment</w:t>
                  </w:r>
                </w:p>
              </w:tc>
            </w:tr>
            <w:tr w:rsidR="005B6A1B" w:rsidRPr="003E539E" w14:paraId="40EECB94" w14:textId="77777777" w:rsidTr="001D5B2D">
              <w:tc>
                <w:tcPr>
                  <w:tcW w:w="0" w:type="auto"/>
                  <w:shd w:val="clear" w:color="auto" w:fill="auto"/>
                  <w:hideMark/>
                </w:tcPr>
                <w:p w14:paraId="1C7D3346" w14:textId="47884743"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TAEDEL412</w:t>
                  </w:r>
                </w:p>
              </w:tc>
              <w:tc>
                <w:tcPr>
                  <w:tcW w:w="0" w:type="auto"/>
                  <w:shd w:val="clear" w:color="auto" w:fill="auto"/>
                  <w:hideMark/>
                </w:tcPr>
                <w:p w14:paraId="0A24CD90"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Plan, organise and facilitate learning in the workplace</w:t>
                  </w:r>
                </w:p>
              </w:tc>
            </w:tr>
            <w:tr w:rsidR="005B6A1B" w:rsidRPr="003E539E" w14:paraId="5ADFECBE" w14:textId="77777777" w:rsidTr="001D5B2D">
              <w:tc>
                <w:tcPr>
                  <w:tcW w:w="0" w:type="auto"/>
                  <w:shd w:val="clear" w:color="auto" w:fill="auto"/>
                  <w:hideMark/>
                </w:tcPr>
                <w:p w14:paraId="2404C46F" w14:textId="359D1320"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TAEDEL414</w:t>
                  </w:r>
                </w:p>
              </w:tc>
              <w:tc>
                <w:tcPr>
                  <w:tcW w:w="0" w:type="auto"/>
                  <w:shd w:val="clear" w:color="auto" w:fill="auto"/>
                  <w:hideMark/>
                </w:tcPr>
                <w:p w14:paraId="65F09DBB" w14:textId="77777777" w:rsidR="005B6A1B" w:rsidRPr="001D5B2D" w:rsidRDefault="005B6A1B" w:rsidP="005B6A1B">
                  <w:pPr>
                    <w:pStyle w:val="BodyText"/>
                    <w:spacing w:line="276" w:lineRule="auto"/>
                    <w:rPr>
                      <w:rFonts w:ascii="Arial" w:hAnsi="Arial" w:cs="Arial"/>
                      <w:sz w:val="22"/>
                      <w:lang w:val="en-NZ"/>
                    </w:rPr>
                  </w:pPr>
                  <w:r w:rsidRPr="001D5B2D">
                    <w:rPr>
                      <w:rFonts w:ascii="Arial" w:hAnsi="Arial" w:cs="Arial"/>
                      <w:sz w:val="22"/>
                    </w:rPr>
                    <w:t>Mentor in the workplace</w:t>
                  </w:r>
                </w:p>
              </w:tc>
            </w:tr>
            <w:tr w:rsidR="005B6A1B" w:rsidRPr="003E539E" w14:paraId="5C661236" w14:textId="77777777" w:rsidTr="003E539E">
              <w:tc>
                <w:tcPr>
                  <w:tcW w:w="0" w:type="auto"/>
                  <w:hideMark/>
                </w:tcPr>
                <w:p w14:paraId="5B8A1EBF" w14:textId="77777777" w:rsidR="005B6A1B" w:rsidRPr="003E539E" w:rsidRDefault="005B6A1B" w:rsidP="005B6A1B">
                  <w:pPr>
                    <w:pStyle w:val="BodyText"/>
                    <w:spacing w:line="276" w:lineRule="auto"/>
                    <w:rPr>
                      <w:rFonts w:ascii="Arial" w:hAnsi="Arial" w:cs="Arial"/>
                      <w:sz w:val="22"/>
                      <w:lang w:val="en-NZ"/>
                    </w:rPr>
                  </w:pPr>
                  <w:r w:rsidRPr="003E539E">
                    <w:rPr>
                      <w:rFonts w:ascii="Arial" w:hAnsi="Arial" w:cs="Arial"/>
                      <w:sz w:val="22"/>
                    </w:rPr>
                    <w:t>TLIR5005</w:t>
                  </w:r>
                </w:p>
              </w:tc>
              <w:tc>
                <w:tcPr>
                  <w:tcW w:w="0" w:type="auto"/>
                  <w:hideMark/>
                </w:tcPr>
                <w:p w14:paraId="5CCA6A8A" w14:textId="77777777" w:rsidR="005B6A1B" w:rsidRPr="003E539E" w:rsidRDefault="005B6A1B" w:rsidP="005B6A1B">
                  <w:pPr>
                    <w:pStyle w:val="BodyText"/>
                    <w:spacing w:line="276" w:lineRule="auto"/>
                    <w:rPr>
                      <w:rFonts w:ascii="Arial" w:hAnsi="Arial" w:cs="Arial"/>
                      <w:sz w:val="22"/>
                    </w:rPr>
                  </w:pPr>
                  <w:r w:rsidRPr="003E539E">
                    <w:rPr>
                      <w:rFonts w:ascii="Arial" w:hAnsi="Arial" w:cs="Arial"/>
                      <w:sz w:val="22"/>
                    </w:rPr>
                    <w:t>Manage a contract</w:t>
                  </w:r>
                </w:p>
              </w:tc>
            </w:tr>
          </w:tbl>
          <w:p w14:paraId="0BEF9A47" w14:textId="77777777" w:rsidR="00B3095C" w:rsidRPr="003E539E" w:rsidRDefault="00B3095C">
            <w:pPr>
              <w:rPr>
                <w:rFonts w:ascii="Arial" w:hAnsi="Arial" w:cs="Arial"/>
              </w:rPr>
            </w:pPr>
          </w:p>
        </w:tc>
      </w:tr>
      <w:tr w:rsidR="00B3095C" w:rsidRPr="003E539E" w14:paraId="35B9A4F2" w14:textId="77777777" w:rsidTr="003E539E">
        <w:tc>
          <w:tcPr>
            <w:tcW w:w="2122" w:type="dxa"/>
          </w:tcPr>
          <w:p w14:paraId="1FD15546" w14:textId="77777777"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lang w:val="en-US" w:eastAsia="en-AU"/>
              </w:rPr>
              <w:lastRenderedPageBreak/>
              <w:t>QUALIFICATION MAPPING INFORMATION</w:t>
            </w:r>
          </w:p>
          <w:p w14:paraId="5CE96B0B" w14:textId="3CC12BFB"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(Mandatory field)</w:t>
            </w:r>
          </w:p>
        </w:tc>
        <w:tc>
          <w:tcPr>
            <w:tcW w:w="6894" w:type="dxa"/>
          </w:tcPr>
          <w:p w14:paraId="112CC544" w14:textId="77777777" w:rsidR="00B3095C" w:rsidRDefault="008141D0">
            <w:pPr>
              <w:rPr>
                <w:rFonts w:ascii="Arial" w:hAnsi="Arial" w:cs="Arial"/>
              </w:rPr>
            </w:pPr>
            <w:r w:rsidRPr="00C66C21">
              <w:rPr>
                <w:rFonts w:ascii="Arial" w:hAnsi="Arial" w:cs="Arial"/>
              </w:rPr>
              <w:t xml:space="preserve">This qualification replaces </w:t>
            </w:r>
            <w:r w:rsidRPr="00C66C21">
              <w:rPr>
                <w:rFonts w:ascii="Arial" w:hAnsi="Arial" w:cs="Arial"/>
              </w:rPr>
              <w:t>and</w:t>
            </w:r>
            <w:r w:rsidRPr="00C66C21">
              <w:rPr>
                <w:rFonts w:ascii="Arial" w:hAnsi="Arial" w:cs="Arial"/>
              </w:rPr>
              <w:t xml:space="preserve"> is equivalent to NWP50</w:t>
            </w:r>
            <w:r w:rsidRPr="00C66C21">
              <w:rPr>
                <w:rFonts w:ascii="Arial" w:hAnsi="Arial" w:cs="Arial"/>
              </w:rPr>
              <w:t>118</w:t>
            </w:r>
            <w:r w:rsidRPr="00C66C21">
              <w:rPr>
                <w:rFonts w:ascii="Arial" w:hAnsi="Arial" w:cs="Arial"/>
              </w:rPr>
              <w:t xml:space="preserve"> Diploma of Water Industry Operations</w:t>
            </w:r>
            <w:r w:rsidRPr="00C66C21">
              <w:rPr>
                <w:rFonts w:ascii="Arial" w:hAnsi="Arial" w:cs="Arial"/>
              </w:rPr>
              <w:t>.</w:t>
            </w:r>
          </w:p>
          <w:p w14:paraId="0D370001" w14:textId="77777777" w:rsidR="00C66C21" w:rsidRPr="00C66C21" w:rsidRDefault="00C66C21">
            <w:pPr>
              <w:rPr>
                <w:rFonts w:ascii="Arial" w:hAnsi="Arial" w:cs="Arial"/>
              </w:rPr>
            </w:pPr>
          </w:p>
          <w:p w14:paraId="7D1A19DD" w14:textId="77777777" w:rsidR="008141D0" w:rsidRPr="00C66C21" w:rsidRDefault="008141D0">
            <w:pPr>
              <w:rPr>
                <w:rFonts w:ascii="Arial" w:hAnsi="Arial" w:cs="Arial"/>
              </w:rPr>
            </w:pPr>
            <w:r w:rsidRPr="00C66C21">
              <w:rPr>
                <w:rFonts w:ascii="Arial" w:hAnsi="Arial" w:cs="Arial"/>
              </w:rPr>
              <w:t>Updated imported units of competency:</w:t>
            </w:r>
          </w:p>
          <w:tbl>
            <w:tblPr>
              <w:tblW w:w="0" w:type="auto"/>
              <w:tblCellMar>
                <w:left w:w="62" w:type="dxa"/>
                <w:right w:w="62" w:type="dxa"/>
              </w:tblCellMar>
              <w:tblLook w:val="04A0" w:firstRow="1" w:lastRow="0" w:firstColumn="1" w:lastColumn="0" w:noHBand="0" w:noVBand="1"/>
            </w:tblPr>
            <w:tblGrid>
              <w:gridCol w:w="1433"/>
              <w:gridCol w:w="5245"/>
            </w:tblGrid>
            <w:tr w:rsidR="001D5B2D" w:rsidRPr="00C66C21" w14:paraId="4DE5B504" w14:textId="77777777" w:rsidTr="00C60BD2">
              <w:tc>
                <w:tcPr>
                  <w:tcW w:w="0" w:type="auto"/>
                  <w:hideMark/>
                </w:tcPr>
                <w:p w14:paraId="08B6D0F4" w14:textId="77777777" w:rsidR="001D5B2D" w:rsidRPr="00C66C21" w:rsidRDefault="001D5B2D" w:rsidP="001D5B2D">
                  <w:pPr>
                    <w:pStyle w:val="BodyText"/>
                    <w:spacing w:line="276" w:lineRule="auto"/>
                    <w:rPr>
                      <w:rFonts w:ascii="Arial" w:hAnsi="Arial" w:cs="Arial"/>
                      <w:sz w:val="22"/>
                      <w:lang w:val="en-NZ"/>
                    </w:rPr>
                  </w:pPr>
                  <w:r w:rsidRPr="00C66C21">
                    <w:rPr>
                      <w:rFonts w:ascii="Arial" w:hAnsi="Arial" w:cs="Arial"/>
                      <w:sz w:val="22"/>
                    </w:rPr>
                    <w:t>TAEASS311</w:t>
                  </w:r>
                </w:p>
              </w:tc>
              <w:tc>
                <w:tcPr>
                  <w:tcW w:w="0" w:type="auto"/>
                  <w:hideMark/>
                </w:tcPr>
                <w:p w14:paraId="687AE666" w14:textId="77777777" w:rsidR="001D5B2D" w:rsidRPr="00C66C21" w:rsidRDefault="001D5B2D" w:rsidP="001D5B2D">
                  <w:pPr>
                    <w:pStyle w:val="BodyText"/>
                    <w:spacing w:line="276" w:lineRule="auto"/>
                    <w:rPr>
                      <w:rFonts w:ascii="Arial" w:hAnsi="Arial" w:cs="Arial"/>
                      <w:sz w:val="22"/>
                      <w:lang w:val="en-NZ"/>
                    </w:rPr>
                  </w:pPr>
                  <w:r w:rsidRPr="00C66C21">
                    <w:rPr>
                      <w:rFonts w:ascii="Arial" w:hAnsi="Arial" w:cs="Arial"/>
                      <w:sz w:val="22"/>
                    </w:rPr>
                    <w:t>Contribute to assessment</w:t>
                  </w:r>
                </w:p>
              </w:tc>
            </w:tr>
            <w:tr w:rsidR="001D5B2D" w:rsidRPr="00C66C21" w14:paraId="0C00D33B" w14:textId="77777777" w:rsidTr="00C60BD2">
              <w:tc>
                <w:tcPr>
                  <w:tcW w:w="0" w:type="auto"/>
                  <w:hideMark/>
                </w:tcPr>
                <w:p w14:paraId="005E2BC1" w14:textId="77777777" w:rsidR="001D5B2D" w:rsidRPr="00C66C21" w:rsidRDefault="001D5B2D" w:rsidP="001D5B2D">
                  <w:pPr>
                    <w:pStyle w:val="BodyText"/>
                    <w:spacing w:line="276" w:lineRule="auto"/>
                    <w:rPr>
                      <w:rFonts w:ascii="Arial" w:hAnsi="Arial" w:cs="Arial"/>
                      <w:sz w:val="22"/>
                      <w:lang w:val="en-NZ"/>
                    </w:rPr>
                  </w:pPr>
                  <w:r w:rsidRPr="00C66C21">
                    <w:rPr>
                      <w:rFonts w:ascii="Arial" w:hAnsi="Arial" w:cs="Arial"/>
                      <w:sz w:val="22"/>
                    </w:rPr>
                    <w:t>TAEDEL412</w:t>
                  </w:r>
                </w:p>
              </w:tc>
              <w:tc>
                <w:tcPr>
                  <w:tcW w:w="0" w:type="auto"/>
                  <w:hideMark/>
                </w:tcPr>
                <w:p w14:paraId="37C141A9" w14:textId="77777777" w:rsidR="001D5B2D" w:rsidRPr="00C66C21" w:rsidRDefault="001D5B2D" w:rsidP="001D5B2D">
                  <w:pPr>
                    <w:pStyle w:val="BodyText"/>
                    <w:spacing w:line="276" w:lineRule="auto"/>
                    <w:rPr>
                      <w:rFonts w:ascii="Arial" w:hAnsi="Arial" w:cs="Arial"/>
                      <w:sz w:val="22"/>
                      <w:lang w:val="en-NZ"/>
                    </w:rPr>
                  </w:pPr>
                  <w:r w:rsidRPr="00C66C21">
                    <w:rPr>
                      <w:rFonts w:ascii="Arial" w:hAnsi="Arial" w:cs="Arial"/>
                      <w:sz w:val="22"/>
                    </w:rPr>
                    <w:t>Plan, organise and facilitate learning in the workplace</w:t>
                  </w:r>
                </w:p>
              </w:tc>
            </w:tr>
            <w:tr w:rsidR="001D5B2D" w:rsidRPr="00C66C21" w14:paraId="7039121C" w14:textId="77777777" w:rsidTr="00C60BD2">
              <w:tc>
                <w:tcPr>
                  <w:tcW w:w="0" w:type="auto"/>
                  <w:hideMark/>
                </w:tcPr>
                <w:p w14:paraId="16B43057" w14:textId="77777777" w:rsidR="001D5B2D" w:rsidRPr="00C66C21" w:rsidRDefault="001D5B2D" w:rsidP="001D5B2D">
                  <w:pPr>
                    <w:pStyle w:val="BodyText"/>
                    <w:spacing w:line="276" w:lineRule="auto"/>
                    <w:rPr>
                      <w:rFonts w:ascii="Arial" w:hAnsi="Arial" w:cs="Arial"/>
                      <w:sz w:val="22"/>
                      <w:lang w:val="en-NZ"/>
                    </w:rPr>
                  </w:pPr>
                  <w:r w:rsidRPr="00C66C21">
                    <w:rPr>
                      <w:rFonts w:ascii="Arial" w:hAnsi="Arial" w:cs="Arial"/>
                      <w:sz w:val="22"/>
                    </w:rPr>
                    <w:t>TAEDEL414</w:t>
                  </w:r>
                </w:p>
              </w:tc>
              <w:tc>
                <w:tcPr>
                  <w:tcW w:w="0" w:type="auto"/>
                  <w:hideMark/>
                </w:tcPr>
                <w:p w14:paraId="19AF2C09" w14:textId="70C00C71" w:rsidR="001D5B2D" w:rsidRPr="00C66C21" w:rsidRDefault="001D5B2D" w:rsidP="001D5B2D">
                  <w:pPr>
                    <w:pStyle w:val="BodyText"/>
                    <w:spacing w:line="276" w:lineRule="auto"/>
                    <w:rPr>
                      <w:rFonts w:ascii="Arial" w:hAnsi="Arial" w:cs="Arial"/>
                      <w:sz w:val="22"/>
                    </w:rPr>
                  </w:pPr>
                  <w:r w:rsidRPr="00C66C21">
                    <w:rPr>
                      <w:rFonts w:ascii="Arial" w:hAnsi="Arial" w:cs="Arial"/>
                      <w:sz w:val="22"/>
                    </w:rPr>
                    <w:t>Mentor in the workplace</w:t>
                  </w:r>
                </w:p>
              </w:tc>
            </w:tr>
            <w:tr w:rsidR="001D5B2D" w:rsidRPr="003E539E" w14:paraId="0DDAE881" w14:textId="77777777" w:rsidTr="00C60BD2">
              <w:tc>
                <w:tcPr>
                  <w:tcW w:w="0" w:type="auto"/>
                  <w:hideMark/>
                </w:tcPr>
                <w:p w14:paraId="12AA4D81"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MSL936006</w:t>
                  </w:r>
                </w:p>
              </w:tc>
              <w:tc>
                <w:tcPr>
                  <w:tcW w:w="0" w:type="auto"/>
                  <w:hideMark/>
                </w:tcPr>
                <w:p w14:paraId="2A6C0A7B"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Conduct an internal audit of the quality system</w:t>
                  </w:r>
                </w:p>
              </w:tc>
            </w:tr>
            <w:tr w:rsidR="001D5B2D" w:rsidRPr="003E539E" w14:paraId="5E120ABE" w14:textId="77777777" w:rsidTr="00C60BD2">
              <w:tc>
                <w:tcPr>
                  <w:tcW w:w="0" w:type="auto"/>
                  <w:hideMark/>
                </w:tcPr>
                <w:p w14:paraId="22164BD8"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MSS025034</w:t>
                  </w:r>
                </w:p>
              </w:tc>
              <w:tc>
                <w:tcPr>
                  <w:tcW w:w="0" w:type="auto"/>
                  <w:hideMark/>
                </w:tcPr>
                <w:p w14:paraId="4C687309"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Collect and evaluate groundwater data</w:t>
                  </w:r>
                </w:p>
              </w:tc>
            </w:tr>
            <w:tr w:rsidR="001D5B2D" w:rsidRPr="003E539E" w14:paraId="45D12200" w14:textId="77777777" w:rsidTr="00C60BD2">
              <w:tc>
                <w:tcPr>
                  <w:tcW w:w="0" w:type="auto"/>
                  <w:hideMark/>
                </w:tcPr>
                <w:p w14:paraId="79A9800B"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MSL976006</w:t>
                  </w:r>
                </w:p>
              </w:tc>
              <w:tc>
                <w:tcPr>
                  <w:tcW w:w="0" w:type="auto"/>
                  <w:hideMark/>
                </w:tcPr>
                <w:p w14:paraId="76A22778"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Evaluate and select appropriate test methods and/or procedures</w:t>
                  </w:r>
                </w:p>
              </w:tc>
            </w:tr>
            <w:tr w:rsidR="001D5B2D" w:rsidRPr="003E539E" w14:paraId="6BDCF729" w14:textId="77777777" w:rsidTr="00C60BD2">
              <w:tc>
                <w:tcPr>
                  <w:tcW w:w="0" w:type="auto"/>
                  <w:hideMark/>
                </w:tcPr>
                <w:p w14:paraId="2F96657E"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MSS024031</w:t>
                  </w:r>
                </w:p>
              </w:tc>
              <w:tc>
                <w:tcPr>
                  <w:tcW w:w="0" w:type="auto"/>
                  <w:hideMark/>
                </w:tcPr>
                <w:p w14:paraId="37C06B31"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Collect and evaluate meteorological data</w:t>
                  </w:r>
                </w:p>
              </w:tc>
            </w:tr>
            <w:tr w:rsidR="001D5B2D" w:rsidRPr="003E539E" w14:paraId="73462D8F" w14:textId="77777777" w:rsidTr="00C60BD2">
              <w:tc>
                <w:tcPr>
                  <w:tcW w:w="0" w:type="auto"/>
                  <w:hideMark/>
                </w:tcPr>
                <w:p w14:paraId="411A89E7"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PMAOPS338</w:t>
                  </w:r>
                </w:p>
              </w:tc>
              <w:tc>
                <w:tcPr>
                  <w:tcW w:w="0" w:type="auto"/>
                  <w:hideMark/>
                </w:tcPr>
                <w:p w14:paraId="32293E42"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Communicate and monitor pipeline activities</w:t>
                  </w:r>
                </w:p>
              </w:tc>
            </w:tr>
            <w:tr w:rsidR="001D5B2D" w:rsidRPr="003E539E" w14:paraId="5944AA54" w14:textId="77777777" w:rsidTr="00C60BD2">
              <w:tc>
                <w:tcPr>
                  <w:tcW w:w="0" w:type="auto"/>
                  <w:hideMark/>
                </w:tcPr>
                <w:p w14:paraId="664EC101"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UEPOPS107</w:t>
                  </w:r>
                </w:p>
              </w:tc>
              <w:tc>
                <w:tcPr>
                  <w:tcW w:w="0" w:type="auto"/>
                  <w:hideMark/>
                </w:tcPr>
                <w:p w14:paraId="764F3F84"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Operate and monitor supervisory, control and data acquisition systems</w:t>
                  </w:r>
                </w:p>
              </w:tc>
            </w:tr>
            <w:tr w:rsidR="001D5B2D" w:rsidRPr="003E539E" w14:paraId="07EC6128" w14:textId="77777777" w:rsidTr="00C60BD2">
              <w:tc>
                <w:tcPr>
                  <w:tcW w:w="0" w:type="auto"/>
                  <w:hideMark/>
                </w:tcPr>
                <w:p w14:paraId="3A4750A0"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UEPOPS126</w:t>
                  </w:r>
                </w:p>
              </w:tc>
              <w:tc>
                <w:tcPr>
                  <w:tcW w:w="0" w:type="auto"/>
                  <w:hideMark/>
                </w:tcPr>
                <w:p w14:paraId="5CECEA7B"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Plan a scheduled outage</w:t>
                  </w:r>
                </w:p>
              </w:tc>
            </w:tr>
            <w:tr w:rsidR="001D5B2D" w:rsidRPr="003E539E" w14:paraId="30CFA32D" w14:textId="77777777" w:rsidTr="00C60BD2">
              <w:tc>
                <w:tcPr>
                  <w:tcW w:w="0" w:type="auto"/>
                  <w:hideMark/>
                </w:tcPr>
                <w:p w14:paraId="4F8E48CE"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lastRenderedPageBreak/>
                    <w:t>TLIX4054</w:t>
                  </w:r>
                </w:p>
              </w:tc>
              <w:tc>
                <w:tcPr>
                  <w:tcW w:w="0" w:type="auto"/>
                  <w:hideMark/>
                </w:tcPr>
                <w:p w14:paraId="208BDDFB"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Assess maintenance spares and manage repairable items</w:t>
                  </w:r>
                </w:p>
              </w:tc>
            </w:tr>
            <w:tr w:rsidR="001D5B2D" w:rsidRPr="003E539E" w14:paraId="0DA9B882" w14:textId="77777777" w:rsidTr="00C60BD2">
              <w:tc>
                <w:tcPr>
                  <w:tcW w:w="0" w:type="auto"/>
                  <w:hideMark/>
                </w:tcPr>
                <w:p w14:paraId="46FE8394"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RIISAM601E</w:t>
                  </w:r>
                </w:p>
              </w:tc>
              <w:tc>
                <w:tcPr>
                  <w:tcW w:w="0" w:type="auto"/>
                  <w:hideMark/>
                </w:tcPr>
                <w:p w14:paraId="2D0AAD5E"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Establish and maintain plant, equipment and infrastructure maintenance system</w:t>
                  </w:r>
                </w:p>
              </w:tc>
            </w:tr>
            <w:tr w:rsidR="001D5B2D" w:rsidRPr="003E539E" w14:paraId="30F5B546" w14:textId="77777777" w:rsidTr="00C60BD2">
              <w:tc>
                <w:tcPr>
                  <w:tcW w:w="0" w:type="auto"/>
                  <w:hideMark/>
                </w:tcPr>
                <w:p w14:paraId="14B7CEFE"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MSS404089</w:t>
                  </w:r>
                </w:p>
              </w:tc>
              <w:tc>
                <w:tcPr>
                  <w:tcW w:w="0" w:type="auto"/>
                  <w:hideMark/>
                </w:tcPr>
                <w:p w14:paraId="6A8CA729"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Assist in implementing a proactive maintenance strategy</w:t>
                  </w:r>
                </w:p>
              </w:tc>
            </w:tr>
            <w:tr w:rsidR="001D5B2D" w:rsidRPr="003E539E" w14:paraId="6970AB7F" w14:textId="77777777" w:rsidTr="00C60BD2">
              <w:tc>
                <w:tcPr>
                  <w:tcW w:w="0" w:type="auto"/>
                  <w:hideMark/>
                </w:tcPr>
                <w:p w14:paraId="5D380F0D"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MSS405077</w:t>
                  </w:r>
                </w:p>
              </w:tc>
              <w:tc>
                <w:tcPr>
                  <w:tcW w:w="0" w:type="auto"/>
                  <w:hideMark/>
                </w:tcPr>
                <w:p w14:paraId="4AA650A5"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Develop a proactive maintenance strategy</w:t>
                  </w:r>
                </w:p>
              </w:tc>
            </w:tr>
            <w:tr w:rsidR="001D5B2D" w:rsidRPr="003E539E" w14:paraId="6206E7E4" w14:textId="77777777" w:rsidTr="00C60BD2">
              <w:tc>
                <w:tcPr>
                  <w:tcW w:w="0" w:type="auto"/>
                  <w:hideMark/>
                </w:tcPr>
                <w:p w14:paraId="6DFF6086"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TLIF4024</w:t>
                  </w:r>
                </w:p>
              </w:tc>
              <w:tc>
                <w:tcPr>
                  <w:tcW w:w="0" w:type="auto"/>
                  <w:hideMark/>
                </w:tcPr>
                <w:p w14:paraId="7926D6AF" w14:textId="1A9F3091" w:rsidR="001D5B2D" w:rsidRPr="001D5B2D" w:rsidRDefault="001D5B2D" w:rsidP="001D5B2D">
                  <w:pPr>
                    <w:pStyle w:val="BodyText"/>
                    <w:spacing w:line="276" w:lineRule="auto"/>
                    <w:rPr>
                      <w:rFonts w:ascii="Arial" w:hAnsi="Arial" w:cs="Arial"/>
                      <w:sz w:val="22"/>
                    </w:rPr>
                  </w:pPr>
                  <w:r w:rsidRPr="001D5B2D">
                    <w:rPr>
                      <w:rFonts w:ascii="Arial" w:hAnsi="Arial" w:cs="Arial"/>
                      <w:sz w:val="22"/>
                    </w:rPr>
                    <w:t>Develop and maintain a safe workplace</w:t>
                  </w:r>
                </w:p>
              </w:tc>
            </w:tr>
          </w:tbl>
          <w:p w14:paraId="2444A1DE" w14:textId="77777777" w:rsidR="001D5B2D" w:rsidRDefault="001D5B2D">
            <w:pPr>
              <w:rPr>
                <w:rFonts w:ascii="Arial" w:hAnsi="Arial" w:cs="Arial"/>
              </w:rPr>
            </w:pPr>
          </w:p>
          <w:p w14:paraId="4E16B9E2" w14:textId="77777777" w:rsidR="008141D0" w:rsidRDefault="001D5B2D">
            <w:pPr>
              <w:rPr>
                <w:rFonts w:ascii="Arial" w:hAnsi="Arial" w:cs="Arial"/>
              </w:rPr>
            </w:pPr>
            <w:r>
              <w:rPr>
                <w:rFonts w:ascii="Arial" w:hAnsi="Arial" w:cs="Arial"/>
              </w:rPr>
              <w:t>Removed deleted unit of competency from electives</w:t>
            </w:r>
          </w:p>
          <w:tbl>
            <w:tblPr>
              <w:tblW w:w="0" w:type="auto"/>
              <w:tblCellMar>
                <w:left w:w="62" w:type="dxa"/>
                <w:right w:w="62" w:type="dxa"/>
              </w:tblCellMar>
              <w:tblLook w:val="04A0" w:firstRow="1" w:lastRow="0" w:firstColumn="1" w:lastColumn="0" w:noHBand="0" w:noVBand="1"/>
            </w:tblPr>
            <w:tblGrid>
              <w:gridCol w:w="1763"/>
              <w:gridCol w:w="4857"/>
            </w:tblGrid>
            <w:tr w:rsidR="001D5B2D" w:rsidRPr="003E539E" w14:paraId="613DA15F" w14:textId="77777777" w:rsidTr="00C60BD2">
              <w:tc>
                <w:tcPr>
                  <w:tcW w:w="0" w:type="auto"/>
                  <w:hideMark/>
                </w:tcPr>
                <w:p w14:paraId="58E5E5E5"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LGAWORK501A</w:t>
                  </w:r>
                </w:p>
              </w:tc>
              <w:tc>
                <w:tcPr>
                  <w:tcW w:w="0" w:type="auto"/>
                  <w:hideMark/>
                </w:tcPr>
                <w:p w14:paraId="06B17762" w14:textId="77777777" w:rsidR="001D5B2D" w:rsidRPr="001D5B2D" w:rsidRDefault="001D5B2D" w:rsidP="001D5B2D">
                  <w:pPr>
                    <w:pStyle w:val="BodyText"/>
                    <w:spacing w:line="276" w:lineRule="auto"/>
                    <w:rPr>
                      <w:rFonts w:ascii="Arial" w:hAnsi="Arial" w:cs="Arial"/>
                      <w:sz w:val="22"/>
                      <w:lang w:val="en-NZ"/>
                    </w:rPr>
                  </w:pPr>
                  <w:r w:rsidRPr="001D5B2D">
                    <w:rPr>
                      <w:rFonts w:ascii="Arial" w:hAnsi="Arial" w:cs="Arial"/>
                      <w:sz w:val="22"/>
                    </w:rPr>
                    <w:t>Prepare preliminary design for operational works</w:t>
                  </w:r>
                </w:p>
              </w:tc>
            </w:tr>
          </w:tbl>
          <w:p w14:paraId="01BC73F8" w14:textId="48B1D31E" w:rsidR="001D5B2D" w:rsidRPr="003E539E" w:rsidRDefault="001D5B2D">
            <w:pPr>
              <w:rPr>
                <w:rFonts w:ascii="Arial" w:hAnsi="Arial" w:cs="Arial"/>
              </w:rPr>
            </w:pPr>
          </w:p>
        </w:tc>
      </w:tr>
      <w:tr w:rsidR="00B3095C" w:rsidRPr="003E539E" w14:paraId="3AD40507" w14:textId="77777777" w:rsidTr="003E539E">
        <w:tc>
          <w:tcPr>
            <w:tcW w:w="2122" w:type="dxa"/>
          </w:tcPr>
          <w:p w14:paraId="5BCD0983" w14:textId="77777777"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eastAsia="Times New Roman" w:hAnsi="Arial" w:cs="Arial"/>
                <w:b/>
                <w:bCs/>
                <w:color w:val="000000"/>
                <w:lang w:val="en-US" w:eastAsia="en-AU"/>
              </w:rPr>
              <w:lastRenderedPageBreak/>
              <w:t>LINKS</w:t>
            </w:r>
          </w:p>
          <w:p w14:paraId="7BA58BC2" w14:textId="63F2DC4D" w:rsidR="00B3095C" w:rsidRPr="003E539E"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3E539E">
              <w:rPr>
                <w:rFonts w:ascii="Arial" w:hAnsi="Arial" w:cs="Arial"/>
                <w:color w:val="000000"/>
                <w:lang w:eastAsia="en-AU"/>
              </w:rPr>
              <w:t>(Mandatory field)</w:t>
            </w:r>
          </w:p>
        </w:tc>
        <w:tc>
          <w:tcPr>
            <w:tcW w:w="6894" w:type="dxa"/>
          </w:tcPr>
          <w:p w14:paraId="396DB364" w14:textId="77777777" w:rsidR="007F194B" w:rsidRPr="00FD4279" w:rsidRDefault="007F194B" w:rsidP="007F194B">
            <w:pPr>
              <w:pStyle w:val="BodyText"/>
              <w:rPr>
                <w:rFonts w:ascii="Arial" w:hAnsi="Arial" w:cs="Arial"/>
                <w:sz w:val="22"/>
              </w:rPr>
            </w:pPr>
            <w:r w:rsidRPr="00FD4279">
              <w:rPr>
                <w:rFonts w:ascii="Arial" w:hAnsi="Arial" w:cs="Arial"/>
                <w:sz w:val="22"/>
              </w:rPr>
              <w:t xml:space="preserve">Companion Volume Implementation Guides are found in </w:t>
            </w:r>
            <w:proofErr w:type="spellStart"/>
            <w:r w:rsidRPr="00FD4279">
              <w:rPr>
                <w:rFonts w:ascii="Arial" w:hAnsi="Arial" w:cs="Arial"/>
                <w:sz w:val="22"/>
              </w:rPr>
              <w:t>VETNet</w:t>
            </w:r>
            <w:proofErr w:type="spellEnd"/>
            <w:r w:rsidRPr="00FD4279">
              <w:rPr>
                <w:rFonts w:ascii="Arial" w:hAnsi="Arial" w:cs="Arial"/>
                <w:sz w:val="22"/>
              </w:rPr>
              <w:t xml:space="preserve"> - </w:t>
            </w:r>
            <w:hyperlink r:id="rId11" w:history="1">
              <w:r w:rsidRPr="00FD4279">
                <w:rPr>
                  <w:rStyle w:val="Hyperlink"/>
                  <w:rFonts w:ascii="Arial" w:hAnsi="Arial" w:cs="Arial"/>
                  <w:sz w:val="22"/>
                </w:rPr>
                <w:t>https://vetnet.gov.au/Pages/TrainingDocs.aspx?q=26336bc0-04e5-49d9-8c31-46c49b6a0037</w:t>
              </w:r>
            </w:hyperlink>
          </w:p>
          <w:p w14:paraId="18EF992D" w14:textId="77777777" w:rsidR="00B3095C" w:rsidRPr="003E539E" w:rsidRDefault="00B3095C">
            <w:pPr>
              <w:rPr>
                <w:rFonts w:ascii="Arial" w:hAnsi="Arial" w:cs="Arial"/>
              </w:rPr>
            </w:pPr>
          </w:p>
        </w:tc>
      </w:tr>
    </w:tbl>
    <w:p w14:paraId="5A993FA5" w14:textId="77777777" w:rsidR="003D0293" w:rsidRDefault="003D029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326F" w14:textId="77777777" w:rsidR="00A77B74" w:rsidRDefault="00A77B74" w:rsidP="00B3095C">
      <w:pPr>
        <w:spacing w:before="0" w:after="0" w:line="240" w:lineRule="auto"/>
      </w:pPr>
      <w:r>
        <w:separator/>
      </w:r>
    </w:p>
  </w:endnote>
  <w:endnote w:type="continuationSeparator" w:id="0">
    <w:p w14:paraId="736D382D" w14:textId="77777777" w:rsidR="00A77B74" w:rsidRDefault="00A77B74" w:rsidP="00B309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4561" w14:textId="77777777" w:rsidR="00A77B74" w:rsidRDefault="00A77B74" w:rsidP="00B3095C">
      <w:pPr>
        <w:spacing w:before="0" w:after="0" w:line="240" w:lineRule="auto"/>
      </w:pPr>
      <w:r>
        <w:separator/>
      </w:r>
    </w:p>
  </w:footnote>
  <w:footnote w:type="continuationSeparator" w:id="0">
    <w:p w14:paraId="56DADB25" w14:textId="77777777" w:rsidR="00A77B74" w:rsidRDefault="00A77B74" w:rsidP="00B309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00293061">
    <w:abstractNumId w:val="0"/>
  </w:num>
  <w:num w:numId="2" w16cid:durableId="57647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114684"/>
    <w:rsid w:val="00160407"/>
    <w:rsid w:val="00171F43"/>
    <w:rsid w:val="001D5B2D"/>
    <w:rsid w:val="001E3295"/>
    <w:rsid w:val="00220399"/>
    <w:rsid w:val="00243EAA"/>
    <w:rsid w:val="002509C3"/>
    <w:rsid w:val="002707BA"/>
    <w:rsid w:val="003538F2"/>
    <w:rsid w:val="003666E9"/>
    <w:rsid w:val="003D0293"/>
    <w:rsid w:val="003E24AE"/>
    <w:rsid w:val="003E539E"/>
    <w:rsid w:val="004436D2"/>
    <w:rsid w:val="004B1B8C"/>
    <w:rsid w:val="005708F3"/>
    <w:rsid w:val="005744BE"/>
    <w:rsid w:val="005B6A1B"/>
    <w:rsid w:val="005C7CC5"/>
    <w:rsid w:val="005F7573"/>
    <w:rsid w:val="006719EE"/>
    <w:rsid w:val="006A2371"/>
    <w:rsid w:val="006B0151"/>
    <w:rsid w:val="006C47A6"/>
    <w:rsid w:val="006C755B"/>
    <w:rsid w:val="00700322"/>
    <w:rsid w:val="007240C8"/>
    <w:rsid w:val="007F194B"/>
    <w:rsid w:val="008141D0"/>
    <w:rsid w:val="00910B45"/>
    <w:rsid w:val="00A462DA"/>
    <w:rsid w:val="00A77B74"/>
    <w:rsid w:val="00AD40D7"/>
    <w:rsid w:val="00B3095C"/>
    <w:rsid w:val="00B64E5B"/>
    <w:rsid w:val="00B71880"/>
    <w:rsid w:val="00B75D78"/>
    <w:rsid w:val="00B81700"/>
    <w:rsid w:val="00B82EDD"/>
    <w:rsid w:val="00BB727B"/>
    <w:rsid w:val="00BF14F4"/>
    <w:rsid w:val="00BF2FBB"/>
    <w:rsid w:val="00C16C9C"/>
    <w:rsid w:val="00C41BFF"/>
    <w:rsid w:val="00C442FB"/>
    <w:rsid w:val="00C66C21"/>
    <w:rsid w:val="00C83218"/>
    <w:rsid w:val="00CF1041"/>
    <w:rsid w:val="00D90AFF"/>
    <w:rsid w:val="00DC693F"/>
    <w:rsid w:val="00E62C95"/>
    <w:rsid w:val="00F40168"/>
    <w:rsid w:val="00F71AB1"/>
    <w:rsid w:val="00F87E01"/>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qFormat/>
    <w:rsid w:val="00220399"/>
    <w:pPr>
      <w:keepNext/>
      <w:spacing w:before="160" w:line="240" w:lineRule="auto"/>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218"/>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C83218"/>
    <w:rPr>
      <w:rFonts w:ascii="Times New Roman" w:eastAsia="Times New Roman" w:hAnsi="Times New Roman" w:cs="Times New Roman"/>
      <w:sz w:val="24"/>
    </w:rPr>
  </w:style>
  <w:style w:type="character" w:customStyle="1" w:styleId="Heading4Char">
    <w:name w:val="Heading 4 Char"/>
    <w:basedOn w:val="DefaultParagraphFont"/>
    <w:link w:val="Heading4"/>
    <w:rsid w:val="00220399"/>
    <w:rPr>
      <w:rFonts w:ascii="Times New Roman" w:eastAsia="Times New Roman" w:hAnsi="Times New Roman" w:cs="Times New Roman"/>
      <w:b/>
      <w:szCs w:val="20"/>
    </w:rPr>
  </w:style>
  <w:style w:type="paragraph" w:styleId="ListBullet">
    <w:name w:val="List Bullet"/>
    <w:basedOn w:val="List"/>
    <w:rsid w:val="00220399"/>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character" w:customStyle="1" w:styleId="SpecialBold">
    <w:name w:val="Special Bold"/>
    <w:basedOn w:val="DefaultParagraphFont"/>
    <w:rsid w:val="00220399"/>
    <w:rPr>
      <w:b/>
      <w:spacing w:val="0"/>
    </w:rPr>
  </w:style>
  <w:style w:type="paragraph" w:styleId="List">
    <w:name w:val="List"/>
    <w:basedOn w:val="Normal"/>
    <w:uiPriority w:val="99"/>
    <w:semiHidden/>
    <w:unhideWhenUsed/>
    <w:rsid w:val="00220399"/>
    <w:pPr>
      <w:ind w:left="283" w:hanging="283"/>
      <w:contextualSpacing/>
    </w:pPr>
  </w:style>
  <w:style w:type="character" w:styleId="Hyperlink">
    <w:name w:val="Hyperlink"/>
    <w:basedOn w:val="DefaultParagraphFont"/>
    <w:uiPriority w:val="99"/>
    <w:unhideWhenUsed/>
    <w:rsid w:val="00BF2FBB"/>
    <w:rPr>
      <w:color w:val="0563C1" w:themeColor="hyperlink"/>
      <w:u w:val="single"/>
    </w:rPr>
  </w:style>
  <w:style w:type="character" w:customStyle="1" w:styleId="Heading1Char">
    <w:name w:val="Heading 1 Char"/>
    <w:basedOn w:val="DefaultParagraphFont"/>
    <w:link w:val="Heading1"/>
    <w:uiPriority w:val="9"/>
    <w:rsid w:val="00BF1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911">
      <w:bodyDiv w:val="1"/>
      <w:marLeft w:val="0"/>
      <w:marRight w:val="0"/>
      <w:marTop w:val="0"/>
      <w:marBottom w:val="0"/>
      <w:divBdr>
        <w:top w:val="none" w:sz="0" w:space="0" w:color="auto"/>
        <w:left w:val="none" w:sz="0" w:space="0" w:color="auto"/>
        <w:bottom w:val="none" w:sz="0" w:space="0" w:color="auto"/>
        <w:right w:val="none" w:sz="0" w:space="0" w:color="auto"/>
      </w:divBdr>
    </w:div>
    <w:div w:id="716783877">
      <w:bodyDiv w:val="1"/>
      <w:marLeft w:val="0"/>
      <w:marRight w:val="0"/>
      <w:marTop w:val="0"/>
      <w:marBottom w:val="0"/>
      <w:divBdr>
        <w:top w:val="none" w:sz="0" w:space="0" w:color="auto"/>
        <w:left w:val="none" w:sz="0" w:space="0" w:color="auto"/>
        <w:bottom w:val="none" w:sz="0" w:space="0" w:color="auto"/>
        <w:right w:val="none" w:sz="0" w:space="0" w:color="auto"/>
      </w:divBdr>
    </w:div>
    <w:div w:id="831066505">
      <w:bodyDiv w:val="1"/>
      <w:marLeft w:val="0"/>
      <w:marRight w:val="0"/>
      <w:marTop w:val="0"/>
      <w:marBottom w:val="0"/>
      <w:divBdr>
        <w:top w:val="none" w:sz="0" w:space="0" w:color="auto"/>
        <w:left w:val="none" w:sz="0" w:space="0" w:color="auto"/>
        <w:bottom w:val="none" w:sz="0" w:space="0" w:color="auto"/>
        <w:right w:val="none" w:sz="0" w:space="0" w:color="auto"/>
      </w:divBdr>
    </w:div>
    <w:div w:id="857742916">
      <w:bodyDiv w:val="1"/>
      <w:marLeft w:val="0"/>
      <w:marRight w:val="0"/>
      <w:marTop w:val="0"/>
      <w:marBottom w:val="0"/>
      <w:divBdr>
        <w:top w:val="none" w:sz="0" w:space="0" w:color="auto"/>
        <w:left w:val="none" w:sz="0" w:space="0" w:color="auto"/>
        <w:bottom w:val="none" w:sz="0" w:space="0" w:color="auto"/>
        <w:right w:val="none" w:sz="0" w:space="0" w:color="auto"/>
      </w:divBdr>
    </w:div>
    <w:div w:id="863861801">
      <w:bodyDiv w:val="1"/>
      <w:marLeft w:val="0"/>
      <w:marRight w:val="0"/>
      <w:marTop w:val="0"/>
      <w:marBottom w:val="0"/>
      <w:divBdr>
        <w:top w:val="none" w:sz="0" w:space="0" w:color="auto"/>
        <w:left w:val="none" w:sz="0" w:space="0" w:color="auto"/>
        <w:bottom w:val="none" w:sz="0" w:space="0" w:color="auto"/>
        <w:right w:val="none" w:sz="0" w:space="0" w:color="auto"/>
      </w:divBdr>
    </w:div>
    <w:div w:id="2125341591">
      <w:bodyDiv w:val="1"/>
      <w:marLeft w:val="0"/>
      <w:marRight w:val="0"/>
      <w:marTop w:val="0"/>
      <w:marBottom w:val="0"/>
      <w:divBdr>
        <w:top w:val="none" w:sz="0" w:space="0" w:color="auto"/>
        <w:left w:val="none" w:sz="0" w:space="0" w:color="auto"/>
        <w:bottom w:val="none" w:sz="0" w:space="0" w:color="auto"/>
        <w:right w:val="none" w:sz="0" w:space="0" w:color="auto"/>
      </w:divBdr>
    </w:div>
    <w:div w:id="21442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26336bc0-04e5-49d9-8c31-46c49b6a00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BSA0-844878976-1587</_dlc_DocId>
    <_dlc_DocIdUrl xmlns="d5d0da67-d85c-4470-a8ba-81864a0ab3eb">
      <Url>https://buildskillsau.sharepoint.com/sites/TPP/_layouts/15/DocIdRedir.aspx?ID=BSA0-844878976-1587</Url>
      <Description>BSA0-844878976-1587</Description>
    </_dlc_DocIdUrl>
    <_Flow_SignoffStatus xmlns="ff9bcaeb-e359-437b-a5fa-cbf9e45c6eba" xsi:nil="true"/>
  </documentManagement>
</p:properties>
</file>

<file path=customXml/itemProps1.xml><?xml version="1.0" encoding="utf-8"?>
<ds:datastoreItem xmlns:ds="http://schemas.openxmlformats.org/officeDocument/2006/customXml" ds:itemID="{F20906AE-C1F5-41C2-9BCE-7BD699DF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3.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4.xml><?xml version="1.0" encoding="utf-8"?>
<ds:datastoreItem xmlns:ds="http://schemas.openxmlformats.org/officeDocument/2006/customXml" ds:itemID="{01403441-6F8A-4DF8-97D7-55F191408407}">
  <ds:schemaRefs>
    <ds:schemaRef ds:uri="http://schemas.microsoft.com/office/2006/metadata/properties"/>
    <ds:schemaRef ds:uri="http://schemas.microsoft.com/office/infopath/2007/PartnerControls"/>
    <ds:schemaRef ds:uri="d5d0da67-d85c-4470-a8ba-81864a0ab3eb"/>
    <ds:schemaRef ds:uri="ff9bcaeb-e359-437b-a5fa-cbf9e45c6eba"/>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8</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12</cp:revision>
  <dcterms:created xsi:type="dcterms:W3CDTF">2025-02-14T05:21:00Z</dcterms:created>
  <dcterms:modified xsi:type="dcterms:W3CDTF">2025-04-01T04:25:00Z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3372aa65-811f-4fee-972b-39bba93ed7e1</vt:lpwstr>
  </property>
</Properties>
</file>