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113C48" w:rsidRPr="00113C48" w:rsidP="00FA4076" w14:paraId="2979BD29" w14:textId="082047C8">
      <w:pPr>
        <w:pStyle w:val="Title-TOCExcluded"/>
        <w:spacing w:before="5200" w:after="120"/>
        <w:sectPr w:rsidSect="00F31508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  <w:bookmarkStart w:id="0" w:name="_Toc184217249"/>
      <w:bookmarkStart w:id="1" w:name="_Toc184220964"/>
      <w:r w:rsidRPr="00262572">
        <w:t>CPC20822 Certificate II in Prefabricated Concrete Element Installation</w:t>
      </w:r>
      <w:bookmarkEnd w:id="0"/>
      <w:bookmarkEnd w:id="1"/>
    </w:p>
    <w:p w:rsidR="00D44002" w:rsidRPr="00F31CE3" w:rsidP="00F31CE3" w14:paraId="160C8F32" w14:textId="3B105B63">
      <w:pPr>
        <w:pStyle w:val="ChapterTitle"/>
      </w:pPr>
      <w:bookmarkStart w:id="2" w:name="CPC20822"/>
      <w:r w:rsidRPr="00F31CE3">
        <w:t>CPC20822 Certificate II in Prefabricated Concrete Element Installation</w:t>
      </w:r>
    </w:p>
    <w:p w:rsidR="00D44002" w:rsidRPr="00F31CE3" w:rsidP="00F31CE3">
      <w:pPr>
        <w:pStyle w:val="Heading1"/>
      </w:pPr>
      <w:bookmarkEnd w:id="2"/>
      <w:r w:rsidRPr="00F31CE3">
        <w:t>Modification History</w:t>
      </w:r>
    </w:p>
    <w:tbl>
      <w:tblPr>
        <w:tblStyle w:val="TableGrid"/>
        <w:tblW w:w="5000" w:type="pct"/>
        <w:jc w:val="left"/>
      </w:tblPr>
      <w:tblGrid>
        <w:gridCol w:w="1599"/>
        <w:gridCol w:w="7461"/>
      </w:tblGrid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Release</w:t>
            </w:r>
          </w:p>
        </w:tc>
        <w:tc>
          <w:tcPr>
            <w:tcW w:w="7470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2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version first released with CPC Construction, Plumbing and Services Training Package Release 11.0.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Elective units; 1 elective unit revised, 2 elective units added.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1</w:t>
            </w:r>
          </w:p>
        </w:tc>
        <w:tc>
          <w:tcPr>
            <w:tcW w:w="7470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qualification was first released in CPC Construction, Plumbing and Services Training Package Release 9.0.</w:t>
            </w:r>
          </w:p>
        </w:tc>
      </w:tr>
    </w:tbl>
    <w:p w:rsidR="00D44002" w:rsidRPr="00F31CE3" w:rsidP="00F31CE3">
      <w:pPr>
        <w:pStyle w:val="Heading1"/>
      </w:pPr>
      <w:r w:rsidRPr="00F31CE3">
        <w:t>Qualification Description</w:t>
      </w:r>
    </w:p>
    <w:p w:rsidR="00D44002" w:rsidRPr="00F31CE3" w:rsidP="00F31CE3">
      <w:r w:rsidRPr="00F31CE3">
        <w:t>This is a qualification for installers of prefabricated concrete elements. It includes knowledge of compliance and safety requirements. This work must be undertaken alongside licensed crane and/or rigging operators. Installation processes and procedures are determined by an Erection Engineer.</w:t>
      </w:r>
    </w:p>
    <w:p w:rsidR="00D44002" w:rsidRPr="00F31CE3" w:rsidP="00F31CE3">
      <w:r w:rsidRPr="00F31CE3">
        <w:t>Occupational titles include:</w:t>
      </w:r>
    </w:p>
    <w:p w:rsidR="00D44002" w:rsidRPr="00F31CE3" w:rsidP="00F31CE3">
      <w:pPr>
        <w:numPr>
          <w:ilvl w:val="0"/>
          <w:numId w:val="2"/>
        </w:numPr>
        <w:ind w:left="720" w:hanging="360"/>
        <w:jc w:val="left"/>
      </w:pPr>
      <w:r w:rsidRPr="00F31CE3">
        <w:t>installer</w:t>
      </w:r>
    </w:p>
    <w:p w:rsidR="00D44002" w:rsidRPr="00F31CE3" w:rsidP="00F31CE3">
      <w:pPr>
        <w:numPr>
          <w:ilvl w:val="0"/>
          <w:numId w:val="2"/>
        </w:numPr>
        <w:ind w:left="720" w:hanging="360"/>
        <w:jc w:val="left"/>
      </w:pPr>
      <w:r w:rsidRPr="00F31CE3">
        <w:t>grouter</w:t>
      </w:r>
    </w:p>
    <w:p w:rsidR="00D44002" w:rsidRPr="00F31CE3" w:rsidP="00F31CE3">
      <w:pPr>
        <w:numPr>
          <w:ilvl w:val="0"/>
          <w:numId w:val="2"/>
        </w:numPr>
        <w:ind w:left="720" w:hanging="360"/>
        <w:jc w:val="left"/>
      </w:pPr>
      <w:r w:rsidRPr="00F31CE3">
        <w:t>caulker</w:t>
      </w:r>
    </w:p>
    <w:p w:rsidR="00D44002" w:rsidRPr="00F31CE3" w:rsidP="00F31CE3">
      <w:pPr>
        <w:numPr>
          <w:ilvl w:val="0"/>
          <w:numId w:val="2"/>
        </w:numPr>
        <w:ind w:left="720" w:hanging="360"/>
        <w:jc w:val="left"/>
      </w:pPr>
      <w:r w:rsidRPr="00F31CE3">
        <w:t>patcher.</w:t>
      </w:r>
    </w:p>
    <w:p w:rsidR="00D44002" w:rsidRPr="00F31CE3" w:rsidP="00F31CE3">
      <w:r w:rsidRPr="00F31CE3">
        <w:t>This qualification has core unit of competency requirements that cover common skills for the construction industry, as well as a specialist field of work in prefabricated concrete element installation.</w:t>
      </w:r>
    </w:p>
    <w:p w:rsidR="00D44002" w:rsidRPr="00F31CE3" w:rsidP="00F31CE3">
      <w:r w:rsidRPr="00F31CE3">
        <w:t>The construction industry strongly affirms that training and assessment leading to recognition of skills must be undertaken in an actual workplace or a simulated workplace using realistic conditions, materials, activities, responsibilities, procedures, safety requirements and environmental considerations.</w:t>
      </w:r>
    </w:p>
    <w:p w:rsidR="00D44002" w:rsidRPr="00F31CE3" w:rsidP="00F31CE3">
      <w:r w:rsidRPr="00F31CE3">
        <w:t>Completion of the general construction induction training program, specified in the Safe Work Australia model </w:t>
      </w:r>
      <w:r w:rsidRPr="00F31CE3">
        <w:rPr>
          <w:i/>
          <w:iCs/>
        </w:rPr>
        <w:t>Code of Practice: Construction Work</w:t>
      </w:r>
      <w:r w:rsidRPr="00F31CE3">
        <w:t>, is required by anyone carrying out construction work. </w:t>
      </w:r>
    </w:p>
    <w:p w:rsidR="00D44002" w:rsidRPr="00F31CE3" w:rsidP="00F31CE3">
      <w:pPr>
        <w:pStyle w:val="Heading1"/>
      </w:pPr>
      <w:r w:rsidRPr="00F31CE3">
        <w:t>Licensing/Regulatory Information</w:t>
      </w:r>
    </w:p>
    <w:p w:rsidR="00D44002" w:rsidRPr="00F31CE3" w:rsidP="00F31CE3">
      <w:r w:rsidRPr="00F31CE3">
        <w:t>icensing, legislative, regulatory or certification requirements may apply in some states and territories. For further information, check with the relevant regulatory authority.</w:t>
      </w:r>
    </w:p>
    <w:p w:rsidR="00D44002" w:rsidRPr="00F31CE3" w:rsidP="00F31CE3">
      <w:pPr>
        <w:pStyle w:val="Heading1"/>
      </w:pPr>
      <w:r w:rsidRPr="00F31CE3">
        <w:t>Entry Requirements</w:t>
      </w:r>
    </w:p>
    <w:p w:rsidR="00D44002" w:rsidRPr="00F31CE3" w:rsidP="00F31CE3">
      <w:r w:rsidRPr="00F31CE3">
        <w:t>There are no entry requirements for this qualification.</w:t>
      </w:r>
    </w:p>
    <w:p w:rsidR="00D44002" w:rsidRPr="00F31CE3" w:rsidP="00F31CE3">
      <w:pPr>
        <w:pStyle w:val="Heading1"/>
      </w:pPr>
      <w:r w:rsidRPr="00F31CE3">
        <w:t>Packaging Rules</w:t>
      </w:r>
    </w:p>
    <w:p w:rsidR="00D44002" w:rsidRPr="00F31CE3" w:rsidP="00F31CE3">
      <w:r w:rsidRPr="00F31CE3">
        <w:t>To achieve this qualification, competency must be demonstrated in: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16 units of competency:</w:t>
      </w:r>
    </w:p>
    <w:p w:rsidR="00D44002" w:rsidRPr="00F31CE3" w:rsidP="00F31CE3">
      <w:pPr>
        <w:numPr>
          <w:ilvl w:val="1"/>
          <w:numId w:val="3"/>
        </w:numPr>
        <w:ind w:left="1440" w:hanging="360"/>
        <w:jc w:val="left"/>
      </w:pPr>
      <w:r w:rsidRPr="00F31CE3">
        <w:t>11 core units</w:t>
      </w:r>
    </w:p>
    <w:p w:rsidR="00D44002" w:rsidRPr="00F31CE3" w:rsidP="00F31CE3">
      <w:pPr>
        <w:numPr>
          <w:ilvl w:val="1"/>
          <w:numId w:val="3"/>
        </w:numPr>
        <w:ind w:left="1440" w:hanging="360"/>
        <w:jc w:val="left"/>
      </w:pPr>
      <w:r w:rsidRPr="00F31CE3">
        <w:t>5 elective units.</w:t>
      </w:r>
    </w:p>
    <w:p w:rsidR="00D44002" w:rsidRPr="00F31CE3" w:rsidP="00F31CE3">
      <w:r w:rsidRPr="00F31CE3">
        <w:t xml:space="preserve">The elective units must ensure the integrity of the Australian Qualification Framework </w:t>
      </w:r>
      <w:r w:rsidRPr="00F31CE3">
        <w:rPr>
          <w:rStyle w:val="Strong"/>
        </w:rPr>
        <w:t>(</w:t>
      </w:r>
      <w:r w:rsidRPr="00F31CE3">
        <w:t>AQF</w:t>
      </w:r>
      <w:r w:rsidRPr="00F31CE3">
        <w:rPr>
          <w:rStyle w:val="Strong"/>
        </w:rPr>
        <w:t>)</w:t>
      </w:r>
      <w:r w:rsidRPr="00F31CE3">
        <w:t xml:space="preserve"> alignment and contribute to a valid, industry-supported vocational outcome and are to be chosen as follows:</w:t>
      </w:r>
    </w:p>
    <w:p w:rsidR="00D44002" w:rsidRPr="00F31CE3" w:rsidP="00F31CE3">
      <w:r w:rsidRPr="00F31CE3">
        <w:t>For the elective units: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4 elective units must be chosen from the electives listed below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1 unit may be chosen from the elective units listed below, or from any relevant nationally endorsed Training Package or accredited course.</w:t>
      </w:r>
    </w:p>
    <w:p w:rsidR="00D44002" w:rsidRPr="00F31CE3" w:rsidP="00F31CE3">
      <w:r w:rsidRPr="00F31CE3">
        <w:t>Prerequisite units</w:t>
      </w:r>
    </w:p>
    <w:p w:rsidR="00D44002" w:rsidRPr="00F31CE3" w:rsidP="00F31CE3">
      <w:r w:rsidRPr="00F31CE3">
        <w:t>An asterisk (*) against a unit code below indicates that the unit has a prerequisite. Please check the unit for more information. All prerequisites are packaged in the qualification.</w:t>
      </w:r>
    </w:p>
    <w:p w:rsidR="00D44002" w:rsidRPr="00F31CE3" w:rsidP="00F31CE3">
      <w:r w:rsidRPr="00F31CE3">
        <w:rPr>
          <w:rStyle w:val="Strong"/>
        </w:rPr>
        <w:t>Core units</w:t>
      </w:r>
    </w:p>
    <w:tbl>
      <w:tblPr>
        <w:tblStyle w:val="TableGrid"/>
        <w:tblW w:w="5000" w:type="pct"/>
        <w:jc w:val="left"/>
      </w:tblPr>
      <w:tblGrid>
        <w:gridCol w:w="1844"/>
        <w:gridCol w:w="7216"/>
      </w:tblGrid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CPCCCM2005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Use construction tools and equipment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CPCCCM2006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basic levelling procedures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CPCCCM2012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Work safely at heights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CPCCOM1015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Carry out measurements and calculations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CPCCOM2001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Read and interpret plans and specifications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CPCPRE2001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Brace and prop prefabricated concrete elements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CPCPRE2002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Remove temporary supports from prefabricated concrete elements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CPCPRE2003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Grout prefabricated concrete elements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CPCPRE2004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Caulk prefabricated concrete elements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CPCPRE3001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Patch prefabricated components of concrete elements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CPCCWHS2001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WHS requirements, policies and procedures in the construction industry</w:t>
            </w:r>
          </w:p>
        </w:tc>
      </w:tr>
    </w:tbl>
    <w:p w:rsidR="00D44002" w:rsidRPr="00F31CE3" w:rsidP="00F31CE3">
      <w:r w:rsidRPr="00F31CE3">
        <w:rPr>
          <w:rStyle w:val="Strong"/>
        </w:rPr>
        <w:t>Elective units</w:t>
      </w:r>
    </w:p>
    <w:tbl>
      <w:tblPr>
        <w:tblStyle w:val="TableGrid"/>
        <w:tblW w:w="5000" w:type="pct"/>
        <w:jc w:val="left"/>
      </w:tblPr>
      <w:tblGrid>
        <w:gridCol w:w="2047"/>
        <w:gridCol w:w="7013"/>
      </w:tblGrid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CPCCCM2007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Use explosive power tools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CPCCCM2008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Erect and dismantle restricted height scaffolding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CPCCCM3001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Operate elevated work platforms up to 11 metres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CPCCOM1013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Plan and organise work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CPCCOM1014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Conduct workplace communication</w:t>
            </w:r>
          </w:p>
        </w:tc>
      </w:tr>
      <w:tr>
        <w:tblPrEx>
          <w:tblW w:w="5000" w:type="pct"/>
        </w:tblPrEx>
        <w:trPr>
          <w:trHeight w:val="300"/>
        </w:trPr>
        <w:tc>
          <w:tcPr>
            <w:tcW w:w="0" w:type="auto"/>
          </w:tcPr>
          <w:p w:rsidR="00D44002" w:rsidRPr="00F31CE3" w:rsidP="00F31CE3">
            <w:r w:rsidRPr="00F31CE3">
              <w:t>CPCSIL1001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Identify products and materials containing crystalline silica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CPCSIL2002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Use and maintain respiratory protective equipment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CPCSIL3002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Work with products and materials containing crystalline silica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HLTAID011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Provide First Aid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RIIRTM203E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Work as a safety observer/spotter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RIIWHS205E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Control traffic with stop-slow bat</w:t>
            </w:r>
          </w:p>
        </w:tc>
      </w:tr>
    </w:tbl>
    <w:p w:rsidR="00D44002" w:rsidRPr="00F31CE3" w:rsidP="00F31CE3">
      <w:r w:rsidRPr="00F31CE3">
        <w:t> </w:t>
      </w:r>
    </w:p>
    <w:p w:rsidR="00D44002" w:rsidRPr="00F31CE3" w:rsidP="00F31CE3">
      <w:pPr>
        <w:pStyle w:val="Heading1"/>
      </w:pPr>
      <w:r w:rsidRPr="00F31CE3">
        <w:t>Pre-requisite Requirements</w:t>
      </w:r>
    </w:p>
    <w:tbl>
      <w:tblPr>
        <w:tblStyle w:val="TableGrid"/>
        <w:tblW w:w="5000" w:type="pct"/>
        <w:jc w:val="left"/>
      </w:tblPr>
      <w:tblGrid>
        <w:gridCol w:w="4529"/>
        <w:gridCol w:w="4531"/>
      </w:tblGrid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Unit of competency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Prerequisite requirement</w:t>
            </w:r>
          </w:p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CPCCCM2005 Use construction tools and equipment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CPCCCM2007 Use explosive power tools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CPCCCM2008 Erect and dismantle restricted height scaffolding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CPCCCM2012 Work safely at heights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CPCCOM2001 Read and interpret plans and specifications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CPCPRE2001 Brace and prop prefabricated concrete elements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CPCPRE2002 Remove temporary supports from prefabricated concrete elements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CPCPRE2003 Grout prefabricated concrete elements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CPCCCM2012   Work safely at heights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CPCPRE2004 Caulk prefabricated concrete elements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CPCCCM2012   Work safely at heights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CPCPRE3001 Patch prefabricated components of concrete elements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CPCCCM2012   Work safely at heights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CPCSIL2002 Use and maintain respiratory protective equipment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CPCSIL3002 Work with products and materials containing crystalline silica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CPCSIL2002   Use and maintain respiratory protective equipment</w:t>
            </w:r>
          </w:p>
          <w:p w:rsidR="00D44002" w:rsidRPr="00F31CE3" w:rsidP="00F31CE3"/>
        </w:tc>
      </w:tr>
    </w:tbl>
    <w:p w:rsidR="00D44002" w:rsidRPr="00F31CE3" w:rsidP="00F31CE3">
      <w:pPr>
        <w:pStyle w:val="Heading1"/>
      </w:pPr>
      <w:r w:rsidRPr="00F31CE3">
        <w:t>Qualification Mapping Information</w:t>
      </w:r>
    </w:p>
    <w:tbl>
      <w:tblPr>
        <w:tblStyle w:val="TableGrid"/>
        <w:tblW w:w="5000" w:type="pct"/>
        <w:jc w:val="left"/>
      </w:tblPr>
      <w:tblGrid>
        <w:gridCol w:w="2266"/>
        <w:gridCol w:w="2264"/>
        <w:gridCol w:w="2265"/>
        <w:gridCol w:w="2265"/>
      </w:tblGrid>
      <w:tr>
        <w:tblPrEx>
          <w:tblW w:w="5000" w:type="pct"/>
        </w:tblPrEx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Current Code and Title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Previous Code and Title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Comments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Equivalence</w:t>
            </w:r>
          </w:p>
        </w:tc>
      </w:tr>
      <w:tr>
        <w:tblPrEx>
          <w:tblW w:w="5000" w:type="pct"/>
        </w:tblPrEx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CPC20822 Certificate II in Prefabricated Concrete Element Installation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 xml:space="preserve"> 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qualification has been created to address a requirement by industry that is not covered by an existing qualification.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Newly created</w:t>
            </w:r>
          </w:p>
        </w:tc>
      </w:tr>
    </w:tbl>
    <w:p w:rsidR="00D44002" w:rsidRPr="00F31CE3" w:rsidP="00F31CE3">
      <w:pPr>
        <w:pStyle w:val="Heading1"/>
      </w:pPr>
      <w:r w:rsidRPr="00F31CE3">
        <w:t>Links</w:t>
      </w:r>
    </w:p>
    <w:p w:rsidR="00D44002" w:rsidRPr="00F31CE3" w:rsidP="00F31CE3">
      <w:r w:rsidRPr="00F31CE3">
        <w:t xml:space="preserve">Companion volumes, including implementation guides, are found on the national training register - </w:t>
      </w:r>
      <w:hyperlink r:id="rId9" w:history="1">
        <w:r w:rsidRPr="00F31CE3">
          <w:rPr>
            <w:rStyle w:val="Hyperlink"/>
          </w:rPr>
          <w:t>https://training.gov.au/training/details/CPC</w:t>
        </w:r>
      </w:hyperlink>
      <w:r w:rsidRPr="00F31CE3">
        <w:t>.</w:t>
      </w:r>
    </w:p>
    <w:p w:rsidR="00D44002" w:rsidRPr="00F31CE3" w:rsidP="00F31CE3"/>
    <w:sectPr w:rsidSect="00F31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RPr="00FA4076" w:rsidP="00FA4076" w14:paraId="4A580142" w14:textId="77777777">
    <w:pPr>
      <w:pStyle w:val="Footer"/>
    </w:pPr>
    <w:r w:rsidRPr="00E53E67">
      <w:rPr>
        <w:b/>
        <w:bCs/>
        <w:sz w:val="20"/>
        <w:szCs w:val="20"/>
      </w:rPr>
      <w:t xml:space="preserve">Release: </w:t>
    </w:r>
    <w:r w:rsidRPr="00E53E67">
      <w:rPr>
        <w:b/>
        <w:bCs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42B978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:rsidRPr="003E4545" w:rsidP="00F27B0A" w14:paraId="095EFECA" w14:textId="77777777">
    <w:pPr>
      <w:pStyle w:val="Footer"/>
      <w:pBdr>
        <w:top w:val="single" w:sz="4" w:space="1" w:color="auto"/>
      </w:pBdr>
      <w:tabs>
        <w:tab w:val="clear" w:pos="4513"/>
      </w:tabs>
      <w:jc w:val="both"/>
      <w:rPr>
        <w:sz w:val="16"/>
        <w:szCs w:val="16"/>
      </w:rPr>
    </w:pPr>
    <w:r w:rsidRPr="003E4545">
      <w:rPr>
        <w:sz w:val="16"/>
        <w:szCs w:val="16"/>
      </w:rPr>
      <w:t>Current</w:t>
    </w:r>
    <w:r w:rsidRPr="003E4545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3E4545">
      <w:rPr>
        <w:sz w:val="16"/>
        <w:szCs w:val="16"/>
      </w:rPr>
      <w:t xml:space="preserve">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 w:rsidR="00F27B0A" w:rsidP="00F27B0A" w14:paraId="2EC2BA9B" w14:textId="316FF1BF">
    <w:pPr>
      <w:pStyle w:val="Footer"/>
      <w:tabs>
        <w:tab w:val="clear" w:pos="4513"/>
      </w:tabs>
      <w:jc w:val="both"/>
    </w:pPr>
    <w:r w:rsidRPr="003E4545">
      <w:rPr>
        <w:sz w:val="16"/>
        <w:szCs w:val="16"/>
      </w:rPr>
      <w:t xml:space="preserve">© Commonwealth of Australia,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"yyyy"  \* MERGEFORMAT </w:instrText>
    </w:r>
    <w:r>
      <w:rPr>
        <w:sz w:val="16"/>
        <w:szCs w:val="16"/>
      </w:rPr>
      <w:fldChar w:fldCharType="separate"/>
    </w:r>
    <w:r w:rsidR="00986284">
      <w:rPr>
        <w:noProof/>
        <w:sz w:val="16"/>
        <w:szCs w:val="16"/>
      </w:rPr>
      <w:t>2026</w:t>
    </w:r>
    <w:r>
      <w:rPr>
        <w:sz w:val="16"/>
        <w:szCs w:val="16"/>
      </w:rPr>
      <w:fldChar w:fldCharType="end"/>
    </w:r>
    <w:r w:rsidRPr="003E4545">
      <w:rPr>
        <w:sz w:val="16"/>
        <w:szCs w:val="16"/>
      </w:rPr>
      <w:tab/>
    </w:r>
    <w:r w:rsidRPr="003E4545">
      <w:rPr>
        <w:sz w:val="16"/>
        <w:szCs w:val="16"/>
      </w:rPr>
      <w:t>BuildSkills Australia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0937DF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4" o:spid="_x0000_s2051" type="#_x0000_t136" style="width:429.38pt;height:195.31pt;margin-top:0;margin-left:0;mso-position-horizontal:center;mso-position-horizontal-relative:margin;mso-position-vertical:center;mso-position-vertical-relative:margin;position:absolute;rotation:315;z-index:-251656192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P="00FA4076" w14:paraId="2756F965" w14:textId="1F82DF94">
    <w:pPr>
      <w:pStyle w:val="Header"/>
      <w:jc w:val="center"/>
    </w:pPr>
    <w:r>
      <w:rPr>
        <w:noProof/>
      </w:rPr>
      <w:drawing>
        <wp:inline distT="0" distB="0" distL="0" distR="0">
          <wp:extent cx="2066667" cy="1076190"/>
          <wp:effectExtent l="0" t="0" r="0" b="0"/>
          <wp:docPr id="1572583867" name="Picture 1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83867" name="Picture 1" descr="Australian Government Crest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5" o:spid="_x0000_s2049" type="#_x0000_t136" style="width:429.38pt;height:195.31pt;margin-top:0;margin-left:0;mso-position-horizontal:center;mso-position-horizontal-relative:margin;mso-position-vertical:center;mso-position-vertical-relative:margin;position:absolute;rotation:315;z-index:-25165824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3" o:spid="_x0000_s2050" type="#_x0000_t136" style="width:429.38pt;height:195.31pt;margin-top:0;margin-left:0;mso-position-horizontal:center;mso-position-horizontal-relative:margin;mso-position-vertical:center;mso-position-vertical-relative:margin;position:absolute;rotation:315;z-index:-251657216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60696BB4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52" type="#_x0000_t136" style="width:429.38pt;height:195.31pt;margin-top:0;margin-left:0;mso-position-horizontal:center;mso-position-horizontal-relative:margin;mso-position-vertical:center;mso-position-vertical-relative:margin;position:absolute;rotation:315;z-index:-251655168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E52" w:rsidRPr="003E4545" w:rsidP="0038530E" w14:paraId="05DA8F9E" w14:textId="6D38A07F">
    <w:pPr>
      <w:pStyle w:val="Header"/>
      <w:pBdr>
        <w:bottom w:val="single" w:sz="4" w:space="1" w:color="auto"/>
      </w:pBdr>
      <w:tabs>
        <w:tab w:val="clear" w:pos="4513"/>
      </w:tabs>
      <w:rPr>
        <w:sz w:val="16"/>
        <w:szCs w:val="16"/>
      </w:rPr>
    </w:pPr>
    <w:r w:rsidRPr="003E4545">
      <w:rPr>
        <w:sz w:val="16"/>
        <w:szCs w:val="16"/>
      </w:rPr>
      <w:t>CPC20822 Certificate II in Prefabricated Concrete Element Installation</w:t>
    </w:r>
    <w:r>
      <w:rPr>
        <w:sz w:val="16"/>
        <w:szCs w:val="16"/>
      </w:rPr>
      <w:tab/>
    </w:r>
    <w:r w:rsidRPr="003E4545">
      <w:rPr>
        <w:sz w:val="16"/>
        <w:szCs w:val="16"/>
      </w:rPr>
      <w:t xml:space="preserve">Date this document was generated: </w:t>
    </w:r>
    <w:r>
      <w:rPr>
        <w:sz w:val="16"/>
        <w:szCs w:val="16"/>
      </w:rPr>
      <w:t>30 April 2026</w:t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8" o:spid="_x0000_s2053" type="#_x0000_t136" style="width:429.38pt;height:195.31pt;margin-top:0;margin-left:0;mso-position-horizontal:center;mso-position-horizontal-relative:margin;mso-position-vertical:center;mso-position-vertical-relative:margin;position:absolute;rotation:315;z-index:-251654144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12A3AE3F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6" o:spid="_x0000_s2054" type="#_x0000_t136" style="width:429.38pt;height:195.31pt;margin-top:0;margin-left:0;mso-position-horizontal:center;mso-position-horizontal-relative:margin;mso-position-vertical:center;mso-position-vertical-relative:margin;position:absolute;rotation:315;z-index:-25165312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" w15:restartNumberingAfterBreak="0">
    <w:nsid w:val="665D409A"/>
    <w:multiLevelType w:val="hybridMultilevel"/>
    <w:tmpl w:val="665D4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65D409B"/>
    <w:multiLevelType w:val="hybridMultilevel"/>
    <w:tmpl w:val="665D40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65D409C"/>
    <w:multiLevelType w:val="hybridMultilevel"/>
    <w:tmpl w:val="665D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24492594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E"/>
    <w:rsid w:val="00001716"/>
    <w:rsid w:val="00003DB6"/>
    <w:rsid w:val="00011C84"/>
    <w:rsid w:val="0002276B"/>
    <w:rsid w:val="00032672"/>
    <w:rsid w:val="00032758"/>
    <w:rsid w:val="00036205"/>
    <w:rsid w:val="00041A6A"/>
    <w:rsid w:val="0004324C"/>
    <w:rsid w:val="00043658"/>
    <w:rsid w:val="00043FE6"/>
    <w:rsid w:val="00044734"/>
    <w:rsid w:val="0006329A"/>
    <w:rsid w:val="00063382"/>
    <w:rsid w:val="000670DA"/>
    <w:rsid w:val="000761A0"/>
    <w:rsid w:val="000934AA"/>
    <w:rsid w:val="0009533A"/>
    <w:rsid w:val="000A3C26"/>
    <w:rsid w:val="000A4105"/>
    <w:rsid w:val="000A6888"/>
    <w:rsid w:val="000B3C8F"/>
    <w:rsid w:val="000B5D56"/>
    <w:rsid w:val="000D392F"/>
    <w:rsid w:val="000D4918"/>
    <w:rsid w:val="000D52E6"/>
    <w:rsid w:val="000E134A"/>
    <w:rsid w:val="000F7257"/>
    <w:rsid w:val="00100960"/>
    <w:rsid w:val="001025D1"/>
    <w:rsid w:val="00102854"/>
    <w:rsid w:val="00104464"/>
    <w:rsid w:val="0010497C"/>
    <w:rsid w:val="00112439"/>
    <w:rsid w:val="001139F8"/>
    <w:rsid w:val="00113C48"/>
    <w:rsid w:val="001279EF"/>
    <w:rsid w:val="00155E51"/>
    <w:rsid w:val="001639BB"/>
    <w:rsid w:val="00164298"/>
    <w:rsid w:val="0017445A"/>
    <w:rsid w:val="00174B3C"/>
    <w:rsid w:val="00187F7F"/>
    <w:rsid w:val="00190EA1"/>
    <w:rsid w:val="00197ABF"/>
    <w:rsid w:val="001A3FC6"/>
    <w:rsid w:val="001B0586"/>
    <w:rsid w:val="001B2903"/>
    <w:rsid w:val="001B3FB2"/>
    <w:rsid w:val="001B64A1"/>
    <w:rsid w:val="001B76F4"/>
    <w:rsid w:val="001C11F8"/>
    <w:rsid w:val="001C6F51"/>
    <w:rsid w:val="001C71B5"/>
    <w:rsid w:val="001D7B20"/>
    <w:rsid w:val="001E36D4"/>
    <w:rsid w:val="001F08C6"/>
    <w:rsid w:val="001F65FC"/>
    <w:rsid w:val="002103C0"/>
    <w:rsid w:val="00211A8C"/>
    <w:rsid w:val="00213466"/>
    <w:rsid w:val="00222E93"/>
    <w:rsid w:val="00226877"/>
    <w:rsid w:val="00227BD4"/>
    <w:rsid w:val="00246CE0"/>
    <w:rsid w:val="00262572"/>
    <w:rsid w:val="0026375B"/>
    <w:rsid w:val="002644C1"/>
    <w:rsid w:val="00266B3B"/>
    <w:rsid w:val="00266C4D"/>
    <w:rsid w:val="002807FD"/>
    <w:rsid w:val="00282869"/>
    <w:rsid w:val="002869A9"/>
    <w:rsid w:val="002A002E"/>
    <w:rsid w:val="002A5613"/>
    <w:rsid w:val="002B6140"/>
    <w:rsid w:val="002C1A16"/>
    <w:rsid w:val="002C2B22"/>
    <w:rsid w:val="002D4A04"/>
    <w:rsid w:val="002E425A"/>
    <w:rsid w:val="002E6BE1"/>
    <w:rsid w:val="002E6E27"/>
    <w:rsid w:val="002F4DCD"/>
    <w:rsid w:val="002F6500"/>
    <w:rsid w:val="003030C4"/>
    <w:rsid w:val="0030690A"/>
    <w:rsid w:val="003069B6"/>
    <w:rsid w:val="00330352"/>
    <w:rsid w:val="00346FFB"/>
    <w:rsid w:val="00351D9D"/>
    <w:rsid w:val="003571B9"/>
    <w:rsid w:val="00370B77"/>
    <w:rsid w:val="00380794"/>
    <w:rsid w:val="00381B18"/>
    <w:rsid w:val="003820E9"/>
    <w:rsid w:val="00382DF4"/>
    <w:rsid w:val="0038530E"/>
    <w:rsid w:val="00385C31"/>
    <w:rsid w:val="003B286B"/>
    <w:rsid w:val="003B39E2"/>
    <w:rsid w:val="003D175E"/>
    <w:rsid w:val="003E4545"/>
    <w:rsid w:val="003F26B2"/>
    <w:rsid w:val="003F3D1F"/>
    <w:rsid w:val="003F615F"/>
    <w:rsid w:val="00403B2B"/>
    <w:rsid w:val="00404AE8"/>
    <w:rsid w:val="004235DB"/>
    <w:rsid w:val="0042688C"/>
    <w:rsid w:val="00431CBB"/>
    <w:rsid w:val="00432B22"/>
    <w:rsid w:val="004368AF"/>
    <w:rsid w:val="00441958"/>
    <w:rsid w:val="00454D3D"/>
    <w:rsid w:val="00457698"/>
    <w:rsid w:val="004726B8"/>
    <w:rsid w:val="0047638B"/>
    <w:rsid w:val="004832B7"/>
    <w:rsid w:val="00490D5E"/>
    <w:rsid w:val="00492374"/>
    <w:rsid w:val="00497944"/>
    <w:rsid w:val="004B00D0"/>
    <w:rsid w:val="004B18E5"/>
    <w:rsid w:val="004B20E2"/>
    <w:rsid w:val="004B23A7"/>
    <w:rsid w:val="004C2B1A"/>
    <w:rsid w:val="004D10E5"/>
    <w:rsid w:val="004D1A81"/>
    <w:rsid w:val="004E290E"/>
    <w:rsid w:val="004F165C"/>
    <w:rsid w:val="004F1795"/>
    <w:rsid w:val="00500FFC"/>
    <w:rsid w:val="00501C36"/>
    <w:rsid w:val="005067E8"/>
    <w:rsid w:val="00512FF0"/>
    <w:rsid w:val="00513126"/>
    <w:rsid w:val="00516904"/>
    <w:rsid w:val="005219D8"/>
    <w:rsid w:val="00522E1A"/>
    <w:rsid w:val="00524DAA"/>
    <w:rsid w:val="005355BA"/>
    <w:rsid w:val="00542D25"/>
    <w:rsid w:val="0054353E"/>
    <w:rsid w:val="005503CB"/>
    <w:rsid w:val="00560137"/>
    <w:rsid w:val="00564561"/>
    <w:rsid w:val="005663F8"/>
    <w:rsid w:val="0056754A"/>
    <w:rsid w:val="00572299"/>
    <w:rsid w:val="005743C4"/>
    <w:rsid w:val="005871AF"/>
    <w:rsid w:val="00593918"/>
    <w:rsid w:val="005A2B1D"/>
    <w:rsid w:val="005B33BC"/>
    <w:rsid w:val="005B543F"/>
    <w:rsid w:val="005B7A74"/>
    <w:rsid w:val="005C16AE"/>
    <w:rsid w:val="005C4CC6"/>
    <w:rsid w:val="005D2B3F"/>
    <w:rsid w:val="005E3CC2"/>
    <w:rsid w:val="005E7A34"/>
    <w:rsid w:val="005F118A"/>
    <w:rsid w:val="005F40E1"/>
    <w:rsid w:val="005F489F"/>
    <w:rsid w:val="005F6F5B"/>
    <w:rsid w:val="00614E9C"/>
    <w:rsid w:val="006161E3"/>
    <w:rsid w:val="006170D3"/>
    <w:rsid w:val="00621CBC"/>
    <w:rsid w:val="0062273A"/>
    <w:rsid w:val="006301FF"/>
    <w:rsid w:val="00630517"/>
    <w:rsid w:val="00635D48"/>
    <w:rsid w:val="00637A3D"/>
    <w:rsid w:val="006600D1"/>
    <w:rsid w:val="0066407A"/>
    <w:rsid w:val="006705FA"/>
    <w:rsid w:val="00674A8A"/>
    <w:rsid w:val="0067722C"/>
    <w:rsid w:val="00677884"/>
    <w:rsid w:val="00682E9B"/>
    <w:rsid w:val="00684D0F"/>
    <w:rsid w:val="006A43BF"/>
    <w:rsid w:val="006A5202"/>
    <w:rsid w:val="006B5BAE"/>
    <w:rsid w:val="006C1244"/>
    <w:rsid w:val="006D323C"/>
    <w:rsid w:val="006D3EB7"/>
    <w:rsid w:val="006E472E"/>
    <w:rsid w:val="006F06EC"/>
    <w:rsid w:val="006F1DFD"/>
    <w:rsid w:val="006F231B"/>
    <w:rsid w:val="006F3A9E"/>
    <w:rsid w:val="00704250"/>
    <w:rsid w:val="007103AD"/>
    <w:rsid w:val="00712B8A"/>
    <w:rsid w:val="0071575F"/>
    <w:rsid w:val="00726497"/>
    <w:rsid w:val="007351F1"/>
    <w:rsid w:val="00735D94"/>
    <w:rsid w:val="00736341"/>
    <w:rsid w:val="0074423E"/>
    <w:rsid w:val="00751158"/>
    <w:rsid w:val="007519C1"/>
    <w:rsid w:val="00752378"/>
    <w:rsid w:val="00757A0E"/>
    <w:rsid w:val="00761FC7"/>
    <w:rsid w:val="007628C3"/>
    <w:rsid w:val="00773269"/>
    <w:rsid w:val="00774FEA"/>
    <w:rsid w:val="00775E24"/>
    <w:rsid w:val="0078256D"/>
    <w:rsid w:val="00787507"/>
    <w:rsid w:val="00793E01"/>
    <w:rsid w:val="00794E49"/>
    <w:rsid w:val="00794FA5"/>
    <w:rsid w:val="007A1A24"/>
    <w:rsid w:val="007C1BA3"/>
    <w:rsid w:val="007D1B11"/>
    <w:rsid w:val="007D59B6"/>
    <w:rsid w:val="007F18D6"/>
    <w:rsid w:val="007F520C"/>
    <w:rsid w:val="007F6285"/>
    <w:rsid w:val="008108B8"/>
    <w:rsid w:val="00812B70"/>
    <w:rsid w:val="0081463A"/>
    <w:rsid w:val="00814E85"/>
    <w:rsid w:val="00823A11"/>
    <w:rsid w:val="00824604"/>
    <w:rsid w:val="00825426"/>
    <w:rsid w:val="00836A00"/>
    <w:rsid w:val="00847844"/>
    <w:rsid w:val="00862744"/>
    <w:rsid w:val="008649CB"/>
    <w:rsid w:val="00872EBC"/>
    <w:rsid w:val="00874FF7"/>
    <w:rsid w:val="008805C8"/>
    <w:rsid w:val="00882287"/>
    <w:rsid w:val="00883F83"/>
    <w:rsid w:val="008845E8"/>
    <w:rsid w:val="00884D2C"/>
    <w:rsid w:val="00887EFD"/>
    <w:rsid w:val="00894669"/>
    <w:rsid w:val="0089616F"/>
    <w:rsid w:val="00897001"/>
    <w:rsid w:val="00897CB4"/>
    <w:rsid w:val="008A5287"/>
    <w:rsid w:val="008B51CD"/>
    <w:rsid w:val="008B6DCB"/>
    <w:rsid w:val="008C6C7B"/>
    <w:rsid w:val="008F3E52"/>
    <w:rsid w:val="00910A1D"/>
    <w:rsid w:val="009121B0"/>
    <w:rsid w:val="009125CA"/>
    <w:rsid w:val="0091477C"/>
    <w:rsid w:val="009264EB"/>
    <w:rsid w:val="009345F5"/>
    <w:rsid w:val="00936235"/>
    <w:rsid w:val="00950F79"/>
    <w:rsid w:val="00961188"/>
    <w:rsid w:val="00961A5C"/>
    <w:rsid w:val="00964EBF"/>
    <w:rsid w:val="00967B77"/>
    <w:rsid w:val="00970070"/>
    <w:rsid w:val="00971518"/>
    <w:rsid w:val="0097697A"/>
    <w:rsid w:val="00986284"/>
    <w:rsid w:val="00991A5B"/>
    <w:rsid w:val="009926F6"/>
    <w:rsid w:val="00992FD5"/>
    <w:rsid w:val="00996622"/>
    <w:rsid w:val="009A5BA7"/>
    <w:rsid w:val="009A6430"/>
    <w:rsid w:val="009B0979"/>
    <w:rsid w:val="009B7E04"/>
    <w:rsid w:val="009C0105"/>
    <w:rsid w:val="009D0860"/>
    <w:rsid w:val="009E40FF"/>
    <w:rsid w:val="009E6DC5"/>
    <w:rsid w:val="009F22CE"/>
    <w:rsid w:val="00A06DAE"/>
    <w:rsid w:val="00A11C08"/>
    <w:rsid w:val="00A1681D"/>
    <w:rsid w:val="00A20013"/>
    <w:rsid w:val="00A26181"/>
    <w:rsid w:val="00A32B80"/>
    <w:rsid w:val="00A32F83"/>
    <w:rsid w:val="00A43A63"/>
    <w:rsid w:val="00A574ED"/>
    <w:rsid w:val="00A73A18"/>
    <w:rsid w:val="00A74143"/>
    <w:rsid w:val="00A90BFD"/>
    <w:rsid w:val="00A91052"/>
    <w:rsid w:val="00AA0300"/>
    <w:rsid w:val="00AA168D"/>
    <w:rsid w:val="00AA3131"/>
    <w:rsid w:val="00AB352E"/>
    <w:rsid w:val="00AB36F5"/>
    <w:rsid w:val="00AB3ACF"/>
    <w:rsid w:val="00AD4375"/>
    <w:rsid w:val="00AD5023"/>
    <w:rsid w:val="00AD752D"/>
    <w:rsid w:val="00AD7694"/>
    <w:rsid w:val="00AE5A77"/>
    <w:rsid w:val="00AF08AC"/>
    <w:rsid w:val="00AF21BF"/>
    <w:rsid w:val="00AF38BF"/>
    <w:rsid w:val="00B118FB"/>
    <w:rsid w:val="00B136BC"/>
    <w:rsid w:val="00B1796F"/>
    <w:rsid w:val="00B209D8"/>
    <w:rsid w:val="00B249EE"/>
    <w:rsid w:val="00B31BAE"/>
    <w:rsid w:val="00B329CB"/>
    <w:rsid w:val="00B4103E"/>
    <w:rsid w:val="00B47210"/>
    <w:rsid w:val="00B5364D"/>
    <w:rsid w:val="00B53F2D"/>
    <w:rsid w:val="00B544EB"/>
    <w:rsid w:val="00B62662"/>
    <w:rsid w:val="00B72256"/>
    <w:rsid w:val="00B74DD7"/>
    <w:rsid w:val="00B76710"/>
    <w:rsid w:val="00B818B5"/>
    <w:rsid w:val="00B8457C"/>
    <w:rsid w:val="00B911E4"/>
    <w:rsid w:val="00B950C0"/>
    <w:rsid w:val="00B9610D"/>
    <w:rsid w:val="00BA7986"/>
    <w:rsid w:val="00BB4157"/>
    <w:rsid w:val="00BB4203"/>
    <w:rsid w:val="00BB5487"/>
    <w:rsid w:val="00BC0299"/>
    <w:rsid w:val="00BC0C2F"/>
    <w:rsid w:val="00BC739F"/>
    <w:rsid w:val="00BD6B5A"/>
    <w:rsid w:val="00BE3983"/>
    <w:rsid w:val="00BE44A9"/>
    <w:rsid w:val="00BE4637"/>
    <w:rsid w:val="00BF0323"/>
    <w:rsid w:val="00BF3F89"/>
    <w:rsid w:val="00C002D5"/>
    <w:rsid w:val="00C0142E"/>
    <w:rsid w:val="00C01EDA"/>
    <w:rsid w:val="00C02768"/>
    <w:rsid w:val="00C04A97"/>
    <w:rsid w:val="00C12C67"/>
    <w:rsid w:val="00C14C5E"/>
    <w:rsid w:val="00C24235"/>
    <w:rsid w:val="00C2423E"/>
    <w:rsid w:val="00C25A99"/>
    <w:rsid w:val="00C32154"/>
    <w:rsid w:val="00C538BF"/>
    <w:rsid w:val="00C60C23"/>
    <w:rsid w:val="00C646F2"/>
    <w:rsid w:val="00C660CF"/>
    <w:rsid w:val="00C73758"/>
    <w:rsid w:val="00C83175"/>
    <w:rsid w:val="00C87216"/>
    <w:rsid w:val="00C9219C"/>
    <w:rsid w:val="00C9530A"/>
    <w:rsid w:val="00CA6667"/>
    <w:rsid w:val="00CB3533"/>
    <w:rsid w:val="00CB4607"/>
    <w:rsid w:val="00CC67A9"/>
    <w:rsid w:val="00CD5F00"/>
    <w:rsid w:val="00CE70D8"/>
    <w:rsid w:val="00CE75EB"/>
    <w:rsid w:val="00CF261C"/>
    <w:rsid w:val="00CF42BF"/>
    <w:rsid w:val="00D14D06"/>
    <w:rsid w:val="00D15825"/>
    <w:rsid w:val="00D1773F"/>
    <w:rsid w:val="00D2347B"/>
    <w:rsid w:val="00D339C2"/>
    <w:rsid w:val="00D33E57"/>
    <w:rsid w:val="00D33FBB"/>
    <w:rsid w:val="00D35252"/>
    <w:rsid w:val="00D44002"/>
    <w:rsid w:val="00D55866"/>
    <w:rsid w:val="00D57635"/>
    <w:rsid w:val="00D57872"/>
    <w:rsid w:val="00D76614"/>
    <w:rsid w:val="00D85E80"/>
    <w:rsid w:val="00D9069F"/>
    <w:rsid w:val="00D90BA3"/>
    <w:rsid w:val="00D916A4"/>
    <w:rsid w:val="00D9243B"/>
    <w:rsid w:val="00D9446B"/>
    <w:rsid w:val="00D96FCE"/>
    <w:rsid w:val="00DA164C"/>
    <w:rsid w:val="00DA2A72"/>
    <w:rsid w:val="00DB1F0E"/>
    <w:rsid w:val="00DB1F57"/>
    <w:rsid w:val="00DB7CFC"/>
    <w:rsid w:val="00DC17E3"/>
    <w:rsid w:val="00DC27CD"/>
    <w:rsid w:val="00DD2F58"/>
    <w:rsid w:val="00DD33C6"/>
    <w:rsid w:val="00DD5401"/>
    <w:rsid w:val="00DD5CA1"/>
    <w:rsid w:val="00DE0D78"/>
    <w:rsid w:val="00DE77A4"/>
    <w:rsid w:val="00DF2DA7"/>
    <w:rsid w:val="00E04D84"/>
    <w:rsid w:val="00E11E5F"/>
    <w:rsid w:val="00E148D6"/>
    <w:rsid w:val="00E3418A"/>
    <w:rsid w:val="00E34BE6"/>
    <w:rsid w:val="00E364A5"/>
    <w:rsid w:val="00E4345F"/>
    <w:rsid w:val="00E434CD"/>
    <w:rsid w:val="00E436F8"/>
    <w:rsid w:val="00E449F4"/>
    <w:rsid w:val="00E52B5E"/>
    <w:rsid w:val="00E52CE1"/>
    <w:rsid w:val="00E53E67"/>
    <w:rsid w:val="00E6153B"/>
    <w:rsid w:val="00E61734"/>
    <w:rsid w:val="00E61B97"/>
    <w:rsid w:val="00E61F1A"/>
    <w:rsid w:val="00E67B41"/>
    <w:rsid w:val="00E7051D"/>
    <w:rsid w:val="00E709D6"/>
    <w:rsid w:val="00E73351"/>
    <w:rsid w:val="00E7448D"/>
    <w:rsid w:val="00E763D9"/>
    <w:rsid w:val="00E8515B"/>
    <w:rsid w:val="00E8581E"/>
    <w:rsid w:val="00EA0642"/>
    <w:rsid w:val="00EB07CD"/>
    <w:rsid w:val="00EC15C8"/>
    <w:rsid w:val="00EC5C3D"/>
    <w:rsid w:val="00EE2270"/>
    <w:rsid w:val="00EF2FF5"/>
    <w:rsid w:val="00EF6E84"/>
    <w:rsid w:val="00F0357A"/>
    <w:rsid w:val="00F048D2"/>
    <w:rsid w:val="00F12AC6"/>
    <w:rsid w:val="00F14533"/>
    <w:rsid w:val="00F16052"/>
    <w:rsid w:val="00F23D12"/>
    <w:rsid w:val="00F2677E"/>
    <w:rsid w:val="00F27B0A"/>
    <w:rsid w:val="00F3025B"/>
    <w:rsid w:val="00F31508"/>
    <w:rsid w:val="00F31CE3"/>
    <w:rsid w:val="00F4021B"/>
    <w:rsid w:val="00F453FC"/>
    <w:rsid w:val="00F559E5"/>
    <w:rsid w:val="00F622F2"/>
    <w:rsid w:val="00F6277A"/>
    <w:rsid w:val="00F6342E"/>
    <w:rsid w:val="00F660FA"/>
    <w:rsid w:val="00F82094"/>
    <w:rsid w:val="00F843E5"/>
    <w:rsid w:val="00F8649C"/>
    <w:rsid w:val="00F86589"/>
    <w:rsid w:val="00F960CB"/>
    <w:rsid w:val="00FA4076"/>
    <w:rsid w:val="00FA4516"/>
    <w:rsid w:val="00FB447B"/>
    <w:rsid w:val="00FB5854"/>
    <w:rsid w:val="00FC257E"/>
    <w:rsid w:val="00FC2D28"/>
    <w:rsid w:val="00FD1820"/>
    <w:rsid w:val="00FD6CAA"/>
    <w:rsid w:val="00FD7729"/>
    <w:rsid w:val="00FD7A21"/>
    <w:rsid w:val="00FD7FCC"/>
    <w:rsid w:val="00FF4324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DE972"/>
  <w15:chartTrackingRefBased/>
  <w15:docId w15:val="{9484522D-40FD-4F62-8642-C46B5A3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642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0299"/>
    <w:pPr>
      <w:keepNext/>
      <w:spacing w:after="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736341"/>
    <w:pPr>
      <w:spacing w:before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9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9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341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262572"/>
    <w:pPr>
      <w:spacing w:before="5040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2572"/>
    <w:rPr>
      <w:rFonts w:ascii="Times New Roman" w:hAnsi="Times New Roman" w:cs="Times New Roman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26F6"/>
  </w:style>
  <w:style w:type="paragraph" w:styleId="Footer">
    <w:name w:val="footer"/>
    <w:basedOn w:val="Normal"/>
    <w:link w:val="Foot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6F6"/>
  </w:style>
  <w:style w:type="table" w:styleId="TableGrid">
    <w:name w:val="Table Grid"/>
    <w:basedOn w:val="TableNormal"/>
    <w:uiPriority w:val="39"/>
    <w:rsid w:val="0033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rsid w:val="007F18D6"/>
    <w:rPr>
      <w:i/>
    </w:rPr>
  </w:style>
  <w:style w:type="paragraph" w:styleId="BodyText">
    <w:name w:val="Body Text"/>
    <w:basedOn w:val="Normal"/>
    <w:link w:val="BodyTextChar"/>
    <w:rsid w:val="000670DA"/>
    <w:pPr>
      <w:keepLines/>
    </w:pPr>
    <w:rPr>
      <w:rFonts w:eastAsia="Times New Roman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0670DA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BodyTextBold">
    <w:name w:val="Body Text Bold"/>
    <w:basedOn w:val="BodyText"/>
    <w:qFormat/>
    <w:rsid w:val="000670DA"/>
    <w:rPr>
      <w:b/>
    </w:rPr>
  </w:style>
  <w:style w:type="paragraph" w:styleId="ListBullet">
    <w:name w:val="List Bullet"/>
    <w:basedOn w:val="List"/>
    <w:rsid w:val="00D916A4"/>
    <w:pPr>
      <w:keepLines/>
      <w:numPr>
        <w:numId w:val="1"/>
      </w:numPr>
      <w:spacing w:before="40" w:after="40"/>
      <w:contextualSpacing w:val="0"/>
    </w:pPr>
    <w:rPr>
      <w:rFonts w:eastAsia="Times New Roman"/>
      <w:kern w:val="0"/>
      <w:szCs w:val="22"/>
      <w14:ligatures w14:val="none"/>
    </w:rPr>
  </w:style>
  <w:style w:type="paragraph" w:customStyle="1" w:styleId="SmallText">
    <w:name w:val="Small Text"/>
    <w:basedOn w:val="Normal"/>
    <w:qFormat/>
    <w:rsid w:val="00D916A4"/>
    <w:pPr>
      <w:keepNext/>
      <w:keepLines/>
      <w:spacing w:before="0" w:after="0"/>
    </w:pPr>
    <w:rPr>
      <w:rFonts w:ascii="Tahoma" w:eastAsia="Times New Roman" w:hAnsi="Tahoma"/>
      <w:kern w:val="0"/>
      <w:sz w:val="16"/>
      <w:szCs w:val="20"/>
      <w14:ligatures w14:val="none"/>
    </w:rPr>
  </w:style>
  <w:style w:type="paragraph" w:customStyle="1" w:styleId="WhiteCentredHeading">
    <w:name w:val="White Centred Heading"/>
    <w:basedOn w:val="Heading1"/>
    <w:qFormat/>
    <w:rsid w:val="00D916A4"/>
    <w:pPr>
      <w:jc w:val="center"/>
    </w:pPr>
    <w:rPr>
      <w:rFonts w:eastAsia="Times New Roman"/>
      <w:bCs w:val="0"/>
      <w:color w:val="FFFFFF" w:themeColor="background1"/>
      <w:kern w:val="0"/>
      <w:sz w:val="24"/>
      <w:szCs w:val="20"/>
      <w14:ligatures w14:val="none"/>
    </w:rPr>
  </w:style>
  <w:style w:type="paragraph" w:styleId="List">
    <w:name w:val="List"/>
    <w:basedOn w:val="Normal"/>
    <w:uiPriority w:val="99"/>
    <w:semiHidden/>
    <w:unhideWhenUsed/>
    <w:rsid w:val="00D916A4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F3E52"/>
    <w:pPr>
      <w:keepLines/>
      <w:spacing w:line="259" w:lineRule="auto"/>
      <w:jc w:val="center"/>
      <w:outlineLvl w:val="9"/>
    </w:pPr>
    <w:rPr>
      <w:rFonts w:asciiTheme="majorHAnsi" w:eastAsiaTheme="majorEastAsia" w:hAnsiTheme="majorHAnsi" w:cstheme="majorBidi"/>
      <w:bCs w:val="0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165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65C"/>
    <w:rPr>
      <w:color w:val="467886" w:themeColor="hyperlink"/>
      <w:u w:val="single"/>
    </w:rPr>
  </w:style>
  <w:style w:type="paragraph" w:customStyle="1" w:styleId="Title-TOCExcluded">
    <w:name w:val="Title - TOC Excluded"/>
    <w:link w:val="Title-TOCExcludedChar"/>
    <w:qFormat/>
    <w:rsid w:val="00B911E4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-TOCExcludedChar">
    <w:name w:val="Title - TOC Excluded Char"/>
    <w:basedOn w:val="DefaultParagraphFont"/>
    <w:link w:val="Title-TOCExcluded"/>
    <w:rsid w:val="00B911E4"/>
    <w:rPr>
      <w:rFonts w:ascii="Times New Roman" w:hAnsi="Times New Roman" w:cs="Times New Roman"/>
      <w:b/>
      <w:bCs/>
      <w:sz w:val="48"/>
      <w:szCs w:val="48"/>
    </w:rPr>
  </w:style>
  <w:style w:type="paragraph" w:customStyle="1" w:styleId="ChapterTitle">
    <w:name w:val="Chapter Title"/>
    <w:basedOn w:val="Heading1"/>
    <w:next w:val="Normal"/>
    <w:link w:val="ChapterTitleChar"/>
    <w:qFormat/>
    <w:rsid w:val="00C87216"/>
    <w:pPr>
      <w:spacing w:before="240"/>
    </w:pPr>
    <w:rPr>
      <w:bCs w:val="0"/>
    </w:rPr>
  </w:style>
  <w:style w:type="character" w:customStyle="1" w:styleId="ChapterTitleChar">
    <w:name w:val="Chapter Title Char"/>
    <w:basedOn w:val="DefaultParagraphFont"/>
    <w:link w:val="ChapterTitle"/>
    <w:rsid w:val="00C87216"/>
    <w:rPr>
      <w:rFonts w:ascii="Times New Roman" w:hAnsi="Times New Roman" w:cs="Times New Roman"/>
      <w:b/>
      <w:sz w:val="32"/>
      <w:szCs w:val="32"/>
    </w:rPr>
  </w:style>
  <w:style w:type="character" w:styleId="Strong">
    <w:name w:val="Strong"/>
    <w:basedOn w:val="DefaultParagraphFon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hyperlink" Target="https://training.gov.au/training/details/CPC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D1FD-CC37-42A8-9988-D7D03204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BuildSkills Australia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CPC20822 Certificate II in Prefabricated Concrete Element Installation</dc:title>
  <dc:subject>Release: 2</dc:subject>
  <dc:creator>BuildSkills Australia</dc:creator>
  <cp:keywords>TPC v2.24.0-beta.1+1955.Branch.releases-2026-03-25-V1.Sha.8fda56e1cc08dba86aabe957c7bf80ed61bc0e74.8fda56e1cc08dba86aabe957c7bf80ed61bc0e74</cp:keywords>
  <cp:lastModifiedBy>TPC</cp:lastModifiedBy>
  <cp:revision>9</cp:revision>
  <dcterms:created xsi:type="dcterms:W3CDTF">2026-04-30T03:07:06Z</dcterms:created>
  <dcterms:modified xsi:type="dcterms:W3CDTF">2026-04-30T03:07:06Z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ActionId">
    <vt:lpwstr>abd97b8f-d1c9-4757-9d6f-2d16a89172d4</vt:lpwstr>
  </property>
  <property fmtid="{D5CDD505-2E9C-101B-9397-08002B2CF9AE}" pid="3" name="MSIP_Label_79d889eb-932f-4752-8739-64d25806ef64_ContentBits">
    <vt:lpwstr>0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etDate">
    <vt:lpwstr>2024-11-13T03:44:06Z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8b160e8f-e4bd-494f-8ddf-e78e1834eb0e_ActionId">
    <vt:lpwstr>5670ec57-b4f4-4914-985d-2cf22212a888</vt:lpwstr>
  </property>
  <property fmtid="{D5CDD505-2E9C-101B-9397-08002B2CF9AE}" pid="10" name="MSIP_Label_8b160e8f-e4bd-494f-8ddf-e78e1834eb0e_ContentBits">
    <vt:lpwstr>0</vt:lpwstr>
  </property>
  <property fmtid="{D5CDD505-2E9C-101B-9397-08002B2CF9AE}" pid="11" name="MSIP_Label_8b160e8f-e4bd-494f-8ddf-e78e1834eb0e_Enabled">
    <vt:lpwstr>true</vt:lpwstr>
  </property>
  <property fmtid="{D5CDD505-2E9C-101B-9397-08002B2CF9AE}" pid="12" name="MSIP_Label_8b160e8f-e4bd-494f-8ddf-e78e1834eb0e_Method">
    <vt:lpwstr>Privileged</vt:lpwstr>
  </property>
  <property fmtid="{D5CDD505-2E9C-101B-9397-08002B2CF9AE}" pid="13" name="MSIP_Label_8b160e8f-e4bd-494f-8ddf-e78e1834eb0e_Name">
    <vt:lpwstr>General</vt:lpwstr>
  </property>
  <property fmtid="{D5CDD505-2E9C-101B-9397-08002B2CF9AE}" pid="14" name="MSIP_Label_8b160e8f-e4bd-494f-8ddf-e78e1834eb0e_SetDate">
    <vt:lpwstr>2024-11-28T04:30:51Z</vt:lpwstr>
  </property>
  <property fmtid="{D5CDD505-2E9C-101B-9397-08002B2CF9AE}" pid="15" name="MSIP_Label_8b160e8f-e4bd-494f-8ddf-e78e1834eb0e_SiteId">
    <vt:lpwstr>ff8a34aa-31fe-4a22-9c22-29e2af4a065d</vt:lpwstr>
  </property>
</Properties>
</file>