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9"/>
        <w:gridCol w:w="7904"/>
      </w:tblGrid>
      <w:tr w:rsidR="00B3095C" w:rsidRPr="00081262" w14:paraId="09F344DE" w14:textId="77777777" w:rsidTr="00081262">
        <w:tc>
          <w:tcPr>
            <w:tcW w:w="2547" w:type="dxa"/>
          </w:tcPr>
          <w:p w14:paraId="334DDE20" w14:textId="77777777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CODE </w:t>
            </w:r>
          </w:p>
          <w:p w14:paraId="67B79023" w14:textId="4D4F32E3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946" w:type="dxa"/>
          </w:tcPr>
          <w:p w14:paraId="08218B8D" w14:textId="0612DDB8" w:rsidR="00B3095C" w:rsidRPr="00DA34F0" w:rsidRDefault="00E22071" w:rsidP="00081262">
            <w:pPr>
              <w:pStyle w:val="SuperHeading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A34F0">
              <w:rPr>
                <w:rFonts w:ascii="Arial" w:hAnsi="Arial" w:cs="Arial"/>
                <w:b w:val="0"/>
                <w:bCs/>
                <w:sz w:val="22"/>
                <w:szCs w:val="22"/>
              </w:rPr>
              <w:t>CPC410</w:t>
            </w:r>
            <w:r w:rsidR="004564B8">
              <w:rPr>
                <w:rFonts w:ascii="Arial" w:hAnsi="Arial" w:cs="Arial"/>
                <w:b w:val="0"/>
                <w:bCs/>
                <w:sz w:val="22"/>
                <w:szCs w:val="22"/>
              </w:rPr>
              <w:t>20</w:t>
            </w:r>
          </w:p>
        </w:tc>
      </w:tr>
      <w:tr w:rsidR="00B3095C" w:rsidRPr="00081262" w14:paraId="74D4ADF2" w14:textId="77777777" w:rsidTr="00081262">
        <w:tc>
          <w:tcPr>
            <w:tcW w:w="2547" w:type="dxa"/>
          </w:tcPr>
          <w:p w14:paraId="79BCBAB0" w14:textId="10114823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QUA</w:t>
            </w:r>
            <w:r w:rsidR="5D7CFE50" w:rsidRPr="00081262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L</w:t>
            </w:r>
            <w:r w:rsidRPr="00081262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IFICATION TITLE</w:t>
            </w:r>
          </w:p>
          <w:p w14:paraId="54A5A54E" w14:textId="5852E6C0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946" w:type="dxa"/>
          </w:tcPr>
          <w:p w14:paraId="71C38510" w14:textId="1E3CA28E" w:rsidR="00B3095C" w:rsidRPr="00081262" w:rsidRDefault="00E22071">
            <w:pPr>
              <w:rPr>
                <w:rFonts w:ascii="Arial" w:hAnsi="Arial" w:cs="Arial"/>
              </w:rPr>
            </w:pPr>
            <w:r w:rsidRPr="00081262">
              <w:rPr>
                <w:rFonts w:ascii="Arial" w:hAnsi="Arial" w:cs="Arial"/>
              </w:rPr>
              <w:t>Certificate IV in Demolition</w:t>
            </w:r>
          </w:p>
        </w:tc>
      </w:tr>
      <w:tr w:rsidR="00B3095C" w:rsidRPr="00081262" w14:paraId="2319B9CC" w14:textId="77777777" w:rsidTr="00081262">
        <w:tc>
          <w:tcPr>
            <w:tcW w:w="2547" w:type="dxa"/>
          </w:tcPr>
          <w:p w14:paraId="65CAA9F1" w14:textId="77777777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DESCRIPTION </w:t>
            </w:r>
          </w:p>
          <w:p w14:paraId="1E2215ED" w14:textId="2AE681B5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946" w:type="dxa"/>
          </w:tcPr>
          <w:p w14:paraId="2E699326" w14:textId="77777777" w:rsidR="002030BC" w:rsidRPr="00081262" w:rsidRDefault="002030BC" w:rsidP="002030BC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 xml:space="preserve">This qualification is designed to meet the needs of project engineers, project managers, demolition supervisors and leading hands responsible for the oversight of a team of demolition workers undertaking specialist demolition work on large public, commercial, industrial or residential buildings, structures and installations, including chemical processing plants. </w:t>
            </w:r>
          </w:p>
          <w:p w14:paraId="233EE708" w14:textId="77777777" w:rsidR="002030BC" w:rsidRPr="00081262" w:rsidRDefault="002030BC" w:rsidP="002030BC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Occupational titles could include:</w:t>
            </w:r>
          </w:p>
          <w:p w14:paraId="3F31E9A9" w14:textId="77777777" w:rsidR="002030BC" w:rsidRPr="00081262" w:rsidRDefault="002030BC" w:rsidP="002030BC">
            <w:pPr>
              <w:pStyle w:val="ListBullet"/>
              <w:tabs>
                <w:tab w:val="clear" w:pos="360"/>
              </w:tabs>
              <w:ind w:left="360" w:hanging="360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Demolition supervisor</w:t>
            </w:r>
          </w:p>
          <w:p w14:paraId="78DDC45E" w14:textId="77777777" w:rsidR="002030BC" w:rsidRPr="00081262" w:rsidRDefault="002030BC" w:rsidP="002030BC">
            <w:pPr>
              <w:pStyle w:val="ListBullet"/>
              <w:tabs>
                <w:tab w:val="clear" w:pos="360"/>
              </w:tabs>
              <w:ind w:left="360" w:hanging="360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 xml:space="preserve">Demolition project manager </w:t>
            </w:r>
          </w:p>
          <w:p w14:paraId="6EC35164" w14:textId="77777777" w:rsidR="002030BC" w:rsidRPr="00081262" w:rsidRDefault="002030BC" w:rsidP="002030BC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Licensing, legislative, regulatory or certification requirements apply to demolition work in different states and territories. Please consult with the relevant regulatory authorities.</w:t>
            </w:r>
          </w:p>
          <w:p w14:paraId="56166449" w14:textId="0A913859" w:rsidR="002030BC" w:rsidRPr="00081262" w:rsidRDefault="002030BC" w:rsidP="002030BC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Completion of the general construction induction training program, specified in the Safe Work Australia model </w:t>
            </w:r>
            <w:r w:rsidRPr="00081262">
              <w:rPr>
                <w:rStyle w:val="Emphasis"/>
                <w:rFonts w:ascii="Arial" w:hAnsi="Arial" w:cs="Arial"/>
                <w:sz w:val="22"/>
              </w:rPr>
              <w:t>Code of Practice: Construction Work</w:t>
            </w:r>
            <w:r w:rsidRPr="00081262">
              <w:rPr>
                <w:rFonts w:ascii="Arial" w:hAnsi="Arial" w:cs="Arial"/>
                <w:sz w:val="22"/>
              </w:rPr>
              <w:t xml:space="preserve">, is required by anyone carrying out construction work. Achievement of </w:t>
            </w:r>
            <w:r w:rsidRPr="0034282A">
              <w:rPr>
                <w:rStyle w:val="Emphasis"/>
                <w:rFonts w:ascii="Arial" w:hAnsi="Arial" w:cs="Arial"/>
                <w:sz w:val="22"/>
              </w:rPr>
              <w:t>CPCWHS1001</w:t>
            </w:r>
            <w:r w:rsidRPr="0034282A">
              <w:rPr>
                <w:rFonts w:ascii="Arial" w:hAnsi="Arial" w:cs="Arial"/>
                <w:sz w:val="22"/>
              </w:rPr>
              <w:t> </w:t>
            </w:r>
            <w:r w:rsidRPr="0034282A">
              <w:rPr>
                <w:rStyle w:val="Emphasis"/>
                <w:rFonts w:ascii="Arial" w:hAnsi="Arial" w:cs="Arial"/>
                <w:sz w:val="22"/>
              </w:rPr>
              <w:t>Prepare to work safely in the construction industry</w:t>
            </w:r>
            <w:r w:rsidRPr="0034282A">
              <w:rPr>
                <w:rFonts w:ascii="Arial" w:hAnsi="Arial" w:cs="Arial"/>
                <w:sz w:val="22"/>
              </w:rPr>
              <w:t> mee</w:t>
            </w:r>
            <w:r w:rsidRPr="00081262">
              <w:rPr>
                <w:rFonts w:ascii="Arial" w:hAnsi="Arial" w:cs="Arial"/>
                <w:sz w:val="22"/>
              </w:rPr>
              <w:t>ts this requirement.</w:t>
            </w:r>
          </w:p>
          <w:p w14:paraId="1CAFE610" w14:textId="77777777" w:rsidR="00B3095C" w:rsidRPr="00081262" w:rsidRDefault="00B3095C">
            <w:pPr>
              <w:rPr>
                <w:rFonts w:ascii="Arial" w:hAnsi="Arial" w:cs="Arial"/>
              </w:rPr>
            </w:pPr>
          </w:p>
        </w:tc>
      </w:tr>
      <w:tr w:rsidR="00B3095C" w:rsidRPr="00081262" w14:paraId="18FEB222" w14:textId="77777777" w:rsidTr="00081262">
        <w:tc>
          <w:tcPr>
            <w:tcW w:w="2547" w:type="dxa"/>
          </w:tcPr>
          <w:p w14:paraId="1B6B7FB8" w14:textId="77777777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ENTRY REQUIREMENTS </w:t>
            </w:r>
          </w:p>
          <w:p w14:paraId="2CF9939D" w14:textId="47646E24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(Optional field)</w:t>
            </w:r>
          </w:p>
        </w:tc>
        <w:tc>
          <w:tcPr>
            <w:tcW w:w="6946" w:type="dxa"/>
          </w:tcPr>
          <w:p w14:paraId="289E4810" w14:textId="77777777" w:rsidR="00025F16" w:rsidRPr="00081262" w:rsidRDefault="00025F16" w:rsidP="00025F16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There are no entry requirements for this qualification.</w:t>
            </w:r>
          </w:p>
          <w:p w14:paraId="7DA0B2F7" w14:textId="77777777" w:rsidR="00B3095C" w:rsidRPr="00081262" w:rsidRDefault="00B3095C">
            <w:pPr>
              <w:rPr>
                <w:rFonts w:ascii="Arial" w:hAnsi="Arial" w:cs="Arial"/>
              </w:rPr>
            </w:pPr>
          </w:p>
        </w:tc>
      </w:tr>
      <w:tr w:rsidR="00B3095C" w:rsidRPr="00081262" w14:paraId="01FE4EAB" w14:textId="77777777" w:rsidTr="00081262">
        <w:tc>
          <w:tcPr>
            <w:tcW w:w="2547" w:type="dxa"/>
          </w:tcPr>
          <w:p w14:paraId="58F4EE3F" w14:textId="77777777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PACKAGING RULES</w:t>
            </w:r>
          </w:p>
          <w:p w14:paraId="7E047453" w14:textId="4764D4BB" w:rsidR="00B3095C" w:rsidRPr="00081262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 </w:t>
            </w:r>
          </w:p>
        </w:tc>
        <w:tc>
          <w:tcPr>
            <w:tcW w:w="6946" w:type="dxa"/>
          </w:tcPr>
          <w:p w14:paraId="687DA96F" w14:textId="77777777" w:rsidR="00F61AE7" w:rsidRPr="00081262" w:rsidRDefault="00F61AE7" w:rsidP="00F61AE7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To achieve this qualification, the candidate must demonstrate competency in:</w:t>
            </w:r>
          </w:p>
          <w:p w14:paraId="37D9F505" w14:textId="77777777" w:rsidR="00F61AE7" w:rsidRPr="00081262" w:rsidRDefault="00F61AE7" w:rsidP="00DA34F0">
            <w:pPr>
              <w:pStyle w:val="ListBullet"/>
              <w:numPr>
                <w:ilvl w:val="0"/>
                <w:numId w:val="0"/>
              </w:numPr>
              <w:ind w:left="283" w:hanging="283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15 units of competency:</w:t>
            </w:r>
          </w:p>
          <w:p w14:paraId="3F9997A9" w14:textId="77777777" w:rsidR="00F61AE7" w:rsidRPr="00081262" w:rsidRDefault="00F61AE7" w:rsidP="00F61AE7">
            <w:pPr>
              <w:pStyle w:val="ListBullet2"/>
              <w:keepLines/>
              <w:tabs>
                <w:tab w:val="clear" w:pos="643"/>
              </w:tabs>
              <w:spacing w:before="60" w:after="60"/>
              <w:ind w:left="700"/>
              <w:contextualSpacing w:val="0"/>
              <w:rPr>
                <w:rFonts w:ascii="Arial" w:hAnsi="Arial" w:cs="Arial"/>
              </w:rPr>
            </w:pPr>
            <w:r w:rsidRPr="00081262">
              <w:rPr>
                <w:rFonts w:ascii="Arial" w:hAnsi="Arial" w:cs="Arial"/>
              </w:rPr>
              <w:t>8 core units</w:t>
            </w:r>
          </w:p>
          <w:p w14:paraId="025BF5E1" w14:textId="77777777" w:rsidR="00F61AE7" w:rsidRPr="00081262" w:rsidRDefault="00F61AE7" w:rsidP="00F61AE7">
            <w:pPr>
              <w:pStyle w:val="ListBullet2"/>
              <w:keepLines/>
              <w:tabs>
                <w:tab w:val="clear" w:pos="643"/>
              </w:tabs>
              <w:spacing w:before="60" w:after="60"/>
              <w:ind w:left="700"/>
              <w:contextualSpacing w:val="0"/>
              <w:rPr>
                <w:rFonts w:ascii="Arial" w:hAnsi="Arial" w:cs="Arial"/>
              </w:rPr>
            </w:pPr>
            <w:r w:rsidRPr="00081262">
              <w:rPr>
                <w:rFonts w:ascii="Arial" w:hAnsi="Arial" w:cs="Arial"/>
              </w:rPr>
              <w:t xml:space="preserve">7 elective units. </w:t>
            </w:r>
          </w:p>
          <w:p w14:paraId="1CF47728" w14:textId="77777777" w:rsidR="00F61AE7" w:rsidRPr="00081262" w:rsidRDefault="00F61AE7" w:rsidP="00F61AE7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Elective units are to be selected as follows:</w:t>
            </w:r>
          </w:p>
          <w:p w14:paraId="698BF8C5" w14:textId="77777777" w:rsidR="00F61AE7" w:rsidRPr="00081262" w:rsidRDefault="00F61AE7" w:rsidP="00F61AE7">
            <w:pPr>
              <w:pStyle w:val="ListBullet"/>
              <w:tabs>
                <w:tab w:val="clear" w:pos="360"/>
              </w:tabs>
              <w:ind w:left="360" w:hanging="360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all 7 elective units can be selected from the electives below</w:t>
            </w:r>
          </w:p>
          <w:p w14:paraId="39D39A19" w14:textId="77777777" w:rsidR="00F61AE7" w:rsidRPr="00081262" w:rsidRDefault="00F61AE7" w:rsidP="00F61AE7">
            <w:pPr>
              <w:pStyle w:val="ListBullet"/>
              <w:tabs>
                <w:tab w:val="clear" w:pos="360"/>
              </w:tabs>
              <w:ind w:left="360" w:hanging="360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 xml:space="preserve">up to 2 units can be selected from any training package or accredited course, </w:t>
            </w:r>
            <w:proofErr w:type="gramStart"/>
            <w:r w:rsidRPr="00081262">
              <w:rPr>
                <w:rFonts w:ascii="Arial" w:hAnsi="Arial" w:cs="Arial"/>
                <w:sz w:val="22"/>
              </w:rPr>
              <w:t>as long as</w:t>
            </w:r>
            <w:proofErr w:type="gramEnd"/>
            <w:r w:rsidRPr="00081262">
              <w:rPr>
                <w:rFonts w:ascii="Arial" w:hAnsi="Arial" w:cs="Arial"/>
                <w:sz w:val="22"/>
              </w:rPr>
              <w:t xml:space="preserve"> they contribute to a valid, industry-supported vocational outcome and supports the AQF level of this qualification.</w:t>
            </w:r>
          </w:p>
          <w:p w14:paraId="05CB8694" w14:textId="77777777" w:rsidR="00F61AE7" w:rsidRPr="00081262" w:rsidRDefault="00F61AE7" w:rsidP="00F61AE7">
            <w:pPr>
              <w:pStyle w:val="Heading4"/>
              <w:rPr>
                <w:rFonts w:ascii="Arial" w:hAnsi="Arial" w:cs="Arial"/>
                <w:szCs w:val="22"/>
              </w:rPr>
            </w:pPr>
            <w:r w:rsidRPr="00081262">
              <w:rPr>
                <w:rStyle w:val="SpecialBold"/>
                <w:rFonts w:ascii="Arial" w:hAnsi="Arial" w:cs="Arial"/>
                <w:szCs w:val="22"/>
              </w:rPr>
              <w:t xml:space="preserve">Prerequisite units of competency </w:t>
            </w:r>
          </w:p>
          <w:p w14:paraId="6BF698E8" w14:textId="77777777" w:rsidR="00F61AE7" w:rsidRPr="00081262" w:rsidRDefault="00F61AE7" w:rsidP="00F61AE7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>An asterisk (*) against a unit code below indicates that there is a prerequisite requirement that must be met. Prerequisite unit/s must be assessed before assessment of any unit of competency with an asterisk. All prerequisite requirements are packaged in the qualification.</w:t>
            </w:r>
          </w:p>
          <w:tbl>
            <w:tblPr>
              <w:tblW w:w="0" w:type="auto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4807"/>
            </w:tblGrid>
            <w:tr w:rsidR="00F61AE7" w:rsidRPr="00081262" w14:paraId="3377C1EA" w14:textId="77777777" w:rsidTr="0034282A">
              <w:trPr>
                <w:trHeight w:val="30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E54DE82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Style w:val="SpecialBold"/>
                      <w:rFonts w:ascii="Arial" w:hAnsi="Arial" w:cs="Arial"/>
                      <w:sz w:val="22"/>
                    </w:rPr>
                    <w:t>Core units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8E92686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</w:tr>
            <w:tr w:rsidR="00F61AE7" w:rsidRPr="00081262" w14:paraId="6DE160CB" w14:textId="77777777" w:rsidTr="0034282A">
              <w:trPr>
                <w:trHeight w:val="30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45702AE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BSBLDR414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90E8A6D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 xml:space="preserve">Lead team effectiveness </w:t>
                  </w:r>
                </w:p>
              </w:tc>
            </w:tr>
            <w:tr w:rsidR="00F61AE7" w:rsidRPr="00081262" w14:paraId="06A26C4E" w14:textId="77777777" w:rsidTr="0034282A">
              <w:trPr>
                <w:trHeight w:val="49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A4B4CD8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CPCCBC4002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5CFF979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Manage work health and safety in the building and construction workplace</w:t>
                  </w:r>
                </w:p>
              </w:tc>
            </w:tr>
            <w:tr w:rsidR="00F61AE7" w:rsidRPr="00081262" w14:paraId="21BA036C" w14:textId="77777777" w:rsidTr="0034282A">
              <w:trPr>
                <w:trHeight w:val="30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0219B8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lastRenderedPageBreak/>
                    <w:t>CPCCBC4012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458E79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Read and interpret plans and specifications</w:t>
                  </w:r>
                </w:p>
              </w:tc>
            </w:tr>
            <w:tr w:rsidR="00F61AE7" w:rsidRPr="00081262" w14:paraId="1E74C30D" w14:textId="77777777" w:rsidTr="0034282A">
              <w:trPr>
                <w:trHeight w:val="30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821FF1A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B44837A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Plan and prepare for activities on demolition sites</w:t>
                  </w:r>
                </w:p>
              </w:tc>
            </w:tr>
            <w:tr w:rsidR="00F61AE7" w:rsidRPr="00081262" w14:paraId="5B413C2A" w14:textId="77777777" w:rsidTr="0034282A">
              <w:trPr>
                <w:trHeight w:val="49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06B9A80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CPCCDE4002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B12CCA2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 xml:space="preserve">Plan demolition work to minimise risk to health, safety and environment </w:t>
                  </w:r>
                </w:p>
              </w:tc>
            </w:tr>
            <w:tr w:rsidR="00F61AE7" w:rsidRPr="00081262" w14:paraId="38BFCAFC" w14:textId="77777777" w:rsidTr="0034282A">
              <w:trPr>
                <w:trHeight w:val="306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0AE1057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CPCCDE4003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0B5C7D3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Supervise operational activities on demolition sites</w:t>
                  </w:r>
                </w:p>
              </w:tc>
            </w:tr>
            <w:tr w:rsidR="00F61AE7" w:rsidRPr="00081262" w14:paraId="154FD157" w14:textId="77777777" w:rsidTr="0034282A">
              <w:trPr>
                <w:trHeight w:val="151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0DAFD84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C3C6DDE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Finalise demolition activities and supervise property handover</w:t>
                  </w:r>
                </w:p>
              </w:tc>
            </w:tr>
            <w:tr w:rsidR="00F61AE7" w:rsidRPr="00081262" w14:paraId="11F48F00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21EBB77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CPCCDE4005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00A9B4C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structural principles to the planning of the demolition of a structure</w:t>
                  </w:r>
                </w:p>
              </w:tc>
            </w:tr>
            <w:tr w:rsidR="00F61AE7" w:rsidRPr="00081262" w14:paraId="549978D0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E1EA50D" w14:textId="77777777" w:rsidR="00F61AE7" w:rsidRPr="00081262" w:rsidRDefault="00F61AE7" w:rsidP="00F61AE7">
                  <w:pPr>
                    <w:pStyle w:val="BodyText"/>
                    <w:keepLines w:val="0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8AECA73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</w:tr>
            <w:tr w:rsidR="00F61AE7" w:rsidRPr="00081262" w14:paraId="48EBBC2E" w14:textId="77777777" w:rsidTr="0034282A">
              <w:trPr>
                <w:trHeight w:val="298"/>
              </w:trPr>
              <w:tc>
                <w:tcPr>
                  <w:tcW w:w="6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EBCB801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Style w:val="SpecialBold"/>
                      <w:rFonts w:ascii="Arial" w:hAnsi="Arial" w:cs="Arial"/>
                      <w:sz w:val="22"/>
                    </w:rPr>
                    <w:t>Elective units</w:t>
                  </w:r>
                </w:p>
              </w:tc>
            </w:tr>
            <w:tr w:rsidR="00F61AE7" w:rsidRPr="00081262" w14:paraId="550FE8C8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69F04EF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BSBCMM411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D8CFE97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Make presentations</w:t>
                  </w:r>
                </w:p>
              </w:tc>
            </w:tr>
            <w:tr w:rsidR="00F61AE7" w:rsidRPr="00081262" w14:paraId="39C57F57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E62194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BSBPEF501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714DE0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Manage personal and professional development</w:t>
                  </w:r>
                </w:p>
              </w:tc>
            </w:tr>
            <w:tr w:rsidR="00F61AE7" w:rsidRPr="00081262" w14:paraId="72D7FBF7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8B2F4E9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CPCCBC4004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46A7359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Identify and produce estimated costs for building and construction projects</w:t>
                  </w:r>
                </w:p>
              </w:tc>
            </w:tr>
            <w:tr w:rsidR="00F61AE7" w:rsidRPr="00081262" w14:paraId="69DD3C2D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2EA1C61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CPCCBC4008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A4F9393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Supervise communication and administration processes for building and construction projects</w:t>
                  </w:r>
                </w:p>
              </w:tc>
            </w:tr>
            <w:tr w:rsidR="00F61AE7" w:rsidRPr="00081262" w14:paraId="280BA42B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75A7904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CPCCBC4009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4E17329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legal requirements to building and construction projects</w:t>
                  </w:r>
                </w:p>
              </w:tc>
            </w:tr>
            <w:tr w:rsidR="00F61AE7" w:rsidRPr="00081262" w14:paraId="554A9D6F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1A5C8E8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CPCCBC4024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0194A78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Resolve business disputes</w:t>
                  </w:r>
                </w:p>
              </w:tc>
            </w:tr>
            <w:tr w:rsidR="00F61AE7" w:rsidRPr="00081262" w14:paraId="4BFDD268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A867BE0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CPCCBC4053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44AFDF8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building codes and standards to the construction process for Class 2 to 9 Type C buildings</w:t>
                  </w:r>
                </w:p>
              </w:tc>
            </w:tr>
            <w:tr w:rsidR="00F61AE7" w:rsidRPr="00081262" w14:paraId="20B3AC7E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37DCC47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CPCCBC5001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C129A3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building codes and standards to the construction process for Type B construction</w:t>
                  </w:r>
                </w:p>
              </w:tc>
            </w:tr>
            <w:tr w:rsidR="00F61AE7" w:rsidRPr="00081262" w14:paraId="1E2778B1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7ED1659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CPCCBC5018*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D7F0D21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structural principles to the construction of buildings up to three storeys</w:t>
                  </w:r>
                </w:p>
              </w:tc>
            </w:tr>
            <w:tr w:rsidR="00F61AE7" w:rsidRPr="00081262" w14:paraId="2129B2F8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B4DDFA3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CPCCBC6014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589590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 xml:space="preserve">Apply structural principles to the construction of large, high-rise and complex buildings </w:t>
                  </w:r>
                </w:p>
              </w:tc>
            </w:tr>
            <w:tr w:rsidR="00F61AE7" w:rsidRPr="00081262" w14:paraId="4BE9F821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7C3A1DE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CPCCDE3014*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725B052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Remove non-friable asbestos</w:t>
                  </w:r>
                </w:p>
              </w:tc>
            </w:tr>
            <w:tr w:rsidR="00F61AE7" w:rsidRPr="00081262" w14:paraId="30616B55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9E0E89F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CPCCDE3015*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490568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Remove friable asbestos</w:t>
                  </w:r>
                </w:p>
              </w:tc>
            </w:tr>
            <w:tr w:rsidR="00F61AE7" w:rsidRPr="00081262" w14:paraId="3FCDB42C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45F5BC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lastRenderedPageBreak/>
                    <w:t xml:space="preserve">CPCCDE3027 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9515242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 xml:space="preserve">Read and interpret demolition site plans and drawings </w:t>
                  </w:r>
                </w:p>
              </w:tc>
            </w:tr>
            <w:tr w:rsidR="00F61AE7" w:rsidRPr="00081262" w14:paraId="734F0C9C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185E21C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CPCCDE4006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8403C1E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Demolish stressed panel structure and pre-cast panel structure</w:t>
                  </w:r>
                </w:p>
              </w:tc>
            </w:tr>
            <w:tr w:rsidR="00F61AE7" w:rsidRPr="00081262" w14:paraId="6936BA00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AA3A1FA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CPCCDE4007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289BD7A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Manage waste streams</w:t>
                  </w:r>
                </w:p>
              </w:tc>
            </w:tr>
            <w:tr w:rsidR="00F61AE7" w:rsidRPr="00081262" w14:paraId="1E7E7CF8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38A732E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CPCCDE4008*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1719C1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Supervise asbestos removal</w:t>
                  </w:r>
                </w:p>
              </w:tc>
            </w:tr>
            <w:tr w:rsidR="00F61AE7" w:rsidRPr="00081262" w14:paraId="15FB4BF5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58D02AB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CPCCDE5001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DAC4C63" w14:textId="77777777" w:rsidR="00F61AE7" w:rsidRPr="00081262" w:rsidRDefault="00F61AE7" w:rsidP="00F61AE7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Conduct air monitoring and clearance inspections for asbestos removal work</w:t>
                  </w:r>
                </w:p>
              </w:tc>
            </w:tr>
            <w:tr w:rsidR="0034282A" w:rsidRPr="00081262" w14:paraId="55197DEB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96995B3" w14:textId="4150E054" w:rsidR="0034282A" w:rsidRPr="009A2B99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9A2B99">
                    <w:rPr>
                      <w:rStyle w:val="Emphasis"/>
                      <w:rFonts w:ascii="Arial" w:hAnsi="Arial" w:cs="Arial"/>
                      <w:i w:val="0"/>
                      <w:iCs/>
                      <w:sz w:val="22"/>
                    </w:rPr>
                    <w:t>CPCWHS1001</w:t>
                  </w:r>
                  <w:r w:rsidRPr="009A2B99">
                    <w:rPr>
                      <w:rFonts w:ascii="Arial" w:hAnsi="Arial" w:cs="Arial"/>
                      <w:i/>
                      <w:iCs/>
                      <w:sz w:val="22"/>
                    </w:rPr>
                    <w:t> 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2A0FD12" w14:textId="56BABEAC" w:rsidR="0034282A" w:rsidRPr="009A2B99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9A2B99">
                    <w:rPr>
                      <w:rStyle w:val="Emphasis"/>
                      <w:rFonts w:ascii="Arial" w:hAnsi="Arial" w:cs="Arial"/>
                      <w:i w:val="0"/>
                      <w:iCs/>
                      <w:sz w:val="22"/>
                    </w:rPr>
                    <w:t>Prepare to work safely in the construction industry</w:t>
                  </w:r>
                </w:p>
              </w:tc>
            </w:tr>
            <w:tr w:rsidR="0034282A" w:rsidRPr="00081262" w14:paraId="40B14708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49DAF3F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CPCCWHS2001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058FB67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Apply WHS requirements, policies and procedures in the construction industry</w:t>
                  </w:r>
                </w:p>
              </w:tc>
            </w:tr>
            <w:tr w:rsidR="0034282A" w:rsidRPr="00081262" w14:paraId="7F244FAB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BFEC29D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CPCSIL4001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77CF088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Supervise and manage work with products and materials generating respirable crystalline silica</w:t>
                  </w:r>
                </w:p>
              </w:tc>
            </w:tr>
            <w:tr w:rsidR="0034282A" w:rsidRPr="00081262" w14:paraId="60EC00F4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F115127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PUAFER004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6630CB9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Respond to facility emergencies</w:t>
                  </w:r>
                </w:p>
              </w:tc>
            </w:tr>
            <w:tr w:rsidR="0034282A" w:rsidRPr="00081262" w14:paraId="38AD274C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8ED721F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RIICWD503E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83FF52A" w14:textId="3BF4D99B" w:rsidR="0034282A" w:rsidRPr="00F62316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2316">
                    <w:rPr>
                      <w:rFonts w:ascii="Arial" w:hAnsi="Arial" w:cs="Arial"/>
                      <w:sz w:val="22"/>
                    </w:rPr>
                    <w:t>Prepare traffic management plans and traffic guidance schemes</w:t>
                  </w:r>
                </w:p>
              </w:tc>
            </w:tr>
            <w:tr w:rsidR="0034282A" w:rsidRPr="00081262" w14:paraId="7EB28554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5C95CAF" w14:textId="77777777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RIIWHS301E</w:t>
                  </w: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8F589C0" w14:textId="24B85110" w:rsidR="0034282A" w:rsidRPr="00081262" w:rsidRDefault="0034282A" w:rsidP="0034282A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Conduct safety and health investigations</w:t>
                  </w:r>
                </w:p>
              </w:tc>
            </w:tr>
            <w:tr w:rsidR="0034282A" w:rsidRPr="00081262" w14:paraId="6BE95471" w14:textId="77777777" w:rsidTr="0034282A">
              <w:trPr>
                <w:trHeight w:val="298"/>
              </w:trPr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484C4C0" w14:textId="2B8D5D71" w:rsidR="0034282A" w:rsidRPr="003364AE" w:rsidRDefault="0034282A" w:rsidP="0034282A">
                  <w:pPr>
                    <w:pStyle w:val="BodyText"/>
                    <w:rPr>
                      <w:rFonts w:ascii="Arial" w:hAnsi="Arial" w:cs="Arial"/>
                      <w:i/>
                      <w:iCs/>
                      <w:sz w:val="22"/>
                    </w:rPr>
                  </w:pPr>
                </w:p>
              </w:tc>
              <w:tc>
                <w:tcPr>
                  <w:tcW w:w="4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7C9EE9" w14:textId="0AA65EBE" w:rsidR="0034282A" w:rsidRPr="003364AE" w:rsidRDefault="0034282A" w:rsidP="0034282A">
                  <w:pPr>
                    <w:pStyle w:val="BodyText"/>
                    <w:rPr>
                      <w:rFonts w:ascii="Arial" w:hAnsi="Arial" w:cs="Arial"/>
                      <w:i/>
                      <w:iCs/>
                      <w:sz w:val="22"/>
                    </w:rPr>
                  </w:pPr>
                </w:p>
              </w:tc>
            </w:tr>
          </w:tbl>
          <w:p w14:paraId="0BEF9A47" w14:textId="77777777" w:rsidR="00B3095C" w:rsidRPr="00081262" w:rsidRDefault="00B3095C">
            <w:pPr>
              <w:rPr>
                <w:rFonts w:ascii="Arial" w:hAnsi="Arial" w:cs="Arial"/>
              </w:rPr>
            </w:pPr>
          </w:p>
        </w:tc>
      </w:tr>
      <w:tr w:rsidR="009A2B99" w:rsidRPr="00081262" w14:paraId="35B9A4F2" w14:textId="77777777" w:rsidTr="00081262">
        <w:tc>
          <w:tcPr>
            <w:tcW w:w="2547" w:type="dxa"/>
          </w:tcPr>
          <w:p w14:paraId="1FD15546" w14:textId="77777777" w:rsidR="009A2B99" w:rsidRPr="00081262" w:rsidRDefault="009A2B99" w:rsidP="009A2B9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lastRenderedPageBreak/>
              <w:t>QUALIFICATION MAPPING INFORMATION</w:t>
            </w:r>
          </w:p>
          <w:p w14:paraId="5CE96B0B" w14:textId="3CC12BFB" w:rsidR="009A2B99" w:rsidRPr="00081262" w:rsidRDefault="009A2B99" w:rsidP="009A2B9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946" w:type="dxa"/>
          </w:tcPr>
          <w:p w14:paraId="312FDA53" w14:textId="77777777" w:rsidR="009A2B99" w:rsidRPr="00DE3208" w:rsidRDefault="009A2B99" w:rsidP="009A2B99">
            <w:pPr>
              <w:rPr>
                <w:rFonts w:ascii="Arial" w:hAnsi="Arial" w:cs="Arial"/>
              </w:rPr>
            </w:pPr>
          </w:p>
          <w:p w14:paraId="13D76571" w14:textId="552DD089" w:rsidR="009A2B99" w:rsidRDefault="004564B8" w:rsidP="009A2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5</w:t>
            </w:r>
            <w:r w:rsidR="009A2B99">
              <w:rPr>
                <w:rFonts w:ascii="Arial" w:hAnsi="Arial" w:cs="Arial"/>
              </w:rPr>
              <w:t>.</w:t>
            </w:r>
          </w:p>
          <w:p w14:paraId="495B57DF" w14:textId="77777777" w:rsidR="009A2B99" w:rsidRDefault="009A2B99" w:rsidP="009A2B99">
            <w:pPr>
              <w:rPr>
                <w:rFonts w:ascii="Arial" w:hAnsi="Arial" w:cs="Arial"/>
              </w:rPr>
            </w:pPr>
          </w:p>
          <w:p w14:paraId="5046EC37" w14:textId="77777777" w:rsidR="009A2B99" w:rsidRDefault="009A2B99" w:rsidP="009A2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units of competency prerequisites:</w:t>
            </w:r>
          </w:p>
          <w:tbl>
            <w:tblPr>
              <w:tblW w:w="7688" w:type="dxa"/>
              <w:tblCellMar>
                <w:left w:w="6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1872"/>
              <w:gridCol w:w="5816"/>
            </w:tblGrid>
            <w:tr w:rsidR="009A2B99" w:rsidRPr="00DE3208" w14:paraId="1F4F9C51" w14:textId="77777777" w:rsidTr="00F62316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BE0CA87" w14:textId="77777777" w:rsidR="009A2B99" w:rsidRPr="009822D5" w:rsidRDefault="009A2B99" w:rsidP="009A2B99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DE3208">
                    <w:rPr>
                      <w:rFonts w:ascii="Arial" w:hAnsi="Arial" w:cs="Arial"/>
                      <w:sz w:val="22"/>
                    </w:rPr>
                    <w:t xml:space="preserve">CPCCDE3014* </w:t>
                  </w:r>
                </w:p>
              </w:tc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09C68100" w14:textId="77777777" w:rsidR="009A2B99" w:rsidRPr="00DE3208" w:rsidRDefault="009A2B99" w:rsidP="009A2B99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E3208">
                    <w:rPr>
                      <w:rFonts w:ascii="Arial" w:hAnsi="Arial" w:cs="Arial"/>
                      <w:sz w:val="22"/>
                    </w:rPr>
                    <w:t>Remove non-friable asbestos</w:t>
                  </w:r>
                </w:p>
              </w:tc>
            </w:tr>
            <w:tr w:rsidR="009A2B99" w:rsidRPr="00DE3208" w14:paraId="7141DE04" w14:textId="77777777" w:rsidTr="00F62316">
              <w:trPr>
                <w:trHeight w:val="320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4C2C958F" w14:textId="77777777" w:rsidR="009A2B99" w:rsidRPr="00DE3208" w:rsidRDefault="009A2B99" w:rsidP="009A2B99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E3208">
                    <w:rPr>
                      <w:rFonts w:ascii="Arial" w:hAnsi="Arial" w:cs="Arial"/>
                      <w:sz w:val="22"/>
                    </w:rPr>
                    <w:t xml:space="preserve">CPCCDE3015* </w:t>
                  </w:r>
                </w:p>
              </w:tc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  <w:vAlign w:val="center"/>
                </w:tcPr>
                <w:p w14:paraId="65726963" w14:textId="77777777" w:rsidR="009A2B99" w:rsidRPr="00DE3208" w:rsidRDefault="009A2B99" w:rsidP="009A2B99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E3208">
                    <w:rPr>
                      <w:rFonts w:ascii="Arial" w:hAnsi="Arial" w:cs="Arial"/>
                      <w:sz w:val="22"/>
                    </w:rPr>
                    <w:t xml:space="preserve">Remove friable asbestos </w:t>
                  </w:r>
                </w:p>
              </w:tc>
            </w:tr>
          </w:tbl>
          <w:p w14:paraId="06EF449B" w14:textId="77777777" w:rsidR="009A2B99" w:rsidRPr="000159DB" w:rsidRDefault="009A2B99" w:rsidP="009A2B99">
            <w:pPr>
              <w:rPr>
                <w:rFonts w:ascii="Arial" w:hAnsi="Arial" w:cs="Arial"/>
              </w:rPr>
            </w:pPr>
          </w:p>
          <w:p w14:paraId="2427993F" w14:textId="78E4F4ED" w:rsidR="009A2B99" w:rsidRPr="000159DB" w:rsidRDefault="009A2B99" w:rsidP="009A2B99">
            <w:pPr>
              <w:rPr>
                <w:rFonts w:ascii="Arial" w:hAnsi="Arial" w:cs="Arial"/>
              </w:rPr>
            </w:pPr>
            <w:r w:rsidRPr="000159DB">
              <w:rPr>
                <w:rFonts w:ascii="Arial" w:hAnsi="Arial" w:cs="Arial"/>
              </w:rPr>
              <w:t xml:space="preserve">Updated </w:t>
            </w:r>
            <w:r w:rsidR="00F62316">
              <w:rPr>
                <w:rFonts w:ascii="Arial" w:hAnsi="Arial" w:cs="Arial"/>
              </w:rPr>
              <w:t>superseded</w:t>
            </w:r>
            <w:r w:rsidRPr="000159DB">
              <w:rPr>
                <w:rFonts w:ascii="Arial" w:hAnsi="Arial" w:cs="Arial"/>
              </w:rPr>
              <w:t xml:space="preserve"> unit of competency:</w:t>
            </w:r>
          </w:p>
          <w:tbl>
            <w:tblPr>
              <w:tblW w:w="7688" w:type="dxa"/>
              <w:tblCellMar>
                <w:left w:w="6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1872"/>
              <w:gridCol w:w="5816"/>
            </w:tblGrid>
            <w:tr w:rsidR="00F62316" w:rsidRPr="000159DB" w14:paraId="4E07B569" w14:textId="77777777" w:rsidTr="00F62316">
              <w:trPr>
                <w:trHeight w:val="460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E2EBC70" w14:textId="7427BD17" w:rsidR="00F62316" w:rsidRPr="000159DB" w:rsidRDefault="00F62316" w:rsidP="00F6231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9A2B99">
                    <w:rPr>
                      <w:rStyle w:val="Emphasis"/>
                      <w:rFonts w:ascii="Arial" w:hAnsi="Arial" w:cs="Arial"/>
                      <w:i w:val="0"/>
                      <w:iCs/>
                      <w:sz w:val="22"/>
                    </w:rPr>
                    <w:t>CPCWHS1001</w:t>
                  </w:r>
                  <w:r w:rsidRPr="009A2B99">
                    <w:rPr>
                      <w:rFonts w:ascii="Arial" w:hAnsi="Arial" w:cs="Arial"/>
                      <w:i/>
                      <w:iCs/>
                      <w:sz w:val="22"/>
                    </w:rPr>
                    <w:t> </w:t>
                  </w:r>
                </w:p>
              </w:tc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1FFD129" w14:textId="338E2320" w:rsidR="00F62316" w:rsidRPr="000159DB" w:rsidRDefault="00F62316" w:rsidP="00F6231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9A2B99">
                    <w:rPr>
                      <w:rStyle w:val="Emphasis"/>
                      <w:rFonts w:ascii="Arial" w:hAnsi="Arial" w:cs="Arial"/>
                      <w:i w:val="0"/>
                      <w:iCs/>
                      <w:sz w:val="22"/>
                    </w:rPr>
                    <w:t>Prepare to work safely in the construction industry</w:t>
                  </w:r>
                </w:p>
              </w:tc>
            </w:tr>
          </w:tbl>
          <w:p w14:paraId="73137517" w14:textId="77777777" w:rsidR="009A2B99" w:rsidRDefault="009A2B99" w:rsidP="009A2B99">
            <w:pPr>
              <w:rPr>
                <w:rFonts w:ascii="Arial" w:hAnsi="Arial" w:cs="Arial"/>
              </w:rPr>
            </w:pPr>
          </w:p>
          <w:p w14:paraId="4C7FF521" w14:textId="051BC663" w:rsidR="009A2B99" w:rsidRDefault="009A2B99" w:rsidP="009A2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</w:t>
            </w:r>
            <w:r w:rsidR="00F62316">
              <w:rPr>
                <w:rFonts w:ascii="Arial" w:hAnsi="Arial" w:cs="Arial"/>
              </w:rPr>
              <w:t>unit of competency title</w:t>
            </w:r>
            <w:r>
              <w:rPr>
                <w:rFonts w:ascii="Arial" w:hAnsi="Arial" w:cs="Arial"/>
              </w:rPr>
              <w:t>:</w:t>
            </w:r>
          </w:p>
          <w:tbl>
            <w:tblPr>
              <w:tblW w:w="7688" w:type="dxa"/>
              <w:tblCellMar>
                <w:left w:w="6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1872"/>
              <w:gridCol w:w="5816"/>
            </w:tblGrid>
            <w:tr w:rsidR="00F62316" w:rsidRPr="00DE3208" w14:paraId="031449A8" w14:textId="77777777" w:rsidTr="00F62316">
              <w:trPr>
                <w:trHeight w:val="444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3EBE3E7" w14:textId="7D51C582" w:rsidR="00F62316" w:rsidRPr="00DE3208" w:rsidRDefault="00F62316" w:rsidP="00F6231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081262">
                    <w:rPr>
                      <w:rFonts w:ascii="Arial" w:hAnsi="Arial" w:cs="Arial"/>
                      <w:sz w:val="22"/>
                    </w:rPr>
                    <w:t>RIICWD503E</w:t>
                  </w:r>
                </w:p>
              </w:tc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B930ADA" w14:textId="056C39BF" w:rsidR="00F62316" w:rsidRPr="00F62316" w:rsidRDefault="00F62316" w:rsidP="00F6231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2316">
                    <w:rPr>
                      <w:rFonts w:ascii="Arial" w:hAnsi="Arial" w:cs="Arial"/>
                      <w:sz w:val="22"/>
                    </w:rPr>
                    <w:t>Prepare traffic management plans and traffic guidance schemes</w:t>
                  </w:r>
                </w:p>
              </w:tc>
            </w:tr>
          </w:tbl>
          <w:p w14:paraId="3C5A5A45" w14:textId="77777777" w:rsidR="009A2B99" w:rsidRPr="00DE3208" w:rsidRDefault="009A2B99" w:rsidP="009A2B99">
            <w:pPr>
              <w:rPr>
                <w:rFonts w:ascii="Arial" w:hAnsi="Arial" w:cs="Arial"/>
              </w:rPr>
            </w:pPr>
          </w:p>
          <w:p w14:paraId="01BC73F8" w14:textId="77777777" w:rsidR="009A2B99" w:rsidRPr="00081262" w:rsidRDefault="009A2B99" w:rsidP="009A2B99">
            <w:pPr>
              <w:rPr>
                <w:rFonts w:ascii="Arial" w:hAnsi="Arial" w:cs="Arial"/>
              </w:rPr>
            </w:pPr>
          </w:p>
        </w:tc>
      </w:tr>
      <w:tr w:rsidR="009A2B99" w:rsidRPr="00081262" w14:paraId="3AD40507" w14:textId="77777777" w:rsidTr="00081262">
        <w:tc>
          <w:tcPr>
            <w:tcW w:w="2547" w:type="dxa"/>
          </w:tcPr>
          <w:p w14:paraId="5BCD0983" w14:textId="77777777" w:rsidR="009A2B99" w:rsidRPr="00081262" w:rsidRDefault="009A2B99" w:rsidP="009A2B9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LINKS</w:t>
            </w:r>
          </w:p>
          <w:p w14:paraId="7BA58BC2" w14:textId="63F2DC4D" w:rsidR="009A2B99" w:rsidRPr="00081262" w:rsidRDefault="009A2B99" w:rsidP="009A2B9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081262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946" w:type="dxa"/>
          </w:tcPr>
          <w:p w14:paraId="5905F0EE" w14:textId="77777777" w:rsidR="009A2B99" w:rsidRPr="00081262" w:rsidRDefault="009A2B99" w:rsidP="009A2B99">
            <w:pPr>
              <w:pStyle w:val="BodyText"/>
              <w:rPr>
                <w:rFonts w:ascii="Arial" w:hAnsi="Arial" w:cs="Arial"/>
                <w:sz w:val="22"/>
              </w:rPr>
            </w:pPr>
            <w:r w:rsidRPr="00081262">
              <w:rPr>
                <w:rFonts w:ascii="Arial" w:hAnsi="Arial" w:cs="Arial"/>
                <w:sz w:val="22"/>
              </w:rPr>
              <w:t xml:space="preserve">Companion volumes to this training package are available at the </w:t>
            </w:r>
            <w:proofErr w:type="spellStart"/>
            <w:r w:rsidRPr="00081262">
              <w:rPr>
                <w:rFonts w:ascii="Arial" w:hAnsi="Arial" w:cs="Arial"/>
                <w:sz w:val="22"/>
              </w:rPr>
              <w:t>VETNet</w:t>
            </w:r>
            <w:proofErr w:type="spellEnd"/>
            <w:r w:rsidRPr="00081262">
              <w:rPr>
                <w:rFonts w:ascii="Arial" w:hAnsi="Arial" w:cs="Arial"/>
                <w:sz w:val="22"/>
              </w:rPr>
              <w:t xml:space="preserve"> website - </w:t>
            </w:r>
            <w:hyperlink r:id="rId11" w:history="1">
              <w:r w:rsidRPr="00081262">
                <w:rPr>
                  <w:rStyle w:val="Hyperlink"/>
                  <w:rFonts w:ascii="Arial" w:hAnsi="Arial" w:cs="Arial"/>
                  <w:sz w:val="22"/>
                </w:rPr>
                <w:t>https://vetnet.gov.au/Pages/TrainingDocs.aspx?q=7e15fa6a-68b8-4097-b099-030a5569b1ad</w:t>
              </w:r>
            </w:hyperlink>
          </w:p>
          <w:p w14:paraId="18EF992D" w14:textId="77777777" w:rsidR="009A2B99" w:rsidRPr="00081262" w:rsidRDefault="009A2B99" w:rsidP="009A2B99">
            <w:pPr>
              <w:rPr>
                <w:rFonts w:ascii="Arial" w:hAnsi="Arial" w:cs="Arial"/>
              </w:rPr>
            </w:pPr>
          </w:p>
        </w:tc>
      </w:tr>
    </w:tbl>
    <w:p w14:paraId="5A993FA5" w14:textId="77777777" w:rsidR="003D0293" w:rsidRDefault="003D0293"/>
    <w:sectPr w:rsidR="003D029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EBD7" w14:textId="77777777" w:rsidR="006B6630" w:rsidRDefault="006B6630" w:rsidP="00B3095C">
      <w:pPr>
        <w:spacing w:before="0" w:after="0" w:line="240" w:lineRule="auto"/>
      </w:pPr>
      <w:r>
        <w:separator/>
      </w:r>
    </w:p>
  </w:endnote>
  <w:endnote w:type="continuationSeparator" w:id="0">
    <w:p w14:paraId="473A1C9B" w14:textId="77777777" w:rsidR="006B6630" w:rsidRDefault="006B6630" w:rsidP="00B309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E894" w14:textId="77777777" w:rsidR="006B6630" w:rsidRDefault="006B6630" w:rsidP="00B3095C">
      <w:pPr>
        <w:spacing w:before="0" w:after="0" w:line="240" w:lineRule="auto"/>
      </w:pPr>
      <w:r>
        <w:separator/>
      </w:r>
    </w:p>
  </w:footnote>
  <w:footnote w:type="continuationSeparator" w:id="0">
    <w:p w14:paraId="1ED4E120" w14:textId="77777777" w:rsidR="006B6630" w:rsidRDefault="006B6630" w:rsidP="00B309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AF07" w14:textId="6898B955" w:rsidR="00B3095C" w:rsidRPr="00B3095C" w:rsidRDefault="00B3095C">
    <w:pPr>
      <w:pStyle w:val="Header"/>
      <w:rPr>
        <w:rFonts w:cstheme="minorHAnsi"/>
        <w:sz w:val="28"/>
        <w:szCs w:val="28"/>
      </w:rPr>
    </w:pPr>
    <w:r w:rsidRPr="00B3095C">
      <w:rPr>
        <w:rFonts w:cstheme="minorHAnsi"/>
        <w:sz w:val="28"/>
        <w:szCs w:val="28"/>
      </w:rPr>
      <w:t xml:space="preserve">QUALIFICATION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3BE68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num w:numId="1" w16cid:durableId="1181234922">
    <w:abstractNumId w:val="1"/>
  </w:num>
  <w:num w:numId="2" w16cid:durableId="127474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C"/>
    <w:rsid w:val="00025F16"/>
    <w:rsid w:val="000615AB"/>
    <w:rsid w:val="00081262"/>
    <w:rsid w:val="00153DCB"/>
    <w:rsid w:val="001B7864"/>
    <w:rsid w:val="002030BC"/>
    <w:rsid w:val="002740FF"/>
    <w:rsid w:val="003364AE"/>
    <w:rsid w:val="0034282A"/>
    <w:rsid w:val="003D0293"/>
    <w:rsid w:val="003E24AE"/>
    <w:rsid w:val="003F417C"/>
    <w:rsid w:val="004436D2"/>
    <w:rsid w:val="004564B8"/>
    <w:rsid w:val="005F7573"/>
    <w:rsid w:val="006323A6"/>
    <w:rsid w:val="006719EE"/>
    <w:rsid w:val="006B6630"/>
    <w:rsid w:val="006F5EBF"/>
    <w:rsid w:val="00700322"/>
    <w:rsid w:val="009A2B99"/>
    <w:rsid w:val="00A30EA6"/>
    <w:rsid w:val="00A663D9"/>
    <w:rsid w:val="00B3095C"/>
    <w:rsid w:val="00B81700"/>
    <w:rsid w:val="00BB7CC7"/>
    <w:rsid w:val="00C1339F"/>
    <w:rsid w:val="00C43638"/>
    <w:rsid w:val="00CB35A2"/>
    <w:rsid w:val="00DA34F0"/>
    <w:rsid w:val="00E22071"/>
    <w:rsid w:val="00E62C95"/>
    <w:rsid w:val="00EE7F77"/>
    <w:rsid w:val="00F61AE7"/>
    <w:rsid w:val="00F62316"/>
    <w:rsid w:val="39C7CC73"/>
    <w:rsid w:val="5D7C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386C"/>
  <w15:chartTrackingRefBased/>
  <w15:docId w15:val="{F692F042-56BD-4B57-9BAB-12B362F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BodyText"/>
    <w:link w:val="Heading4Char"/>
    <w:qFormat/>
    <w:rsid w:val="00F61AE7"/>
    <w:pPr>
      <w:keepNext/>
      <w:spacing w:before="16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5C"/>
  </w:style>
  <w:style w:type="paragraph" w:styleId="Footer">
    <w:name w:val="footer"/>
    <w:basedOn w:val="Normal"/>
    <w:link w:val="Foot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5C"/>
  </w:style>
  <w:style w:type="table" w:styleId="TableGrid">
    <w:name w:val="Table Grid"/>
    <w:basedOn w:val="TableNormal"/>
    <w:uiPriority w:val="39"/>
    <w:rsid w:val="00B309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erHeading">
    <w:name w:val="SuperHeading"/>
    <w:basedOn w:val="Normal"/>
    <w:rsid w:val="00E22071"/>
    <w:pPr>
      <w:keepNext/>
      <w:keepLines/>
      <w:spacing w:before="24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2030BC"/>
    <w:pPr>
      <w:keepLines/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2030BC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2030BC"/>
    <w:pPr>
      <w:keepLines/>
      <w:numPr>
        <w:numId w:val="1"/>
      </w:numPr>
      <w:tabs>
        <w:tab w:val="num" w:pos="360"/>
      </w:tabs>
      <w:spacing w:before="40" w:after="40" w:line="240" w:lineRule="auto"/>
      <w:ind w:left="283" w:hanging="283"/>
      <w:contextualSpacing w:val="0"/>
    </w:pPr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2030BC"/>
    <w:rPr>
      <w:i/>
    </w:rPr>
  </w:style>
  <w:style w:type="paragraph" w:styleId="List">
    <w:name w:val="List"/>
    <w:basedOn w:val="Normal"/>
    <w:uiPriority w:val="99"/>
    <w:semiHidden/>
    <w:unhideWhenUsed/>
    <w:rsid w:val="002030BC"/>
    <w:pPr>
      <w:ind w:left="283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F61AE7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rsid w:val="00F61AE7"/>
    <w:rPr>
      <w:rFonts w:ascii="Times New Roman" w:eastAsia="Times New Roman" w:hAnsi="Times New Roman" w:cs="Times New Roman"/>
      <w:b/>
      <w:szCs w:val="20"/>
    </w:rPr>
  </w:style>
  <w:style w:type="character" w:customStyle="1" w:styleId="SpecialBold">
    <w:name w:val="Special Bold"/>
    <w:basedOn w:val="DefaultParagraphFont"/>
    <w:rsid w:val="00F61AE7"/>
    <w:rPr>
      <w:b/>
      <w:spacing w:val="0"/>
    </w:rPr>
  </w:style>
  <w:style w:type="character" w:styleId="Hyperlink">
    <w:name w:val="Hyperlink"/>
    <w:basedOn w:val="DefaultParagraphFont"/>
    <w:uiPriority w:val="99"/>
    <w:unhideWhenUsed/>
    <w:rsid w:val="00632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e15fa6a-68b8-4097-b099-030a5569b1a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1D0B51B3964DAE1E4A4F38D04C90" ma:contentTypeVersion="5" ma:contentTypeDescription="Create a new document." ma:contentTypeScope="" ma:versionID="2ebab4b34d31a641a188790b60cf217c">
  <xsd:schema xmlns:xsd="http://www.w3.org/2001/XMLSchema" xmlns:xs="http://www.w3.org/2001/XMLSchema" xmlns:p="http://schemas.microsoft.com/office/2006/metadata/properties" xmlns:ns2="ff9bcaeb-e359-437b-a5fa-cbf9e45c6eba" xmlns:ns3="d5d0da67-d85c-4470-a8ba-81864a0ab3eb" targetNamespace="http://schemas.microsoft.com/office/2006/metadata/properties" ma:root="true" ma:fieldsID="063dfef32c901183d6f487d286a4cc8f" ns2:_="" ns3:_="">
    <xsd:import namespace="ff9bcaeb-e359-437b-a5fa-cbf9e45c6eba"/>
    <xsd:import namespace="d5d0da67-d85c-4470-a8ba-81864a0ab3e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bcaeb-e359-437b-a5fa-cbf9e45c6eb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da67-d85c-4470-a8ba-81864a0ab3e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0da67-d85c-4470-a8ba-81864a0ab3eb">BSA0-844878976-1583</_dlc_DocId>
    <_dlc_DocIdUrl xmlns="d5d0da67-d85c-4470-a8ba-81864a0ab3eb">
      <Url>https://buildskillsau.sharepoint.com/sites/TPP/_layouts/15/DocIdRedir.aspx?ID=BSA0-844878976-1583</Url>
      <Description>BSA0-844878976-1583</Description>
    </_dlc_DocIdUrl>
    <_Flow_SignoffStatus xmlns="ff9bcaeb-e359-437b-a5fa-cbf9e45c6eba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D2B04A-E913-4605-BA53-0584F0E17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C3518-DF4A-406B-B10D-8EDE9E016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bcaeb-e359-437b-a5fa-cbf9e45c6eba"/>
    <ds:schemaRef ds:uri="d5d0da67-d85c-4470-a8ba-81864a0ab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03441-6F8A-4DF8-97D7-55F191408407}">
  <ds:schemaRefs>
    <ds:schemaRef ds:uri="http://www.w3.org/XML/1998/namespace"/>
    <ds:schemaRef ds:uri="http://schemas.openxmlformats.org/package/2006/metadata/core-properties"/>
    <ds:schemaRef ds:uri="ff9bcaeb-e359-437b-a5fa-cbf9e45c6eba"/>
    <ds:schemaRef ds:uri="http://purl.org/dc/elements/1.1/"/>
    <ds:schemaRef ds:uri="http://schemas.microsoft.com/office/2006/documentManagement/types"/>
    <ds:schemaRef ds:uri="http://purl.org/dc/terms/"/>
    <ds:schemaRef ds:uri="d5d0da67-d85c-4470-a8ba-81864a0ab3eb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C6C27-1286-4584-A819-95296B3C45D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MCCANN,Madelain</dc:creator>
  <cp:keywords/>
  <dc:description/>
  <cp:lastModifiedBy>Karen Noble</cp:lastModifiedBy>
  <cp:revision>17</cp:revision>
  <dcterms:created xsi:type="dcterms:W3CDTF">2025-02-12T03:06:00Z</dcterms:created>
  <dcterms:modified xsi:type="dcterms:W3CDTF">2025-04-02T06:12:00Z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2022-05-30T03:18:42Z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b1d0371b-56a3-4994-8d36-3d61c87dca29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0x010100B9791D0B51B3964DAE1E4A4F38D04C90</vt:lpwstr>
  </property>
  <property fmtid="{D5CDD505-2E9C-101B-9397-08002B2CF9AE}" pid="10" name="_dlc_DocIdItemGuid">
    <vt:lpwstr>86f593ae-2b9c-4507-9567-12b47f00e317</vt:lpwstr>
  </property>
</Properties>
</file>