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even" r:id="rId5"/>
          <w:headerReference w:type="default" r:id="rId6"/>
          <w:footerReference w:type="default" r:id="rId7"/>
          <w:headerReference w:type="first" r:id="rId8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CPP30126 Certificate III in Urban Pest Management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P30126"/>
      <w:r w:rsidRPr="00F31CE3">
        <w:t>CPP30126 Certificate III in Urban Pest Management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CPP Property Services Training Package Release 19.0.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the role of pest management technicians who apply technical knowledge and practical skills to inspect, assess, plan, implement and monitor pest management activities in urban environments.</w:t>
      </w:r>
    </w:p>
    <w:p w:rsidR="00D44002" w:rsidRPr="00F31CE3" w:rsidP="00F31CE3">
      <w:r w:rsidRPr="00F31CE3">
        <w:t>Technicians develop and implement integrated pest management (IPM) strategies, selecting and applying appropriate cultural, physical, mechanical, biological and chemical control methods.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Licensing, legislative, regulatory or certification requirements apply to pest management in some states and territories. For further information, check with the relevant regulatory authority. </w:t>
      </w:r>
    </w:p>
    <w:p w:rsidR="00D44002" w:rsidRPr="00F31CE3" w:rsidP="00F31CE3">
      <w:pPr>
        <w:pStyle w:val="Heading1"/>
      </w:pPr>
      <w:r w:rsidRPr="00F31CE3">
        <w:t>Foundation Skills Outcomes</w:t>
      </w:r>
    </w:p>
    <w:p w:rsidR="00D44002" w:rsidRPr="00F31CE3" w:rsidP="00F31CE3">
      <w:r w:rsidRPr="00F31CE3">
        <w:t>The foundation skills outcomes in this qualification are outlined below.</w:t>
      </w:r>
    </w:p>
    <w:p w:rsidR="00D44002" w:rsidRPr="00F31CE3" w:rsidP="00F31CE3">
      <w:r w:rsidRPr="00F31CE3">
        <w:drawing>
          <wp:inline>
            <wp:extent cx="5759450" cy="3359679"/>
            <wp:docPr id="10000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competency must be demonstrated in: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10 units of competency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6 core units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4 elective units.</w:t>
      </w:r>
    </w:p>
    <w:p w:rsidR="00D44002" w:rsidRPr="00F31CE3" w:rsidP="00F31CE3">
      <w:r w:rsidRPr="00F31CE3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at least 4 units from the electives listed below, or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up to 2 units from any currently endorsed Training Package or accredited course.</w:t>
      </w:r>
    </w:p>
    <w:tbl>
      <w:tblPr>
        <w:tblStyle w:val="TableGrid"/>
        <w:tblW w:w="5000" w:type="pct"/>
        <w:jc w:val="left"/>
      </w:tblPr>
      <w:tblGrid>
        <w:gridCol w:w="1604"/>
        <w:gridCol w:w="6821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Core units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CPPCMN3004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enquiries and complaints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CPPUPM3019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Maintain, service and repair pest management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Maintain equipment and pesticide storage area in pest management vehicles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CPPUPM3021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for work in an urban pest management environment 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CPPUPM3022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urban integrated pest management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CPPUPM3023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urban integrated pest management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t> 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AHCBIO303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biosecurity measures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AHCCHM304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Transport and store chemicals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AHCCHM307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and apply chemicals to control pest, weeds and diseases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AHCPMG312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poison baits for vertebrate pest control in rural and environmental landscapes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CPCCOM2001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interpret plans and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CPCWHS1001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to work safely in the construction industry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organisms by applying fumigants to commodities and environments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 for and report on timber pests*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CPPUPM3025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timber pests*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CPPUPM3043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Install termite management systems during construction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CPPUPM4101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Assess and select pest management vehicle and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CPPUPM4102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Schedule, organise and monitor pest management operations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CPPUPM4103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assess and advise on pest management options for sensitive operations*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CPPUPM4104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Inspect, assess and advise on pest management options for complex operations*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CPPUPM4105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monitor pest management plans for sensitive operations*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CPPUPM4106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and monitor pest management plans for complex operations*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ICTICT310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use industry specific technologies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MSMSUP301</w:t>
            </w:r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HACCP to the workplace 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MSMWHS216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Operate breathing apparatus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MSMWHS217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Gas test atmospheres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TLIM0004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Mentor individuals or small groups</w:t>
            </w:r>
          </w:p>
        </w:tc>
      </w:tr>
    </w:tbl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30"/>
        <w:gridCol w:w="4530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Pre-requisite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CPCCOM2001 Read and interpret plans and specifications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Apply WHS requirements, policies and procedures in the construction industry. 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CPPUPM3024 Inspect for and report on timber pests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Prepare for work in an urban pest management environment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CPPUPM3025 Manage timber pests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Inspect for and report on timber pests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└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Prepare for work in an urban pest management environment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CPPUPM4103 Inspect assess and advise on pest management options for sensitive operations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 urban integrated pest management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CPPUPM4104 Inspect, assess and advise on pest management options for complex operations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 urban integrated pest management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CPPUPM4105 Implement and monitor pest management plans for sensitive operations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CPPUPM4103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Inspect, assess and advise on pest management options for sensitive operations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└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 urban integrated urban pest management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CPPUPM4106 Implement and monitor pest management plans for complex operations</w:t>
            </w:r>
          </w:p>
        </w:tc>
        <w:tc>
          <w:tcPr>
            <w:tcW w:w="4535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CPPUPM4104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Inspect, assess and advise on pest management options for complex operations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└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CPPUPM3022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Plan urban integrated urban pest management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Mandatory Workplace Requirements</w:t>
      </w:r>
    </w:p>
    <w:p w:rsidR="00D44002" w:rsidRPr="00F31CE3" w:rsidP="00F31CE3">
      <w:r w:rsidRPr="00F31CE3">
        <w:t>There are no mandatory workplace requirements associated with units packaged in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3020"/>
        <w:gridCol w:w="3020"/>
        <w:gridCol w:w="3020"/>
      </w:tblGrid>
      <w:tr>
        <w:tblPrEx>
          <w:tblW w:w="5000" w:type="pct"/>
        </w:tblPrEx>
        <w:tc>
          <w:tcPr>
            <w:tcW w:w="3023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3023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  <w:tc>
          <w:tcPr>
            <w:tcW w:w="3023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3023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CPP30119 Certificate III in Urban Pest Management</w:t>
            </w:r>
          </w:p>
        </w:tc>
        <w:tc>
          <w:tcPr>
            <w:tcW w:w="3023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  <w:tc>
          <w:tcPr>
            <w:tcW w:w="3023" w:type="dxa"/>
            <w:noWrap w:val="0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Amended packaging rules, updated core and elective units elective units, updated multiple superseded units.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0" w:history="1">
        <w:r w:rsidRPr="00F31CE3">
          <w:rPr>
            <w:rStyle w:val="Hyperlink"/>
          </w:rPr>
          <w:t>https://training.gov.au/training/details/CPP</w:t>
        </w:r>
      </w:hyperlink>
      <w:r w:rsidRPr="00F31CE3">
        <w:t>.</w:t>
      </w:r>
    </w:p>
    <w:p w:rsidR="00D44002" w:rsidRPr="00F31CE3" w:rsidP="00F31CE3"/>
    <w:sectPr w:rsidSect="00F3150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4" o:spid="_x0000_s2051" type="#_x0000_t136" style="width:429.38pt;height:195.31pt;margin-top:0;margin-left:0;mso-position-horizontal:center;mso-position-horizontal-relative:margin;mso-position-vertical:center;mso-position-vertical-relative:margin;position:absolute;rotation:315;z-index:-251656192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5" o:spid="_x0000_s2049" type="#_x0000_t136" style="width:429.38pt;height:195.31pt;margin-top:0;margin-left:0;mso-position-horizontal:center;mso-position-horizontal-relative:margin;mso-position-vertical:center;mso-position-vertical-relative:margin;position:absolute;rotation:315;z-index:-251658240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3" o:spid="_x0000_s2050" type="#_x0000_t136" style="width:429.38pt;height:195.31pt;margin-top:0;margin-left:0;mso-position-horizontal:center;mso-position-horizontal-relative:margin;mso-position-vertical:center;mso-position-vertical-relative:margin;position:absolute;rotation:315;z-index:-251657216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7" o:spid="_x0000_s2052" type="#_x0000_t136" style="width:429.38pt;height:195.31pt;margin-top:0;margin-left:0;mso-position-horizontal:center;mso-position-horizontal-relative:margin;mso-position-vertical:center;mso-position-vertical-relative:margin;position:absolute;rotation:315;z-index:-251655168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CPP30126 Certificate III in Urban Pest Management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28 August 2026</w:t>
    </w: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8" o:spid="_x0000_s2053" type="#_x0000_t136" style="width:429.38pt;height:195.31pt;margin-top:0;margin-left:0;mso-position-horizontal:center;mso-position-horizontal-relative:margin;mso-position-vertical:center;mso-position-vertical-relative:margin;position:absolute;rotation:315;z-index:-251654144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  <w:r>
      <w:rPr>
        <w:sz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0006" o:spid="_x0000_s2054" type="#_x0000_t136" style="width:429.38pt;height:195.31pt;margin-top:0;margin-left:0;mso-position-horizontal:center;mso-position-horizontal-relative:margin;mso-position-vertical:center;mso-position-vertical-relative:margin;position:absolute;rotation:315;z-index:-251653120" fillcolor="#d3d3d3" strokecolor="#d3d3d3">
          <v:fill opacity="0.5"/>
          <v:textpath style="font-family:Calibri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training.gov.au/training/details/CPP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chart" Target="charts/chart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ACSF core skill</c:v>
          </c:tx>
          <c:invertIfNegative val="0"/>
          <c:cat>
            <c:strLit>
              <c:ptCount val="5"/>
              <c:pt idx="0">
                <c:v>Learning</c:v>
              </c:pt>
              <c:pt idx="1">
                <c:v>Reading</c:v>
              </c:pt>
              <c:pt idx="2">
                <c:v>Writing</c:v>
              </c:pt>
              <c:pt idx="3">
                <c:v>Oral Communication</c:v>
              </c:pt>
              <c:pt idx="4">
                <c:v>Numeracy</c:v>
              </c:pt>
            </c:strLit>
          </c:cat>
          <c:val>
            <c:numLit>
              <c:formatCode>General</c:formatCode>
              <c:ptCount val="5"/>
              <c:pt idx="0">
                <c:v>3</c:v>
              </c:pt>
              <c:pt idx="1">
                <c:v>3</c:v>
              </c:pt>
              <c:pt idx="2">
                <c:v>3</c:v>
              </c:pt>
              <c:pt idx="3">
                <c:v>3</c:v>
              </c:pt>
              <c:pt idx="4">
                <c:v>4</c:v>
              </c:pt>
            </c:numLit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5324448"/>
        <c:axId val="305318568"/>
      </c:barChart>
      <c:catAx>
        <c:axId val="305324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core skill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18568"/>
        <c:crosses val="autoZero"/>
        <c:auto val="1"/>
        <c:lblAlgn val="ctr"/>
        <c:lblOffset val="100"/>
        <c:noMultiLvlLbl val="0"/>
      </c:catAx>
      <c:valAx>
        <c:axId val="305318568"/>
        <c:scaling>
          <c:orientation val="minMax"/>
          <c:max val="5"/>
          <c:min val="0"/>
        </c:scaling>
        <c:delete val="0"/>
        <c:axPos val="l"/>
        <c:majorGridlines>
          <c:spPr>
            <a:ln w="9525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200" b="0" i="0" u="none" strike="noStrike" kern="1200" spc="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</a:defRPr>
                </a:pPr>
                <a:r>
                  <a:rPr sz="1200"/>
                  <a:t>ACSF level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05324448"/>
        <c:crosses val="autoZero"/>
        <c:crossBetween val="between"/>
        <c:majorUnit val="1"/>
        <c:minorUnit val="1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CPP30126 Certificate III in Urban Pest Management</dc:title>
  <dc:subject>Release: 1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2026-08-28T05:28:22Z</dcterms:created>
  <dcterms:modified xsi:type="dcterms:W3CDTF">2026-08-28T05:28:22Z</dcterms:modified>
  <cp:contentStatus>Draft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