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6912"/>
      </w:tblGrid>
      <w:tr w:rsidR="00B3095C" w:rsidRPr="003D6F63" w14:paraId="09F344DE" w14:textId="77777777" w:rsidTr="00B71FF8">
        <w:tc>
          <w:tcPr>
            <w:tcW w:w="2122" w:type="dxa"/>
          </w:tcPr>
          <w:p w14:paraId="334DDE20" w14:textId="77777777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CODE </w:t>
            </w:r>
          </w:p>
          <w:p w14:paraId="67B79023" w14:textId="4D4F32E3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0EEA6A15" w14:textId="77777777" w:rsidR="00D42A78" w:rsidRDefault="00D42A78">
            <w:pPr>
              <w:rPr>
                <w:rFonts w:ascii="Arial" w:hAnsi="Arial" w:cs="Arial"/>
              </w:rPr>
            </w:pPr>
          </w:p>
          <w:p w14:paraId="08218B8D" w14:textId="2F6D2A70" w:rsidR="00B3095C" w:rsidRPr="003D6F63" w:rsidRDefault="00BE6986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NWP201</w:t>
            </w:r>
            <w:r w:rsidR="00D42A78">
              <w:rPr>
                <w:rFonts w:ascii="Arial" w:hAnsi="Arial" w:cs="Arial"/>
              </w:rPr>
              <w:t>XX</w:t>
            </w:r>
          </w:p>
        </w:tc>
      </w:tr>
      <w:tr w:rsidR="00B3095C" w:rsidRPr="003D6F63" w14:paraId="74D4ADF2" w14:textId="77777777" w:rsidTr="00B71FF8">
        <w:tc>
          <w:tcPr>
            <w:tcW w:w="2122" w:type="dxa"/>
          </w:tcPr>
          <w:p w14:paraId="79BCBAB0" w14:textId="10114823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QUA</w:t>
            </w:r>
            <w:r w:rsidR="5D7CFE50" w:rsidRPr="003D6F63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L</w:t>
            </w:r>
            <w:r w:rsidRPr="003D6F63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IFICATION TITLE</w:t>
            </w:r>
          </w:p>
          <w:p w14:paraId="54A5A54E" w14:textId="5852E6C0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6A6C2936" w14:textId="77777777" w:rsidR="00D42A78" w:rsidRDefault="00D42A78">
            <w:pPr>
              <w:rPr>
                <w:rFonts w:ascii="Arial" w:hAnsi="Arial" w:cs="Arial"/>
              </w:rPr>
            </w:pPr>
          </w:p>
          <w:p w14:paraId="71C38510" w14:textId="50871CE4" w:rsidR="00B3095C" w:rsidRPr="003D6F63" w:rsidRDefault="009C1145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Certificate II in Water Industry Operations</w:t>
            </w:r>
          </w:p>
        </w:tc>
      </w:tr>
      <w:tr w:rsidR="00B3095C" w:rsidRPr="003D6F63" w14:paraId="2319B9CC" w14:textId="77777777" w:rsidTr="00B71FF8">
        <w:tc>
          <w:tcPr>
            <w:tcW w:w="2122" w:type="dxa"/>
          </w:tcPr>
          <w:p w14:paraId="65CAA9F1" w14:textId="77777777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DESCRIPTION </w:t>
            </w:r>
          </w:p>
          <w:p w14:paraId="1E2215ED" w14:textId="2AE681B5" w:rsidR="00B3095C" w:rsidRPr="003D6F63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3F0F349E" w14:textId="77777777" w:rsidR="0044251B" w:rsidRPr="003D6F63" w:rsidRDefault="0044251B" w:rsidP="0044251B">
            <w:pPr>
              <w:pStyle w:val="BodyText"/>
              <w:rPr>
                <w:rFonts w:ascii="Arial" w:hAnsi="Arial" w:cs="Arial"/>
                <w:sz w:val="22"/>
              </w:rPr>
            </w:pPr>
            <w:r w:rsidRPr="003D6F63">
              <w:rPr>
                <w:rFonts w:ascii="Arial" w:hAnsi="Arial" w:cs="Arial"/>
                <w:sz w:val="22"/>
              </w:rPr>
              <w:t>This is a qualification for those engaged in entry-level water industry operations under appropriate supervision. They would undertake mainly routine tasks covering roles in networks, irrigation, water sources and the treatment of water.</w:t>
            </w:r>
          </w:p>
          <w:p w14:paraId="1CAFE610" w14:textId="4562652B" w:rsidR="00B3095C" w:rsidRPr="003D6F63" w:rsidRDefault="0044251B" w:rsidP="0044251B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No licensing, legislative or certification requirements apply to this qualification at the time of publication.</w:t>
            </w:r>
          </w:p>
        </w:tc>
      </w:tr>
      <w:tr w:rsidR="00001D72" w:rsidRPr="003D6F63" w14:paraId="18FEB222" w14:textId="77777777" w:rsidTr="00B71FF8">
        <w:tc>
          <w:tcPr>
            <w:tcW w:w="2122" w:type="dxa"/>
          </w:tcPr>
          <w:p w14:paraId="1B6B7FB8" w14:textId="77777777" w:rsidR="00001D72" w:rsidRPr="003D6F63" w:rsidRDefault="00001D72" w:rsidP="00001D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ENTRY REQUIREMENTS </w:t>
            </w:r>
          </w:p>
          <w:p w14:paraId="2CF9939D" w14:textId="47646E24" w:rsidR="00001D72" w:rsidRPr="003D6F63" w:rsidRDefault="00001D72" w:rsidP="00001D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(Optional field)</w:t>
            </w:r>
          </w:p>
        </w:tc>
        <w:tc>
          <w:tcPr>
            <w:tcW w:w="6894" w:type="dxa"/>
          </w:tcPr>
          <w:p w14:paraId="7DA0B2F7" w14:textId="11EF96AC" w:rsidR="00001D72" w:rsidRPr="003D6F63" w:rsidRDefault="00001D72" w:rsidP="00001D72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Not applicable</w:t>
            </w:r>
          </w:p>
        </w:tc>
      </w:tr>
      <w:tr w:rsidR="00001D72" w:rsidRPr="003D6F63" w14:paraId="01FE4EAB" w14:textId="77777777" w:rsidTr="00B71FF8">
        <w:tc>
          <w:tcPr>
            <w:tcW w:w="2122" w:type="dxa"/>
          </w:tcPr>
          <w:p w14:paraId="58F4EE3F" w14:textId="77777777" w:rsidR="00001D72" w:rsidRPr="003D6F63" w:rsidRDefault="00001D72" w:rsidP="00001D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PACKAGING RULES</w:t>
            </w:r>
          </w:p>
          <w:p w14:paraId="7E047453" w14:textId="4764D4BB" w:rsidR="00001D72" w:rsidRPr="003D6F63" w:rsidRDefault="00001D72" w:rsidP="00001D7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 </w:t>
            </w:r>
          </w:p>
        </w:tc>
        <w:tc>
          <w:tcPr>
            <w:tcW w:w="6894" w:type="dxa"/>
          </w:tcPr>
          <w:p w14:paraId="4522AA3E" w14:textId="77777777" w:rsidR="004A0A1B" w:rsidRPr="003D6F63" w:rsidRDefault="004A0A1B" w:rsidP="004A0A1B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A total of 11 units of competency comprising:</w:t>
            </w:r>
          </w:p>
          <w:p w14:paraId="5DE9E636" w14:textId="77777777" w:rsidR="004A0A1B" w:rsidRPr="003D6F63" w:rsidRDefault="004A0A1B" w:rsidP="004A0A1B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>2 core units listed below, plus</w:t>
            </w:r>
          </w:p>
          <w:p w14:paraId="71318FB7" w14:textId="77777777" w:rsidR="004A0A1B" w:rsidRPr="003D6F63" w:rsidRDefault="004A0A1B" w:rsidP="004A0A1B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 xml:space="preserve">9 general electives must be chosen. Of these up to 3 of the general elective units may be selected, with appropriate contextualisation, from a qualification in this or any other endorsed Training Package, provided selected units contribute to the vocational outcome of the qualification. </w:t>
            </w:r>
          </w:p>
          <w:p w14:paraId="3523DCDD" w14:textId="77777777" w:rsidR="00642ECB" w:rsidRDefault="004A0A1B" w:rsidP="004A0A1B">
            <w:pPr>
              <w:rPr>
                <w:rFonts w:ascii="Arial" w:hAnsi="Arial" w:cs="Arial"/>
              </w:rPr>
            </w:pPr>
            <w:r w:rsidRPr="003D6F63">
              <w:rPr>
                <w:rFonts w:ascii="Arial" w:hAnsi="Arial" w:cs="Arial"/>
              </w:rPr>
              <w:t xml:space="preserve">Where imported units are selected, care must be taken to ensure all prerequisite units specified are complied with.  </w:t>
            </w:r>
          </w:p>
          <w:p w14:paraId="23289CCF" w14:textId="77777777" w:rsidR="00642ECB" w:rsidRDefault="00642ECB" w:rsidP="004A0A1B">
            <w:pPr>
              <w:rPr>
                <w:rFonts w:ascii="Arial" w:hAnsi="Arial" w:cs="Arial"/>
              </w:rPr>
            </w:pPr>
          </w:p>
          <w:p w14:paraId="25888CFC" w14:textId="77777777" w:rsidR="00642ECB" w:rsidRPr="00642ECB" w:rsidRDefault="00642ECB" w:rsidP="00642ECB">
            <w:pPr>
              <w:pStyle w:val="Heading4"/>
              <w:rPr>
                <w:rFonts w:ascii="Arial" w:eastAsiaTheme="minorHAnsi" w:hAnsi="Arial" w:cs="Arial"/>
                <w:b/>
                <w:i w:val="0"/>
                <w:iCs w:val="0"/>
                <w:color w:val="auto"/>
              </w:rPr>
            </w:pPr>
            <w:r w:rsidRPr="00642ECB">
              <w:rPr>
                <w:rFonts w:ascii="Arial" w:eastAsiaTheme="minorHAnsi" w:hAnsi="Arial" w:cs="Arial"/>
                <w:b/>
                <w:i w:val="0"/>
                <w:iCs w:val="0"/>
                <w:color w:val="auto"/>
              </w:rPr>
              <w:t xml:space="preserve">Prerequisite units of competency </w:t>
            </w:r>
          </w:p>
          <w:p w14:paraId="0295641C" w14:textId="13DFC2A2" w:rsidR="00642ECB" w:rsidRPr="00DE3208" w:rsidRDefault="00642ECB" w:rsidP="00642ECB">
            <w:pPr>
              <w:pStyle w:val="BodyText"/>
              <w:rPr>
                <w:rFonts w:ascii="Arial" w:hAnsi="Arial" w:cs="Arial"/>
                <w:sz w:val="22"/>
              </w:rPr>
            </w:pPr>
            <w:r w:rsidRPr="00DE3208">
              <w:rPr>
                <w:rFonts w:ascii="Arial" w:hAnsi="Arial" w:cs="Arial"/>
                <w:sz w:val="22"/>
              </w:rPr>
              <w:t xml:space="preserve">An asterisk (*) against a unit code below indicates that there is a prerequisite requirement that must be met. </w:t>
            </w:r>
            <w:r w:rsidR="004252C5" w:rsidRPr="00FD4279">
              <w:rPr>
                <w:rFonts w:ascii="Arial" w:hAnsi="Arial" w:cs="Arial"/>
                <w:sz w:val="22"/>
              </w:rPr>
              <w:t>Prerequisites attached to any of the units must be obtained and are additional to the number of units required for the qualification</w:t>
            </w:r>
            <w:r w:rsidR="004252C5">
              <w:rPr>
                <w:rFonts w:ascii="Arial" w:hAnsi="Arial" w:cs="Arial"/>
                <w:sz w:val="22"/>
              </w:rPr>
              <w:t xml:space="preserve">.  </w:t>
            </w:r>
            <w:r w:rsidRPr="00DE3208">
              <w:rPr>
                <w:rFonts w:ascii="Arial" w:hAnsi="Arial" w:cs="Arial"/>
                <w:sz w:val="22"/>
              </w:rPr>
              <w:t>All prerequisite requirements are packaged in the qualification.</w:t>
            </w:r>
          </w:p>
          <w:p w14:paraId="748ECE2D" w14:textId="77777777" w:rsidR="00642ECB" w:rsidRDefault="00642ECB" w:rsidP="004A0A1B">
            <w:pPr>
              <w:rPr>
                <w:rFonts w:ascii="Arial" w:hAnsi="Arial" w:cs="Arial"/>
              </w:rPr>
            </w:pPr>
          </w:p>
          <w:p w14:paraId="0CD9FCC2" w14:textId="77777777" w:rsidR="004A0A1B" w:rsidRPr="003D6F63" w:rsidRDefault="004A0A1B" w:rsidP="004A0A1B">
            <w:pPr>
              <w:rPr>
                <w:rFonts w:ascii="Arial" w:hAnsi="Arial" w:cs="Arial"/>
                <w:b/>
                <w:bCs/>
              </w:rPr>
            </w:pPr>
            <w:r w:rsidRPr="003D6F63">
              <w:rPr>
                <w:rFonts w:ascii="Arial" w:hAnsi="Arial" w:cs="Arial"/>
                <w:b/>
                <w:bCs/>
              </w:rPr>
              <w:t>Core units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1"/>
              <w:gridCol w:w="5075"/>
            </w:tblGrid>
            <w:tr w:rsidR="00427BF6" w:rsidRPr="00427BF6" w14:paraId="5F672DFE" w14:textId="77777777" w:rsidTr="00427BF6">
              <w:tc>
                <w:tcPr>
                  <w:tcW w:w="1611" w:type="dxa"/>
                </w:tcPr>
                <w:p w14:paraId="078C10EB" w14:textId="77777777" w:rsidR="00427BF6" w:rsidRPr="00427BF6" w:rsidRDefault="00427BF6" w:rsidP="004D2F89">
                  <w:pPr>
                    <w:rPr>
                      <w:rFonts w:ascii="Arial" w:hAnsi="Arial" w:cs="Arial"/>
                    </w:rPr>
                  </w:pPr>
                  <w:r w:rsidRPr="00427BF6">
                    <w:rPr>
                      <w:rFonts w:ascii="Arial" w:hAnsi="Arial" w:cs="Arial"/>
                    </w:rPr>
                    <w:t>BSBWHS211</w:t>
                  </w:r>
                </w:p>
              </w:tc>
              <w:tc>
                <w:tcPr>
                  <w:tcW w:w="5075" w:type="dxa"/>
                </w:tcPr>
                <w:p w14:paraId="2371CA36" w14:textId="77777777" w:rsidR="00427BF6" w:rsidRPr="00427BF6" w:rsidRDefault="00427BF6" w:rsidP="004D2F89">
                  <w:pPr>
                    <w:rPr>
                      <w:rFonts w:ascii="Arial" w:hAnsi="Arial" w:cs="Arial"/>
                    </w:rPr>
                  </w:pPr>
                  <w:r w:rsidRPr="00427BF6">
                    <w:rPr>
                      <w:rFonts w:ascii="Arial" w:hAnsi="Arial" w:cs="Arial"/>
                    </w:rPr>
                    <w:t>Contribute to the health and safety of self and others</w:t>
                  </w:r>
                </w:p>
              </w:tc>
            </w:tr>
            <w:tr w:rsidR="00427BF6" w14:paraId="40C79F81" w14:textId="77777777" w:rsidTr="00427BF6">
              <w:tc>
                <w:tcPr>
                  <w:tcW w:w="1611" w:type="dxa"/>
                </w:tcPr>
                <w:p w14:paraId="145C41D7" w14:textId="77777777" w:rsidR="00427BF6" w:rsidRPr="00427BF6" w:rsidRDefault="00427BF6" w:rsidP="004D2F89">
                  <w:pPr>
                    <w:rPr>
                      <w:rFonts w:ascii="Arial" w:hAnsi="Arial" w:cs="Arial"/>
                    </w:rPr>
                  </w:pPr>
                  <w:r w:rsidRPr="00427BF6">
                    <w:rPr>
                      <w:rFonts w:ascii="Arial" w:hAnsi="Arial" w:cs="Arial"/>
                    </w:rPr>
                    <w:t>NWPGEN018</w:t>
                  </w:r>
                </w:p>
              </w:tc>
              <w:tc>
                <w:tcPr>
                  <w:tcW w:w="5075" w:type="dxa"/>
                </w:tcPr>
                <w:p w14:paraId="3256A368" w14:textId="77777777" w:rsidR="00427BF6" w:rsidRDefault="00427BF6" w:rsidP="004D2F89">
                  <w:pPr>
                    <w:rPr>
                      <w:rFonts w:ascii="Arial" w:hAnsi="Arial" w:cs="Arial"/>
                    </w:rPr>
                  </w:pPr>
                  <w:r w:rsidRPr="00427BF6">
                    <w:rPr>
                      <w:rFonts w:ascii="Arial" w:hAnsi="Arial" w:cs="Arial"/>
                    </w:rPr>
                    <w:t xml:space="preserve">Follow environmental and licensing procedures </w:t>
                  </w:r>
                </w:p>
              </w:tc>
            </w:tr>
          </w:tbl>
          <w:p w14:paraId="3A49E739" w14:textId="5A6FA14E" w:rsidR="004A0A1B" w:rsidRDefault="004A0A1B" w:rsidP="004A0A1B">
            <w:pPr>
              <w:rPr>
                <w:rFonts w:ascii="Arial" w:hAnsi="Arial" w:cs="Arial"/>
              </w:rPr>
            </w:pPr>
          </w:p>
          <w:p w14:paraId="470995AA" w14:textId="77777777" w:rsidR="00EF0CA4" w:rsidRPr="003D6F63" w:rsidRDefault="00EF0CA4" w:rsidP="004A0A1B">
            <w:pPr>
              <w:rPr>
                <w:rFonts w:ascii="Arial" w:hAnsi="Arial" w:cs="Arial"/>
              </w:rPr>
            </w:pPr>
          </w:p>
          <w:p w14:paraId="4038438F" w14:textId="77777777" w:rsidR="004A0A1B" w:rsidRPr="003D6F63" w:rsidRDefault="004A0A1B" w:rsidP="004A0A1B">
            <w:pPr>
              <w:rPr>
                <w:rFonts w:ascii="Arial" w:hAnsi="Arial" w:cs="Arial"/>
                <w:b/>
                <w:bCs/>
              </w:rPr>
            </w:pPr>
            <w:r w:rsidRPr="003D6F63">
              <w:rPr>
                <w:rFonts w:ascii="Arial" w:hAnsi="Arial" w:cs="Arial"/>
                <w:b/>
                <w:bCs/>
              </w:rPr>
              <w:t>General elective units</w:t>
            </w:r>
          </w:p>
          <w:tbl>
            <w:tblPr>
              <w:tblStyle w:val="TableGrid"/>
              <w:tblW w:w="66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4"/>
              <w:gridCol w:w="4812"/>
            </w:tblGrid>
            <w:tr w:rsidR="00237375" w:rsidRPr="00642ECB" w14:paraId="589EC133" w14:textId="70103F2C" w:rsidTr="00237375">
              <w:tc>
                <w:tcPr>
                  <w:tcW w:w="1616" w:type="dxa"/>
                </w:tcPr>
                <w:p w14:paraId="7ED8A77F" w14:textId="1081CF7D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BSBCMM211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A5478F1" w14:textId="5F01AB40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Apply communication skills</w:t>
                  </w:r>
                </w:p>
              </w:tc>
            </w:tr>
            <w:tr w:rsidR="00237375" w:rsidRPr="00642ECB" w14:paraId="46A21CF4" w14:textId="4DF62758" w:rsidTr="00237375">
              <w:tc>
                <w:tcPr>
                  <w:tcW w:w="1616" w:type="dxa"/>
                </w:tcPr>
                <w:p w14:paraId="5D66AA5A" w14:textId="6A1071B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BSBOPS203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7504417" w14:textId="13E7F1F2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Deliver a service to customers</w:t>
                  </w:r>
                </w:p>
              </w:tc>
            </w:tr>
            <w:tr w:rsidR="00237375" w:rsidRPr="00642ECB" w14:paraId="5CA85CFD" w14:textId="2F72A4C0" w:rsidTr="00237375">
              <w:tc>
                <w:tcPr>
                  <w:tcW w:w="1616" w:type="dxa"/>
                </w:tcPr>
                <w:p w14:paraId="543DA9CF" w14:textId="094CF1C0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BSBPEF202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C2727C0" w14:textId="67E3010E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Plan and apply time management</w:t>
                  </w:r>
                </w:p>
              </w:tc>
            </w:tr>
            <w:tr w:rsidR="00237375" w:rsidRPr="00642ECB" w14:paraId="373B1851" w14:textId="539AB583" w:rsidTr="00237375">
              <w:tc>
                <w:tcPr>
                  <w:tcW w:w="1616" w:type="dxa"/>
                </w:tcPr>
                <w:p w14:paraId="42043A3D" w14:textId="6E80AAB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BSBWHS311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13241AC" w14:textId="5921B8BF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Assist with maintaining workplace safety</w:t>
                  </w:r>
                </w:p>
              </w:tc>
            </w:tr>
            <w:tr w:rsidR="00237375" w:rsidRPr="00642ECB" w14:paraId="0E8C06BE" w14:textId="675A243F" w:rsidTr="00237375">
              <w:tc>
                <w:tcPr>
                  <w:tcW w:w="1616" w:type="dxa"/>
                </w:tcPr>
                <w:p w14:paraId="7120B350" w14:textId="1581259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CPCCDE3014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5080" w:type="dxa"/>
                </w:tcPr>
                <w:p w14:paraId="082D627A" w14:textId="3AD1CBFF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Remove non-friable asbestos</w:t>
                  </w:r>
                </w:p>
              </w:tc>
            </w:tr>
            <w:tr w:rsidR="00237375" w:rsidRPr="00642ECB" w14:paraId="5AB9C0A8" w14:textId="61470F5F" w:rsidTr="00237375">
              <w:tc>
                <w:tcPr>
                  <w:tcW w:w="1616" w:type="dxa"/>
                </w:tcPr>
                <w:p w14:paraId="2CEB521C" w14:textId="3D4FCE21" w:rsidR="00642ECB" w:rsidRPr="00B54215" w:rsidRDefault="00642ECB" w:rsidP="00B54215">
                  <w:pPr>
                    <w:pStyle w:val="ListParagraph"/>
                    <w:numPr>
                      <w:ilvl w:val="0"/>
                      <w:numId w:val="2"/>
                    </w:numPr>
                    <w:ind w:left="200" w:hanging="218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CPCWHS1001 </w:t>
                  </w:r>
                </w:p>
              </w:tc>
              <w:tc>
                <w:tcPr>
                  <w:tcW w:w="5080" w:type="dxa"/>
                </w:tcPr>
                <w:p w14:paraId="7E258AFF" w14:textId="043E23C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Prepare to work safely in the construction industry</w:t>
                  </w:r>
                </w:p>
              </w:tc>
            </w:tr>
            <w:tr w:rsidR="00237375" w:rsidRPr="00642ECB" w14:paraId="3B96E964" w14:textId="55F41ED2" w:rsidTr="00237375">
              <w:tc>
                <w:tcPr>
                  <w:tcW w:w="1616" w:type="dxa"/>
                </w:tcPr>
                <w:p w14:paraId="2320C79F" w14:textId="1E3B4992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CPCCOM101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14F34C2" w14:textId="61F5112B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Carry out measurements and calculations</w:t>
                  </w:r>
                </w:p>
              </w:tc>
            </w:tr>
            <w:tr w:rsidR="00237375" w:rsidRPr="00642ECB" w14:paraId="1FF777FC" w14:textId="4B5C031F" w:rsidTr="00237375">
              <w:tc>
                <w:tcPr>
                  <w:tcW w:w="1616" w:type="dxa"/>
                </w:tcPr>
                <w:p w14:paraId="278477DF" w14:textId="515C758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CPCWHS100</w:t>
                  </w:r>
                  <w:r w:rsidR="0023737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80" w:type="dxa"/>
                </w:tcPr>
                <w:p w14:paraId="23F08D09" w14:textId="02C78E9F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Prepare to work safely in the construction industry</w:t>
                  </w:r>
                </w:p>
              </w:tc>
            </w:tr>
            <w:tr w:rsidR="00237375" w:rsidRPr="00642ECB" w14:paraId="13507285" w14:textId="5F809192" w:rsidTr="00237375">
              <w:tc>
                <w:tcPr>
                  <w:tcW w:w="1616" w:type="dxa"/>
                </w:tcPr>
                <w:p w14:paraId="73C2CD72" w14:textId="6316264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lastRenderedPageBreak/>
                    <w:t>FSKDIG003</w:t>
                  </w:r>
                </w:p>
              </w:tc>
              <w:tc>
                <w:tcPr>
                  <w:tcW w:w="5080" w:type="dxa"/>
                </w:tcPr>
                <w:p w14:paraId="625D8446" w14:textId="2AECE575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Use digital technology for non-routine workplace tasks</w:t>
                  </w:r>
                </w:p>
              </w:tc>
            </w:tr>
            <w:tr w:rsidR="00237375" w:rsidRPr="00642ECB" w14:paraId="6E1C0FED" w14:textId="4795C7D8" w:rsidTr="00237375">
              <w:tc>
                <w:tcPr>
                  <w:tcW w:w="1616" w:type="dxa"/>
                </w:tcPr>
                <w:p w14:paraId="10462592" w14:textId="22EEC2C8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MSMWHS216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8207D3D" w14:textId="3CB32648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Operate breathing apparatus</w:t>
                  </w:r>
                </w:p>
              </w:tc>
            </w:tr>
            <w:tr w:rsidR="00237375" w:rsidRPr="00642ECB" w14:paraId="0B9ED465" w14:textId="585D23B8" w:rsidTr="00237375">
              <w:tc>
                <w:tcPr>
                  <w:tcW w:w="1616" w:type="dxa"/>
                </w:tcPr>
                <w:p w14:paraId="459BF8A6" w14:textId="46D2E12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MSS404063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0830264F" w14:textId="2313DC26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Facilitate the use of SCADA systems in a team or work area</w:t>
                  </w:r>
                </w:p>
              </w:tc>
            </w:tr>
            <w:tr w:rsidR="00237375" w:rsidRPr="00642ECB" w14:paraId="258845A5" w14:textId="2BAA9D1E" w:rsidTr="00237375">
              <w:tc>
                <w:tcPr>
                  <w:tcW w:w="1616" w:type="dxa"/>
                </w:tcPr>
                <w:p w14:paraId="6746E33B" w14:textId="3817CE6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NWPCAD001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4B5A4B8F" w14:textId="04557DA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Respond to blue-green algae outbreaks</w:t>
                  </w:r>
                </w:p>
              </w:tc>
            </w:tr>
            <w:tr w:rsidR="00237375" w:rsidRPr="00642ECB" w14:paraId="1983FEFA" w14:textId="05D71047" w:rsidTr="00237375">
              <w:tc>
                <w:tcPr>
                  <w:tcW w:w="1616" w:type="dxa"/>
                </w:tcPr>
                <w:p w14:paraId="77E4A467" w14:textId="666F71AA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NWPCAD002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6981FC7" w14:textId="5C687640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Control vegetation on a site</w:t>
                  </w:r>
                </w:p>
              </w:tc>
            </w:tr>
            <w:tr w:rsidR="00237375" w:rsidRPr="00642ECB" w14:paraId="6EBE025C" w14:textId="45E393AC" w:rsidTr="00237375">
              <w:tc>
                <w:tcPr>
                  <w:tcW w:w="1616" w:type="dxa"/>
                </w:tcPr>
                <w:p w14:paraId="77D98486" w14:textId="2A17BED5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NWPCAD004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46A50021" w14:textId="6C00ABBF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catchment and surrounding areas</w:t>
                  </w:r>
                </w:p>
              </w:tc>
            </w:tr>
            <w:tr w:rsidR="00237375" w:rsidRPr="00642ECB" w14:paraId="264863E9" w14:textId="55EA24C1" w:rsidTr="00237375">
              <w:tc>
                <w:tcPr>
                  <w:tcW w:w="1616" w:type="dxa"/>
                </w:tcPr>
                <w:p w14:paraId="0A6D8307" w14:textId="7509107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NWPCAD005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290EB0A" w14:textId="77C9242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Monitor, inspect and report catchment areas</w:t>
                  </w:r>
                </w:p>
              </w:tc>
            </w:tr>
            <w:tr w:rsidR="00237375" w:rsidRPr="00642ECB" w14:paraId="69E9B5FE" w14:textId="615B8B98" w:rsidTr="00237375">
              <w:tc>
                <w:tcPr>
                  <w:tcW w:w="1616" w:type="dxa"/>
                </w:tcPr>
                <w:p w14:paraId="422D963F" w14:textId="5F3BDBF2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NWPCAD007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0073B09" w14:textId="1671BBE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Inspect, operate and maintain low consequence dams</w:t>
                  </w:r>
                </w:p>
              </w:tc>
            </w:tr>
            <w:tr w:rsidR="00237375" w:rsidRPr="00642ECB" w14:paraId="4B97103F" w14:textId="7B0A5CE3" w:rsidTr="00237375">
              <w:tc>
                <w:tcPr>
                  <w:tcW w:w="1616" w:type="dxa"/>
                </w:tcPr>
                <w:p w14:paraId="45F7B993" w14:textId="388E42B8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NWPCAD018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79A6C52" w14:textId="44A26F3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 xml:space="preserve">Monitor and operate </w:t>
                  </w:r>
                  <w:proofErr w:type="spellStart"/>
                  <w:r w:rsidRPr="00642ECB">
                    <w:rPr>
                      <w:rFonts w:ascii="Arial" w:hAnsi="Arial" w:cs="Arial"/>
                    </w:rPr>
                    <w:t>bulkwater</w:t>
                  </w:r>
                  <w:proofErr w:type="spellEnd"/>
                  <w:r w:rsidRPr="00642ECB">
                    <w:rPr>
                      <w:rFonts w:ascii="Arial" w:hAnsi="Arial" w:cs="Arial"/>
                    </w:rPr>
                    <w:t xml:space="preserve"> transfer systems</w:t>
                  </w:r>
                </w:p>
              </w:tc>
            </w:tr>
            <w:tr w:rsidR="00237375" w:rsidRPr="00642ECB" w14:paraId="1321B24E" w14:textId="44244512" w:rsidTr="00237375">
              <w:tc>
                <w:tcPr>
                  <w:tcW w:w="1616" w:type="dxa"/>
                </w:tcPr>
                <w:p w14:paraId="7D57248A" w14:textId="35D7DB3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NWPCAD019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E7A9C1B" w14:textId="3500B6F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groundwater extraction</w:t>
                  </w:r>
                </w:p>
              </w:tc>
            </w:tr>
            <w:tr w:rsidR="00237375" w:rsidRPr="00642ECB" w14:paraId="451FFBAB" w14:textId="6467C30C" w:rsidTr="00237375">
              <w:tc>
                <w:tcPr>
                  <w:tcW w:w="1616" w:type="dxa"/>
                </w:tcPr>
                <w:p w14:paraId="0EC20AAB" w14:textId="05A10BA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NWPGEN017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BB29014" w14:textId="0E4959F1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Apply the risk management principles of the water industry standards, guidelines and legislation</w:t>
                  </w:r>
                </w:p>
              </w:tc>
            </w:tr>
            <w:tr w:rsidR="00237375" w:rsidRPr="00642ECB" w14:paraId="52ACD825" w14:textId="06A73870" w:rsidTr="00237375">
              <w:tc>
                <w:tcPr>
                  <w:tcW w:w="1616" w:type="dxa"/>
                </w:tcPr>
                <w:p w14:paraId="770695C7" w14:textId="654E9A8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NWPGEN020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82CDF1A" w14:textId="138AB523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Sample and test source or drinking water</w:t>
                  </w:r>
                </w:p>
              </w:tc>
            </w:tr>
            <w:tr w:rsidR="00237375" w:rsidRPr="00642ECB" w14:paraId="5BC6443D" w14:textId="4CF1EE06" w:rsidTr="00237375">
              <w:tc>
                <w:tcPr>
                  <w:tcW w:w="1616" w:type="dxa"/>
                </w:tcPr>
                <w:p w14:paraId="4BECF029" w14:textId="0BC5D98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NWPGEN021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8453EDB" w14:textId="4035EDF9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Sample and test wastewater</w:t>
                  </w:r>
                </w:p>
              </w:tc>
            </w:tr>
            <w:tr w:rsidR="00237375" w:rsidRPr="00642ECB" w14:paraId="6024C11A" w14:textId="090729A1" w:rsidTr="00237375">
              <w:tc>
                <w:tcPr>
                  <w:tcW w:w="1616" w:type="dxa"/>
                </w:tcPr>
                <w:p w14:paraId="6034AEDA" w14:textId="2EA0985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NWPGEN023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2D4B152" w14:textId="5CB401D1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Use maps, plans, drawings and details</w:t>
                  </w:r>
                </w:p>
              </w:tc>
            </w:tr>
            <w:tr w:rsidR="00237375" w:rsidRPr="00642ECB" w14:paraId="0DBF8D16" w14:textId="7C02DBBD" w:rsidTr="00237375">
              <w:tc>
                <w:tcPr>
                  <w:tcW w:w="1616" w:type="dxa"/>
                </w:tcPr>
                <w:p w14:paraId="7D10EF76" w14:textId="67C6FE2A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NWPGEN024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4B4E1DE" w14:textId="5811876B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Identify the role and functions of the water industry</w:t>
                  </w:r>
                </w:p>
              </w:tc>
            </w:tr>
            <w:tr w:rsidR="00237375" w:rsidRPr="00642ECB" w14:paraId="3C1B84AD" w14:textId="0197B6F6" w:rsidTr="00237375">
              <w:tc>
                <w:tcPr>
                  <w:tcW w:w="1616" w:type="dxa"/>
                </w:tcPr>
                <w:p w14:paraId="08944B5B" w14:textId="4CDAF88D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NWPGEN027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452AF25" w14:textId="077E053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pump stations</w:t>
                  </w:r>
                </w:p>
              </w:tc>
            </w:tr>
            <w:tr w:rsidR="00237375" w:rsidRPr="00642ECB" w14:paraId="3737090B" w14:textId="3F55E2D1" w:rsidTr="00237375">
              <w:tc>
                <w:tcPr>
                  <w:tcW w:w="1616" w:type="dxa"/>
                </w:tcPr>
                <w:p w14:paraId="06BDB78B" w14:textId="0441D758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NWPIWS001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CEB40AB" w14:textId="6CEEFF4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rural irrigation and domestic delivery systems</w:t>
                  </w:r>
                </w:p>
              </w:tc>
            </w:tr>
            <w:tr w:rsidR="00237375" w:rsidRPr="00642ECB" w14:paraId="46463885" w14:textId="458D6AA4" w:rsidTr="00237375">
              <w:tc>
                <w:tcPr>
                  <w:tcW w:w="1616" w:type="dxa"/>
                </w:tcPr>
                <w:p w14:paraId="5562B1A7" w14:textId="5272AD5F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NWPIWS002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D40EA9F" w14:textId="1471F4E6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Operate regulating devices in rural irrigation systems</w:t>
                  </w:r>
                </w:p>
              </w:tc>
            </w:tr>
            <w:tr w:rsidR="00237375" w:rsidRPr="00642ECB" w14:paraId="22F40FE0" w14:textId="699A73B6" w:rsidTr="00237375">
              <w:tc>
                <w:tcPr>
                  <w:tcW w:w="1616" w:type="dxa"/>
                </w:tcPr>
                <w:p w14:paraId="0EF332E4" w14:textId="3E38EF97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NWPIWS005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6555FA70" w14:textId="294C4DD9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and repair irrigation channels and drains</w:t>
                  </w:r>
                </w:p>
              </w:tc>
            </w:tr>
            <w:tr w:rsidR="00237375" w:rsidRPr="00642ECB" w14:paraId="2B8A6F13" w14:textId="1EBA9B1B" w:rsidTr="00237375">
              <w:tc>
                <w:tcPr>
                  <w:tcW w:w="1616" w:type="dxa"/>
                </w:tcPr>
                <w:p w14:paraId="0811BCF3" w14:textId="7C6D4C7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NWPIWS011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7DD2BA7" w14:textId="081AF488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Identify and apply water entitlements and delivery processes</w:t>
                  </w:r>
                </w:p>
              </w:tc>
            </w:tr>
            <w:tr w:rsidR="00237375" w:rsidRPr="00642ECB" w14:paraId="771B70A5" w14:textId="1FB31A54" w:rsidTr="00237375">
              <w:tc>
                <w:tcPr>
                  <w:tcW w:w="1616" w:type="dxa"/>
                </w:tcPr>
                <w:p w14:paraId="78D3F99A" w14:textId="7CA2DDF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NWPNET019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505D398" w14:textId="0F29B0C9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Prepare and restore worksite</w:t>
                  </w:r>
                </w:p>
              </w:tc>
            </w:tr>
            <w:tr w:rsidR="00237375" w:rsidRPr="00642ECB" w14:paraId="641D0789" w14:textId="4369076F" w:rsidTr="00237375">
              <w:tc>
                <w:tcPr>
                  <w:tcW w:w="1616" w:type="dxa"/>
                </w:tcPr>
                <w:p w14:paraId="72BD52C3" w14:textId="2F3E9F2A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NWPNET028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F4EFC4D" w14:textId="106CE6D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network systems</w:t>
                  </w:r>
                </w:p>
              </w:tc>
            </w:tr>
            <w:tr w:rsidR="00237375" w:rsidRPr="00642ECB" w14:paraId="3093C0D3" w14:textId="01B5C206" w:rsidTr="00237375">
              <w:tc>
                <w:tcPr>
                  <w:tcW w:w="1616" w:type="dxa"/>
                </w:tcPr>
                <w:p w14:paraId="48B706FC" w14:textId="2275C74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NWPNET029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4E1117C" w14:textId="1B6A25D1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Locate, identify and protect utilities</w:t>
                  </w:r>
                </w:p>
              </w:tc>
            </w:tr>
            <w:tr w:rsidR="00237375" w:rsidRPr="00642ECB" w14:paraId="081C0206" w14:textId="6D33404C" w:rsidTr="00237375">
              <w:tc>
                <w:tcPr>
                  <w:tcW w:w="1616" w:type="dxa"/>
                </w:tcPr>
                <w:p w14:paraId="2F5918DF" w14:textId="45A846F9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NWPNET038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623689BC" w14:textId="63B79BB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Install metering equipment</w:t>
                  </w:r>
                </w:p>
              </w:tc>
            </w:tr>
            <w:tr w:rsidR="00237375" w:rsidRPr="00642ECB" w14:paraId="7F1B907D" w14:textId="283251FE" w:rsidTr="00237375">
              <w:tc>
                <w:tcPr>
                  <w:tcW w:w="1616" w:type="dxa"/>
                </w:tcPr>
                <w:p w14:paraId="35865FF2" w14:textId="4CB06A39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NWPNET040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D80474E" w14:textId="26E7FBD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and repair network assets for wastewater</w:t>
                  </w:r>
                </w:p>
              </w:tc>
            </w:tr>
            <w:tr w:rsidR="00237375" w:rsidRPr="00642ECB" w14:paraId="43837F36" w14:textId="6EBE7C61" w:rsidTr="00237375">
              <w:tc>
                <w:tcPr>
                  <w:tcW w:w="1616" w:type="dxa"/>
                </w:tcPr>
                <w:p w14:paraId="5F8319D9" w14:textId="6F6E218E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NWPNET046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CB69598" w14:textId="6F0A320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 xml:space="preserve">Maintain and repair network assets for </w:t>
                  </w:r>
                  <w:proofErr w:type="spellStart"/>
                  <w:r w:rsidRPr="00642ECB">
                    <w:rPr>
                      <w:rFonts w:ascii="Arial" w:hAnsi="Arial" w:cs="Arial"/>
                    </w:rPr>
                    <w:t>bulkwater</w:t>
                  </w:r>
                  <w:proofErr w:type="spellEnd"/>
                </w:p>
              </w:tc>
            </w:tr>
            <w:tr w:rsidR="00237375" w:rsidRPr="00642ECB" w14:paraId="64200E15" w14:textId="7780791A" w:rsidTr="00237375">
              <w:tc>
                <w:tcPr>
                  <w:tcW w:w="1616" w:type="dxa"/>
                </w:tcPr>
                <w:p w14:paraId="26B40B3E" w14:textId="775ECD7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NWPNET049</w:t>
                  </w:r>
                  <w:r w:rsidR="00B54215">
                    <w:rPr>
                      <w:rFonts w:ascii="Arial" w:hAnsi="Arial" w:cs="Arial"/>
                    </w:rPr>
                    <w:t>*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6B2C5E5" w14:textId="24F5738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Construct and install water distribution assets</w:t>
                  </w:r>
                </w:p>
              </w:tc>
            </w:tr>
            <w:tr w:rsidR="00237375" w:rsidRPr="00642ECB" w14:paraId="0A7180F3" w14:textId="4C493C75" w:rsidTr="00237375">
              <w:tc>
                <w:tcPr>
                  <w:tcW w:w="1616" w:type="dxa"/>
                </w:tcPr>
                <w:p w14:paraId="3CC91D30" w14:textId="3D6185A2" w:rsidR="00642ECB" w:rsidRPr="00B54215" w:rsidRDefault="00642ECB" w:rsidP="00B54215">
                  <w:pPr>
                    <w:pStyle w:val="ListParagraph"/>
                    <w:numPr>
                      <w:ilvl w:val="0"/>
                      <w:numId w:val="1"/>
                    </w:numPr>
                    <w:ind w:left="200" w:hanging="218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NWPNET064 </w:t>
                  </w:r>
                </w:p>
              </w:tc>
              <w:tc>
                <w:tcPr>
                  <w:tcW w:w="5080" w:type="dxa"/>
                </w:tcPr>
                <w:p w14:paraId="30A1316B" w14:textId="1202021D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Control electrical risk on network pipes</w:t>
                  </w:r>
                </w:p>
              </w:tc>
            </w:tr>
            <w:tr w:rsidR="00237375" w:rsidRPr="00642ECB" w14:paraId="447CABD4" w14:textId="0F48BBA3" w:rsidTr="00237375">
              <w:tc>
                <w:tcPr>
                  <w:tcW w:w="1616" w:type="dxa"/>
                </w:tcPr>
                <w:p w14:paraId="3F6C9AD5" w14:textId="5217AD3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NWPNET050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4530ABE" w14:textId="715DC95C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Construct and install wastewater collection assets</w:t>
                  </w:r>
                </w:p>
              </w:tc>
            </w:tr>
            <w:tr w:rsidR="00237375" w:rsidRPr="00642ECB" w14:paraId="7FFDE075" w14:textId="614524AC" w:rsidTr="00237375">
              <w:tc>
                <w:tcPr>
                  <w:tcW w:w="1616" w:type="dxa"/>
                </w:tcPr>
                <w:p w14:paraId="7DD8C4AB" w14:textId="2CAEA576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NWPNET060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49CCED9" w14:textId="430E74B0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Clean networks using air scouring, chemical or swabbing techniques</w:t>
                  </w:r>
                </w:p>
              </w:tc>
            </w:tr>
            <w:tr w:rsidR="00237375" w:rsidRPr="00642ECB" w14:paraId="0B606B47" w14:textId="5E0D8113" w:rsidTr="00237375">
              <w:tc>
                <w:tcPr>
                  <w:tcW w:w="1616" w:type="dxa"/>
                </w:tcPr>
                <w:p w14:paraId="4998F0F3" w14:textId="205D4F89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NWPNET061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471D9C08" w14:textId="36C0F0B8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and repair network assets for drinking water</w:t>
                  </w:r>
                </w:p>
              </w:tc>
            </w:tr>
            <w:tr w:rsidR="00237375" w:rsidRPr="00642ECB" w14:paraId="5E370F54" w14:textId="508ADB90" w:rsidTr="00237375">
              <w:tc>
                <w:tcPr>
                  <w:tcW w:w="1616" w:type="dxa"/>
                </w:tcPr>
                <w:p w14:paraId="0D0043D6" w14:textId="4828649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NWPNET062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A161354" w14:textId="50A88EF6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network assets using high pressure water systems</w:t>
                  </w:r>
                </w:p>
              </w:tc>
            </w:tr>
            <w:tr w:rsidR="00237375" w:rsidRPr="00642ECB" w14:paraId="0D67E7A7" w14:textId="31C92120" w:rsidTr="00237375">
              <w:tc>
                <w:tcPr>
                  <w:tcW w:w="1616" w:type="dxa"/>
                </w:tcPr>
                <w:p w14:paraId="0153F844" w14:textId="4494131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NWPNET063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0C08858C" w14:textId="7FAC3B8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Use digital imaging equipment in the field</w:t>
                  </w:r>
                </w:p>
              </w:tc>
            </w:tr>
            <w:tr w:rsidR="00237375" w:rsidRPr="00642ECB" w14:paraId="269C3874" w14:textId="544971A8" w:rsidTr="00237375">
              <w:tc>
                <w:tcPr>
                  <w:tcW w:w="1616" w:type="dxa"/>
                </w:tcPr>
                <w:p w14:paraId="662EA5D1" w14:textId="63AE4E9F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NWPNET064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09A1692" w14:textId="310B033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Control electrical risk on network pipes</w:t>
                  </w:r>
                </w:p>
              </w:tc>
            </w:tr>
            <w:tr w:rsidR="00237375" w:rsidRPr="00642ECB" w14:paraId="5C831D4C" w14:textId="243E1E42" w:rsidTr="00237375">
              <w:tc>
                <w:tcPr>
                  <w:tcW w:w="1616" w:type="dxa"/>
                </w:tcPr>
                <w:p w14:paraId="522E7D20" w14:textId="57C6A78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NWPTRT005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E1B8A09" w14:textId="7B1681A5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water treatment processes</w:t>
                  </w:r>
                </w:p>
              </w:tc>
            </w:tr>
            <w:tr w:rsidR="00237375" w:rsidRPr="00642ECB" w14:paraId="22A7A9A9" w14:textId="476FB0AC" w:rsidTr="00237375">
              <w:tc>
                <w:tcPr>
                  <w:tcW w:w="1616" w:type="dxa"/>
                </w:tcPr>
                <w:p w14:paraId="2D07E34C" w14:textId="31C6712D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NWPTRT006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2D99BA4" w14:textId="24F08F9C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fluoride addition processes</w:t>
                  </w:r>
                </w:p>
              </w:tc>
            </w:tr>
            <w:tr w:rsidR="00237375" w:rsidRPr="00642ECB" w14:paraId="34EB91EA" w14:textId="479A33D7" w:rsidTr="00237375">
              <w:tc>
                <w:tcPr>
                  <w:tcW w:w="1616" w:type="dxa"/>
                </w:tcPr>
                <w:p w14:paraId="15248413" w14:textId="2859A272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lastRenderedPageBreak/>
                    <w:t>NWPTRT007</w:t>
                  </w:r>
                  <w:r w:rsidR="00B54215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5080" w:type="dxa"/>
                </w:tcPr>
                <w:p w14:paraId="01C3902F" w14:textId="3C7298C2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liquefied chlorine gas disinfection processes</w:t>
                  </w:r>
                </w:p>
              </w:tc>
            </w:tr>
            <w:tr w:rsidR="00237375" w:rsidRPr="00642ECB" w14:paraId="3A3FC073" w14:textId="1411B79C" w:rsidTr="00237375">
              <w:tc>
                <w:tcPr>
                  <w:tcW w:w="1616" w:type="dxa"/>
                </w:tcPr>
                <w:p w14:paraId="4C497CA6" w14:textId="4DA6B338" w:rsidR="00642ECB" w:rsidRPr="00B54215" w:rsidRDefault="00642ECB" w:rsidP="00B54215">
                  <w:pPr>
                    <w:pStyle w:val="ListParagraph"/>
                    <w:numPr>
                      <w:ilvl w:val="0"/>
                      <w:numId w:val="1"/>
                    </w:numPr>
                    <w:ind w:left="200" w:hanging="265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MSMWHS216 </w:t>
                  </w:r>
                </w:p>
              </w:tc>
              <w:tc>
                <w:tcPr>
                  <w:tcW w:w="5080" w:type="dxa"/>
                </w:tcPr>
                <w:p w14:paraId="06BD9465" w14:textId="0F364E7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>Operate breathing apparatus</w:t>
                  </w:r>
                </w:p>
              </w:tc>
            </w:tr>
            <w:tr w:rsidR="00237375" w:rsidRPr="00642ECB" w14:paraId="78E4013B" w14:textId="3AE6A589" w:rsidTr="00237375">
              <w:tc>
                <w:tcPr>
                  <w:tcW w:w="1616" w:type="dxa"/>
                </w:tcPr>
                <w:p w14:paraId="3AC6D4F1" w14:textId="6FFEDDD3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NWPTRT022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D695A8D" w14:textId="1F90CB3C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hypochlorite disinfection processes</w:t>
                  </w:r>
                </w:p>
              </w:tc>
            </w:tr>
            <w:tr w:rsidR="00237375" w:rsidRPr="00642ECB" w14:paraId="2E7E05DD" w14:textId="15F2EE25" w:rsidTr="00237375">
              <w:tc>
                <w:tcPr>
                  <w:tcW w:w="1616" w:type="dxa"/>
                </w:tcPr>
                <w:p w14:paraId="5E1032E9" w14:textId="739657A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NWPTRT023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3A6B12C" w14:textId="69ACB9A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ultraviolet processes</w:t>
                  </w:r>
                </w:p>
              </w:tc>
            </w:tr>
            <w:tr w:rsidR="00237375" w:rsidRPr="00642ECB" w14:paraId="101B6620" w14:textId="428FB20D" w:rsidTr="00237375">
              <w:tc>
                <w:tcPr>
                  <w:tcW w:w="1616" w:type="dxa"/>
                </w:tcPr>
                <w:p w14:paraId="33B3B45F" w14:textId="3659862E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NWPTRT025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DAE7F41" w14:textId="237D50C2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chlorine dioxide processes</w:t>
                  </w:r>
                </w:p>
              </w:tc>
            </w:tr>
            <w:tr w:rsidR="00237375" w:rsidRPr="00642ECB" w14:paraId="019E6110" w14:textId="2E7A63EF" w:rsidTr="00237375">
              <w:tc>
                <w:tcPr>
                  <w:tcW w:w="1616" w:type="dxa"/>
                </w:tcPr>
                <w:p w14:paraId="0629834A" w14:textId="0EC55ED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NWPTRT026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858A111" w14:textId="44D4DBBD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ozone processes</w:t>
                  </w:r>
                </w:p>
              </w:tc>
            </w:tr>
            <w:tr w:rsidR="00237375" w:rsidRPr="00642ECB" w14:paraId="3F9A428C" w14:textId="7AF0B25F" w:rsidTr="00237375">
              <w:tc>
                <w:tcPr>
                  <w:tcW w:w="1616" w:type="dxa"/>
                </w:tcPr>
                <w:p w14:paraId="33FE589D" w14:textId="3F83ED22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EF7D57A" w14:textId="432D0EF0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wastewater treatment processes</w:t>
                  </w:r>
                </w:p>
              </w:tc>
            </w:tr>
            <w:tr w:rsidR="00237375" w:rsidRPr="00642ECB" w14:paraId="0C83AD72" w14:textId="31D1F04D" w:rsidTr="00237375">
              <w:tc>
                <w:tcPr>
                  <w:tcW w:w="1616" w:type="dxa"/>
                </w:tcPr>
                <w:p w14:paraId="1BF7CD17" w14:textId="13A4E90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NWPTRT029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DFC8653" w14:textId="388D1ED7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pre-treatment processes</w:t>
                  </w:r>
                </w:p>
              </w:tc>
            </w:tr>
            <w:tr w:rsidR="00237375" w:rsidRPr="00642ECB" w14:paraId="7EFD2BCA" w14:textId="425E3A2A" w:rsidTr="00237375">
              <w:tc>
                <w:tcPr>
                  <w:tcW w:w="1616" w:type="dxa"/>
                </w:tcPr>
                <w:p w14:paraId="32A1A9D5" w14:textId="2443879B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NWPTRT047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33EA3D18" w14:textId="4DB60D9D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Monitor, operate and control lagoon processes</w:t>
                  </w:r>
                </w:p>
              </w:tc>
            </w:tr>
            <w:tr w:rsidR="00237375" w:rsidRPr="00642ECB" w14:paraId="1654BAA0" w14:textId="723FE74F" w:rsidTr="00237375">
              <w:tc>
                <w:tcPr>
                  <w:tcW w:w="1616" w:type="dxa"/>
                </w:tcPr>
                <w:p w14:paraId="5185D54D" w14:textId="65B1DF2D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NWPTRT048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1899A6A1" w14:textId="73CBA3BA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Monitor and operate reclaimed water irrigation</w:t>
                  </w:r>
                </w:p>
              </w:tc>
            </w:tr>
            <w:tr w:rsidR="00237375" w:rsidRPr="00642ECB" w14:paraId="4578630E" w14:textId="53D3DD32" w:rsidTr="00237375">
              <w:tc>
                <w:tcPr>
                  <w:tcW w:w="1616" w:type="dxa"/>
                </w:tcPr>
                <w:p w14:paraId="4B8842D3" w14:textId="5D5B9F3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RIICCM205F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01D9A32E" w14:textId="1EF6FB9C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Carry out manual excavation</w:t>
                  </w:r>
                </w:p>
              </w:tc>
            </w:tr>
            <w:tr w:rsidR="00237375" w:rsidRPr="00642ECB" w14:paraId="73464253" w14:textId="04AE5582" w:rsidTr="00237375">
              <w:tc>
                <w:tcPr>
                  <w:tcW w:w="1616" w:type="dxa"/>
                </w:tcPr>
                <w:p w14:paraId="367CF816" w14:textId="462FB9A7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RIICOM201E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F130583" w14:textId="2FF21F19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Communicate in the workplace</w:t>
                  </w:r>
                </w:p>
              </w:tc>
            </w:tr>
            <w:tr w:rsidR="00237375" w:rsidRPr="00642ECB" w14:paraId="570D2BB3" w14:textId="46A28E8A" w:rsidTr="00237375">
              <w:tc>
                <w:tcPr>
                  <w:tcW w:w="1616" w:type="dxa"/>
                </w:tcPr>
                <w:p w14:paraId="696B5E4A" w14:textId="715A9E74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RIISAM204E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65432277" w14:textId="3C7DC772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Operate small plant and equipment</w:t>
                  </w:r>
                </w:p>
              </w:tc>
            </w:tr>
            <w:tr w:rsidR="00237375" w:rsidRPr="00642ECB" w14:paraId="06ECCA84" w14:textId="660525A1" w:rsidTr="00237375">
              <w:tc>
                <w:tcPr>
                  <w:tcW w:w="1616" w:type="dxa"/>
                </w:tcPr>
                <w:p w14:paraId="2F5264AB" w14:textId="65E47827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RIIWHS201E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6E81701F" w14:textId="08E26BF4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Work safely and follow WHS policies and procedures</w:t>
                  </w:r>
                </w:p>
              </w:tc>
            </w:tr>
            <w:tr w:rsidR="00237375" w:rsidRPr="00642ECB" w14:paraId="41B3DA0D" w14:textId="53E3C109" w:rsidTr="00237375">
              <w:tc>
                <w:tcPr>
                  <w:tcW w:w="1616" w:type="dxa"/>
                </w:tcPr>
                <w:p w14:paraId="4521EDFD" w14:textId="41261610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RIIWHS202E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6371459E" w14:textId="6D292932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Enter and work in confined spaces</w:t>
                  </w:r>
                </w:p>
              </w:tc>
            </w:tr>
            <w:tr w:rsidR="00237375" w:rsidRPr="00642ECB" w14:paraId="275FBB90" w14:textId="5751CFC2" w:rsidTr="00237375">
              <w:tc>
                <w:tcPr>
                  <w:tcW w:w="1616" w:type="dxa"/>
                </w:tcPr>
                <w:p w14:paraId="2BC10814" w14:textId="3D4E80A8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RIIWHS302E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789C31E5" w14:textId="07AA74BE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Implement traffic management plans</w:t>
                  </w:r>
                </w:p>
              </w:tc>
            </w:tr>
            <w:tr w:rsidR="00237375" w:rsidRPr="00642ECB" w14:paraId="2B5E7E2A" w14:textId="77679235" w:rsidTr="00237375">
              <w:tc>
                <w:tcPr>
                  <w:tcW w:w="1616" w:type="dxa"/>
                </w:tcPr>
                <w:p w14:paraId="1EAB440E" w14:textId="4E8F6DD6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TLID002</w:t>
                  </w:r>
                  <w:r w:rsidR="00B5421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80" w:type="dxa"/>
                </w:tcPr>
                <w:p w14:paraId="5B60EE1E" w14:textId="2E80ED4B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Store and handle dangerous goods and hazardous substance</w:t>
                  </w:r>
                  <w:r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="00237375" w:rsidRPr="00642ECB" w14:paraId="1A949170" w14:textId="442B32AF" w:rsidTr="00237375">
              <w:tc>
                <w:tcPr>
                  <w:tcW w:w="1616" w:type="dxa"/>
                </w:tcPr>
                <w:p w14:paraId="631AEA1F" w14:textId="3685DC51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TLIF2010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48443CBD" w14:textId="4861E152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Apply fatigue management strategies</w:t>
                  </w:r>
                </w:p>
              </w:tc>
            </w:tr>
            <w:tr w:rsidR="00237375" w:rsidRPr="00642ECB" w14:paraId="141A4875" w14:textId="082C6CD9" w:rsidTr="00237375">
              <w:tc>
                <w:tcPr>
                  <w:tcW w:w="1616" w:type="dxa"/>
                </w:tcPr>
                <w:p w14:paraId="509C37EC" w14:textId="580E515A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UEECD0007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2B5885FE" w14:textId="3853DC56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Apply work health and safety regulations, codes and practices in the workplace</w:t>
                  </w:r>
                </w:p>
              </w:tc>
            </w:tr>
            <w:tr w:rsidR="00237375" w:rsidRPr="00642ECB" w14:paraId="58BA915D" w14:textId="653C2912" w:rsidTr="00237375">
              <w:tc>
                <w:tcPr>
                  <w:tcW w:w="1616" w:type="dxa"/>
                </w:tcPr>
                <w:p w14:paraId="4F5A5D4F" w14:textId="5EF389BD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UEERE0083</w:t>
                  </w:r>
                  <w:r w:rsidR="00B54215">
                    <w:rPr>
                      <w:rFonts w:ascii="Arial" w:hAnsi="Arial" w:cs="Arial"/>
                    </w:rPr>
                    <w:t>*</w:t>
                  </w:r>
                  <w:r w:rsidRPr="00642EC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5080" w:type="dxa"/>
                </w:tcPr>
                <w:p w14:paraId="50007726" w14:textId="08B33B38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Maintain safety and tidiness of remote area power supply systems</w:t>
                  </w:r>
                </w:p>
              </w:tc>
            </w:tr>
            <w:tr w:rsidR="00237375" w:rsidRPr="00642ECB" w14:paraId="07666576" w14:textId="3BAA5A1C" w:rsidTr="00237375">
              <w:tc>
                <w:tcPr>
                  <w:tcW w:w="1616" w:type="dxa"/>
                </w:tcPr>
                <w:p w14:paraId="08678BAF" w14:textId="72BE5B6A" w:rsidR="00642ECB" w:rsidRPr="00B54215" w:rsidRDefault="00642ECB" w:rsidP="00B54215">
                  <w:pPr>
                    <w:pStyle w:val="ListParagraph"/>
                    <w:numPr>
                      <w:ilvl w:val="0"/>
                      <w:numId w:val="1"/>
                    </w:numPr>
                    <w:ind w:left="200" w:hanging="218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UEECD0007 </w:t>
                  </w:r>
                </w:p>
              </w:tc>
              <w:tc>
                <w:tcPr>
                  <w:tcW w:w="5080" w:type="dxa"/>
                </w:tcPr>
                <w:p w14:paraId="114FAD4E" w14:textId="0BC5E115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>Apply work health and safety regulations, codes and practices in the workplace</w:t>
                  </w:r>
                </w:p>
              </w:tc>
            </w:tr>
            <w:tr w:rsidR="00237375" w:rsidRPr="00642ECB" w14:paraId="398395B4" w14:textId="5A2D6C71" w:rsidTr="00237375">
              <w:tc>
                <w:tcPr>
                  <w:tcW w:w="1616" w:type="dxa"/>
                </w:tcPr>
                <w:p w14:paraId="7E4F0BC6" w14:textId="0BA45FCE" w:rsidR="00642ECB" w:rsidRPr="00B54215" w:rsidRDefault="00642ECB" w:rsidP="00B54215">
                  <w:pPr>
                    <w:pStyle w:val="ListParagraph"/>
                    <w:numPr>
                      <w:ilvl w:val="0"/>
                      <w:numId w:val="1"/>
                    </w:numPr>
                    <w:ind w:left="200" w:hanging="265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UEERE0088 </w:t>
                  </w:r>
                </w:p>
              </w:tc>
              <w:tc>
                <w:tcPr>
                  <w:tcW w:w="5080" w:type="dxa"/>
                </w:tcPr>
                <w:p w14:paraId="1BA608DD" w14:textId="3BFC2785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>Work safely with remote area power supply systems</w:t>
                  </w:r>
                </w:p>
              </w:tc>
            </w:tr>
            <w:tr w:rsidR="00237375" w:rsidRPr="00642ECB" w14:paraId="594497B5" w14:textId="7AF60ECC" w:rsidTr="00237375">
              <w:tc>
                <w:tcPr>
                  <w:tcW w:w="1616" w:type="dxa"/>
                </w:tcPr>
                <w:p w14:paraId="0812EE17" w14:textId="2C42663C" w:rsidR="00642ECB" w:rsidRPr="00642ECB" w:rsidRDefault="00642ECB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UEERE0088</w:t>
                  </w:r>
                  <w:r w:rsidR="00B54215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5080" w:type="dxa"/>
                </w:tcPr>
                <w:p w14:paraId="4CA29F65" w14:textId="786BC2C7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Work safely with remote area power supply systems</w:t>
                  </w:r>
                </w:p>
              </w:tc>
            </w:tr>
            <w:tr w:rsidR="00237375" w:rsidRPr="003D6F63" w14:paraId="4F896820" w14:textId="5A4FBD08" w:rsidTr="00237375">
              <w:tc>
                <w:tcPr>
                  <w:tcW w:w="1616" w:type="dxa"/>
                </w:tcPr>
                <w:p w14:paraId="377CF32A" w14:textId="0B64326F" w:rsidR="00642ECB" w:rsidRPr="00B54215" w:rsidRDefault="00642ECB" w:rsidP="00B54215">
                  <w:pPr>
                    <w:pStyle w:val="ListParagraph"/>
                    <w:numPr>
                      <w:ilvl w:val="0"/>
                      <w:numId w:val="1"/>
                    </w:numPr>
                    <w:ind w:left="200" w:hanging="218"/>
                    <w:rPr>
                      <w:rFonts w:ascii="Arial" w:hAnsi="Arial" w:cs="Arial"/>
                    </w:rPr>
                  </w:pPr>
                  <w:r w:rsidRPr="00B54215">
                    <w:rPr>
                      <w:rFonts w:ascii="Arial" w:hAnsi="Arial" w:cs="Arial"/>
                    </w:rPr>
                    <w:t xml:space="preserve">UEECD0007 </w:t>
                  </w:r>
                </w:p>
              </w:tc>
              <w:tc>
                <w:tcPr>
                  <w:tcW w:w="5080" w:type="dxa"/>
                </w:tcPr>
                <w:p w14:paraId="4013CB2D" w14:textId="0E175551" w:rsidR="00642ECB" w:rsidRPr="00642ECB" w:rsidRDefault="00B54215" w:rsidP="00852794">
                  <w:pPr>
                    <w:rPr>
                      <w:rFonts w:ascii="Arial" w:hAnsi="Arial" w:cs="Arial"/>
                    </w:rPr>
                  </w:pPr>
                  <w:r w:rsidRPr="00642ECB">
                    <w:rPr>
                      <w:rFonts w:ascii="Arial" w:hAnsi="Arial" w:cs="Arial"/>
                    </w:rPr>
                    <w:t>Apply work health and safety regulations, codes and practices in the workplace</w:t>
                  </w:r>
                </w:p>
              </w:tc>
            </w:tr>
          </w:tbl>
          <w:p w14:paraId="0BEF9A47" w14:textId="614A6A30" w:rsidR="00001D72" w:rsidRPr="003D6F63" w:rsidRDefault="00001D72" w:rsidP="004A0A1B">
            <w:pPr>
              <w:rPr>
                <w:rFonts w:ascii="Arial" w:hAnsi="Arial" w:cs="Arial"/>
              </w:rPr>
            </w:pPr>
          </w:p>
        </w:tc>
      </w:tr>
      <w:tr w:rsidR="00BF03D3" w:rsidRPr="003D6F63" w14:paraId="35B9A4F2" w14:textId="77777777" w:rsidTr="00B71FF8">
        <w:tc>
          <w:tcPr>
            <w:tcW w:w="2122" w:type="dxa"/>
          </w:tcPr>
          <w:p w14:paraId="1FD15546" w14:textId="77777777" w:rsidR="00BF03D3" w:rsidRPr="003D6F63" w:rsidRDefault="00BF03D3" w:rsidP="00BF03D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lastRenderedPageBreak/>
              <w:t>QUALIFICATION MAPPING INFORMATION</w:t>
            </w:r>
          </w:p>
          <w:p w14:paraId="5CE96B0B" w14:textId="3CC12BFB" w:rsidR="00BF03D3" w:rsidRPr="003D6F63" w:rsidRDefault="00BF03D3" w:rsidP="00BF03D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5001460D" w14:textId="5EFE40E9" w:rsidR="00BF03D3" w:rsidRDefault="006358C8" w:rsidP="00BF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Release 2</w:t>
            </w:r>
            <w:r w:rsidR="00BF03D3" w:rsidRPr="003D6F63">
              <w:rPr>
                <w:rFonts w:ascii="Arial" w:hAnsi="Arial" w:cs="Arial"/>
              </w:rPr>
              <w:t>.</w:t>
            </w:r>
          </w:p>
          <w:p w14:paraId="1BBDCBE7" w14:textId="77777777" w:rsidR="00EF0CA4" w:rsidRDefault="00EF0CA4" w:rsidP="00BF03D3">
            <w:pPr>
              <w:rPr>
                <w:rFonts w:ascii="Arial" w:hAnsi="Arial" w:cs="Arial"/>
              </w:rPr>
            </w:pPr>
          </w:p>
          <w:p w14:paraId="72E3C2FB" w14:textId="77777777" w:rsidR="00EF0CA4" w:rsidRDefault="00EF0CA4" w:rsidP="00BF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imported units of competency: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5012"/>
            </w:tblGrid>
            <w:tr w:rsidR="00B71FF8" w:rsidRPr="00B71FF8" w14:paraId="48B27582" w14:textId="165A7756" w:rsidTr="00B71FF8">
              <w:tc>
                <w:tcPr>
                  <w:tcW w:w="0" w:type="auto"/>
                </w:tcPr>
                <w:p w14:paraId="61D8794D" w14:textId="0C283F1D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MSS404063</w:t>
                  </w:r>
                  <w:r w:rsidRPr="00B71FF8">
                    <w:rPr>
                      <w:rFonts w:ascii="Arial" w:hAnsi="Arial" w:cs="Arial"/>
                    </w:rPr>
                    <w:tab/>
                    <w:t xml:space="preserve">  </w:t>
                  </w:r>
                </w:p>
              </w:tc>
              <w:tc>
                <w:tcPr>
                  <w:tcW w:w="0" w:type="auto"/>
                </w:tcPr>
                <w:p w14:paraId="27A0E1C1" w14:textId="7F09E3C5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Facilitate the use of SCADA systems in a team or work area</w:t>
                  </w:r>
                </w:p>
              </w:tc>
            </w:tr>
            <w:tr w:rsidR="00B71FF8" w:rsidRPr="00B71FF8" w14:paraId="63F6444F" w14:textId="7C9C1F95" w:rsidTr="00B71FF8">
              <w:tc>
                <w:tcPr>
                  <w:tcW w:w="0" w:type="auto"/>
                </w:tcPr>
                <w:p w14:paraId="0152E3B5" w14:textId="72D5D7D6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 xml:space="preserve">CPCWHS1001 </w:t>
                  </w:r>
                </w:p>
              </w:tc>
              <w:tc>
                <w:tcPr>
                  <w:tcW w:w="0" w:type="auto"/>
                </w:tcPr>
                <w:p w14:paraId="0C749709" w14:textId="10C60EE7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Prepare to work safely in the construction industry</w:t>
                  </w:r>
                </w:p>
              </w:tc>
            </w:tr>
            <w:tr w:rsidR="00B71FF8" w:rsidRPr="00B71FF8" w14:paraId="284CC24D" w14:textId="42D2C17D" w:rsidTr="00B71FF8">
              <w:tc>
                <w:tcPr>
                  <w:tcW w:w="0" w:type="auto"/>
                </w:tcPr>
                <w:p w14:paraId="79A77552" w14:textId="0A670193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UEERE0083</w:t>
                  </w:r>
                  <w:r w:rsidRPr="00B71FF8">
                    <w:rPr>
                      <w:rFonts w:ascii="Arial" w:hAnsi="Arial" w:cs="Arial"/>
                    </w:rPr>
                    <w:tab/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A55C090" w14:textId="2CB416E8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Maintain safety and tidiness of remote area power supply systems</w:t>
                  </w:r>
                </w:p>
              </w:tc>
            </w:tr>
            <w:tr w:rsidR="00B71FF8" w:rsidRPr="00B71FF8" w14:paraId="1D9A58DC" w14:textId="7DCB8D93" w:rsidTr="00B71FF8">
              <w:tc>
                <w:tcPr>
                  <w:tcW w:w="0" w:type="auto"/>
                </w:tcPr>
                <w:p w14:paraId="23C6D306" w14:textId="2357A2F2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UEERE0088</w:t>
                  </w:r>
                  <w:r w:rsidRPr="00B71FF8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0" w:type="auto"/>
                </w:tcPr>
                <w:p w14:paraId="0503446E" w14:textId="7412F1FB" w:rsidR="00B71FF8" w:rsidRPr="00B71FF8" w:rsidRDefault="00B71FF8" w:rsidP="00B93227">
                  <w:pPr>
                    <w:rPr>
                      <w:rFonts w:ascii="Arial" w:hAnsi="Arial" w:cs="Arial"/>
                    </w:rPr>
                  </w:pPr>
                  <w:r w:rsidRPr="00B71FF8">
                    <w:rPr>
                      <w:rFonts w:ascii="Arial" w:hAnsi="Arial" w:cs="Arial"/>
                    </w:rPr>
                    <w:t>Work safely with remote area power supply systems</w:t>
                  </w:r>
                </w:p>
              </w:tc>
            </w:tr>
          </w:tbl>
          <w:p w14:paraId="01BC73F8" w14:textId="58829B41" w:rsidR="00EF0CA4" w:rsidRPr="003D6F63" w:rsidRDefault="00EF0CA4" w:rsidP="00BF03D3">
            <w:pPr>
              <w:rPr>
                <w:rFonts w:ascii="Arial" w:hAnsi="Arial" w:cs="Arial"/>
              </w:rPr>
            </w:pPr>
          </w:p>
        </w:tc>
      </w:tr>
      <w:tr w:rsidR="00BF03D3" w:rsidRPr="003D6F63" w14:paraId="3AD40507" w14:textId="77777777" w:rsidTr="00B71FF8">
        <w:tc>
          <w:tcPr>
            <w:tcW w:w="2122" w:type="dxa"/>
          </w:tcPr>
          <w:p w14:paraId="5BCD0983" w14:textId="77777777" w:rsidR="00BF03D3" w:rsidRPr="003D6F63" w:rsidRDefault="00BF03D3" w:rsidP="00BF03D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LINKS</w:t>
            </w:r>
          </w:p>
          <w:p w14:paraId="7BA58BC2" w14:textId="63F2DC4D" w:rsidR="00BF03D3" w:rsidRPr="003D6F63" w:rsidRDefault="00BF03D3" w:rsidP="00BF03D3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3D6F63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0D591301" w14:textId="77777777" w:rsidR="006C3146" w:rsidRPr="003D6F63" w:rsidRDefault="006C3146" w:rsidP="006C3146">
            <w:pPr>
              <w:pStyle w:val="BodyText"/>
              <w:rPr>
                <w:rFonts w:ascii="Arial" w:hAnsi="Arial" w:cs="Arial"/>
                <w:sz w:val="22"/>
              </w:rPr>
            </w:pPr>
            <w:r w:rsidRPr="003D6F63">
              <w:rPr>
                <w:rFonts w:ascii="Arial" w:hAnsi="Arial" w:cs="Arial"/>
                <w:sz w:val="22"/>
              </w:rPr>
              <w:t xml:space="preserve">Companion Volume Implementation Guides are found in </w:t>
            </w:r>
            <w:proofErr w:type="spellStart"/>
            <w:r w:rsidRPr="003D6F63">
              <w:rPr>
                <w:rFonts w:ascii="Arial" w:hAnsi="Arial" w:cs="Arial"/>
                <w:sz w:val="22"/>
              </w:rPr>
              <w:t>VETNet</w:t>
            </w:r>
            <w:proofErr w:type="spellEnd"/>
            <w:r w:rsidRPr="003D6F63">
              <w:rPr>
                <w:rFonts w:ascii="Arial" w:hAnsi="Arial" w:cs="Arial"/>
                <w:sz w:val="22"/>
              </w:rPr>
              <w:t xml:space="preserve"> - </w:t>
            </w:r>
            <w:hyperlink r:id="rId11" w:history="1">
              <w:r w:rsidRPr="003D6F63">
                <w:rPr>
                  <w:rStyle w:val="Hyperlink"/>
                  <w:rFonts w:ascii="Arial" w:hAnsi="Arial" w:cs="Arial"/>
                  <w:sz w:val="22"/>
                </w:rPr>
                <w:t>https://vetnet.gov.au/Pages/TrainingDocs.aspx?q=26336bc0-04e5-49d9-8c31-46c49b6a0037</w:t>
              </w:r>
            </w:hyperlink>
          </w:p>
          <w:p w14:paraId="18EF992D" w14:textId="77777777" w:rsidR="00BF03D3" w:rsidRPr="003D6F63" w:rsidRDefault="00BF03D3" w:rsidP="00BF03D3">
            <w:pPr>
              <w:rPr>
                <w:rFonts w:ascii="Arial" w:hAnsi="Arial" w:cs="Arial"/>
              </w:rPr>
            </w:pPr>
          </w:p>
        </w:tc>
      </w:tr>
    </w:tbl>
    <w:p w14:paraId="5A993FA5" w14:textId="77777777" w:rsidR="003D0293" w:rsidRDefault="003D0293"/>
    <w:sectPr w:rsidR="003D029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5082" w14:textId="77777777" w:rsidR="00975A9B" w:rsidRDefault="00975A9B" w:rsidP="00B3095C">
      <w:pPr>
        <w:spacing w:before="0" w:after="0" w:line="240" w:lineRule="auto"/>
      </w:pPr>
      <w:r>
        <w:separator/>
      </w:r>
    </w:p>
  </w:endnote>
  <w:endnote w:type="continuationSeparator" w:id="0">
    <w:p w14:paraId="74B044A5" w14:textId="77777777" w:rsidR="00975A9B" w:rsidRDefault="00975A9B" w:rsidP="00B3095C">
      <w:pPr>
        <w:spacing w:before="0" w:after="0" w:line="240" w:lineRule="auto"/>
      </w:pPr>
      <w:r>
        <w:continuationSeparator/>
      </w:r>
    </w:p>
  </w:endnote>
  <w:endnote w:type="continuationNotice" w:id="1">
    <w:p w14:paraId="0C1F28A9" w14:textId="77777777" w:rsidR="00975A9B" w:rsidRDefault="00975A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F649" w14:textId="77777777" w:rsidR="00975A9B" w:rsidRDefault="00975A9B" w:rsidP="00B3095C">
      <w:pPr>
        <w:spacing w:before="0" w:after="0" w:line="240" w:lineRule="auto"/>
      </w:pPr>
      <w:r>
        <w:separator/>
      </w:r>
    </w:p>
  </w:footnote>
  <w:footnote w:type="continuationSeparator" w:id="0">
    <w:p w14:paraId="51BFD87D" w14:textId="77777777" w:rsidR="00975A9B" w:rsidRDefault="00975A9B" w:rsidP="00B3095C">
      <w:pPr>
        <w:spacing w:before="0" w:after="0" w:line="240" w:lineRule="auto"/>
      </w:pPr>
      <w:r>
        <w:continuationSeparator/>
      </w:r>
    </w:p>
  </w:footnote>
  <w:footnote w:type="continuationNotice" w:id="1">
    <w:p w14:paraId="20CE9607" w14:textId="77777777" w:rsidR="00975A9B" w:rsidRDefault="00975A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AF07" w14:textId="6898B955" w:rsidR="00B3095C" w:rsidRPr="00B3095C" w:rsidRDefault="00B3095C">
    <w:pPr>
      <w:pStyle w:val="Header"/>
      <w:rPr>
        <w:rFonts w:cstheme="minorHAnsi"/>
        <w:sz w:val="28"/>
        <w:szCs w:val="28"/>
      </w:rPr>
    </w:pPr>
    <w:r w:rsidRPr="00B3095C">
      <w:rPr>
        <w:rFonts w:cstheme="minorHAnsi"/>
        <w:sz w:val="28"/>
        <w:szCs w:val="28"/>
      </w:rPr>
      <w:t xml:space="preserve">QUALIFICATION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C62"/>
    <w:multiLevelType w:val="hybridMultilevel"/>
    <w:tmpl w:val="424240A0"/>
    <w:lvl w:ilvl="0" w:tplc="242030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F6498"/>
    <w:multiLevelType w:val="hybridMultilevel"/>
    <w:tmpl w:val="C48A8522"/>
    <w:lvl w:ilvl="0" w:tplc="52BED4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9990">
    <w:abstractNumId w:val="1"/>
  </w:num>
  <w:num w:numId="2" w16cid:durableId="136617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C"/>
    <w:rsid w:val="00001D72"/>
    <w:rsid w:val="00034951"/>
    <w:rsid w:val="00114684"/>
    <w:rsid w:val="00237375"/>
    <w:rsid w:val="002740FF"/>
    <w:rsid w:val="003967C8"/>
    <w:rsid w:val="003D0293"/>
    <w:rsid w:val="003D6F63"/>
    <w:rsid w:val="003E24AE"/>
    <w:rsid w:val="004252C5"/>
    <w:rsid w:val="00427BF6"/>
    <w:rsid w:val="0044251B"/>
    <w:rsid w:val="004436D2"/>
    <w:rsid w:val="004A0A1B"/>
    <w:rsid w:val="005937C5"/>
    <w:rsid w:val="005F7573"/>
    <w:rsid w:val="006358C8"/>
    <w:rsid w:val="00636DFF"/>
    <w:rsid w:val="00642ECB"/>
    <w:rsid w:val="006719EE"/>
    <w:rsid w:val="00673E05"/>
    <w:rsid w:val="006C3146"/>
    <w:rsid w:val="00700322"/>
    <w:rsid w:val="008019E1"/>
    <w:rsid w:val="008B4AD5"/>
    <w:rsid w:val="00954134"/>
    <w:rsid w:val="00957B63"/>
    <w:rsid w:val="00975A9B"/>
    <w:rsid w:val="009C1145"/>
    <w:rsid w:val="00A371D8"/>
    <w:rsid w:val="00A57388"/>
    <w:rsid w:val="00A663D9"/>
    <w:rsid w:val="00A67C70"/>
    <w:rsid w:val="00B3095C"/>
    <w:rsid w:val="00B32CA1"/>
    <w:rsid w:val="00B54215"/>
    <w:rsid w:val="00B71FF8"/>
    <w:rsid w:val="00B81700"/>
    <w:rsid w:val="00B85649"/>
    <w:rsid w:val="00BE6986"/>
    <w:rsid w:val="00BF03D3"/>
    <w:rsid w:val="00C1339F"/>
    <w:rsid w:val="00C2727E"/>
    <w:rsid w:val="00C41352"/>
    <w:rsid w:val="00D22A82"/>
    <w:rsid w:val="00D42A78"/>
    <w:rsid w:val="00D97650"/>
    <w:rsid w:val="00E044B6"/>
    <w:rsid w:val="00E62C95"/>
    <w:rsid w:val="00E71E31"/>
    <w:rsid w:val="00EE7F77"/>
    <w:rsid w:val="00EF0CA4"/>
    <w:rsid w:val="39C7CC73"/>
    <w:rsid w:val="5D7C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386C"/>
  <w15:chartTrackingRefBased/>
  <w15:docId w15:val="{F692F042-56BD-4B57-9BAB-12B362F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5C"/>
  </w:style>
  <w:style w:type="paragraph" w:styleId="Footer">
    <w:name w:val="footer"/>
    <w:basedOn w:val="Normal"/>
    <w:link w:val="Foot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5C"/>
  </w:style>
  <w:style w:type="table" w:styleId="TableGrid">
    <w:name w:val="Table Grid"/>
    <w:basedOn w:val="TableNormal"/>
    <w:uiPriority w:val="39"/>
    <w:rsid w:val="00B309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4251B"/>
    <w:pPr>
      <w:keepLines/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4251B"/>
    <w:rPr>
      <w:rFonts w:ascii="Times New Roman" w:eastAsia="Times New Roman" w:hAnsi="Times New Roman" w:cs="Times New Roman"/>
      <w:sz w:val="24"/>
    </w:rPr>
  </w:style>
  <w:style w:type="character" w:customStyle="1" w:styleId="SpecialBold">
    <w:name w:val="Special Bold"/>
    <w:basedOn w:val="DefaultParagraphFont"/>
    <w:rsid w:val="004A0A1B"/>
    <w:rPr>
      <w:b/>
      <w:spacing w:val="0"/>
    </w:rPr>
  </w:style>
  <w:style w:type="character" w:styleId="Hyperlink">
    <w:name w:val="Hyperlink"/>
    <w:basedOn w:val="DefaultParagraphFont"/>
    <w:uiPriority w:val="99"/>
    <w:unhideWhenUsed/>
    <w:rsid w:val="006C3146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B5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26336bc0-04e5-49d9-8c31-46c49b6a003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0da67-d85c-4470-a8ba-81864a0ab3eb">BSA0-844878976-1578</_dlc_DocId>
    <_dlc_DocIdUrl xmlns="d5d0da67-d85c-4470-a8ba-81864a0ab3eb">
      <Url>https://buildskillsau.sharepoint.com/sites/TPP/_layouts/15/DocIdRedir.aspx?ID=BSA0-844878976-1578</Url>
      <Description>BSA0-844878976-1578</Description>
    </_dlc_DocIdUrl>
    <_Flow_SignoffStatus xmlns="ff9bcaeb-e359-437b-a5fa-cbf9e45c6e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1D0B51B3964DAE1E4A4F38D04C90" ma:contentTypeVersion="5" ma:contentTypeDescription="Create a new document." ma:contentTypeScope="" ma:versionID="2ebab4b34d31a641a188790b60cf217c">
  <xsd:schema xmlns:xsd="http://www.w3.org/2001/XMLSchema" xmlns:xs="http://www.w3.org/2001/XMLSchema" xmlns:p="http://schemas.microsoft.com/office/2006/metadata/properties" xmlns:ns2="ff9bcaeb-e359-437b-a5fa-cbf9e45c6eba" xmlns:ns3="d5d0da67-d85c-4470-a8ba-81864a0ab3eb" targetNamespace="http://schemas.microsoft.com/office/2006/metadata/properties" ma:root="true" ma:fieldsID="063dfef32c901183d6f487d286a4cc8f" ns2:_="" ns3:_="">
    <xsd:import namespace="ff9bcaeb-e359-437b-a5fa-cbf9e45c6eba"/>
    <xsd:import namespace="d5d0da67-d85c-4470-a8ba-81864a0ab3e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bcaeb-e359-437b-a5fa-cbf9e45c6eb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da67-d85c-4470-a8ba-81864a0ab3e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2B04A-E913-4605-BA53-0584F0E17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C6C27-1286-4584-A819-95296B3C45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403441-6F8A-4DF8-97D7-55F191408407}">
  <ds:schemaRefs>
    <ds:schemaRef ds:uri="http://purl.org/dc/dcmitype/"/>
    <ds:schemaRef ds:uri="http://schemas.microsoft.com/office/2006/documentManagement/types"/>
    <ds:schemaRef ds:uri="d5d0da67-d85c-4470-a8ba-81864a0ab3eb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f9bcaeb-e359-437b-a5fa-cbf9e45c6eba"/>
  </ds:schemaRefs>
</ds:datastoreItem>
</file>

<file path=customXml/itemProps4.xml><?xml version="1.0" encoding="utf-8"?>
<ds:datastoreItem xmlns:ds="http://schemas.openxmlformats.org/officeDocument/2006/customXml" ds:itemID="{A1AC3518-DF4A-406B-B10D-8EDE9E016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bcaeb-e359-437b-a5fa-cbf9e45c6eba"/>
    <ds:schemaRef ds:uri="d5d0da67-d85c-4470-a8ba-81864a0ab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MCCANN,Madelain</dc:creator>
  <cp:keywords/>
  <dc:description/>
  <cp:lastModifiedBy>Karen Noble</cp:lastModifiedBy>
  <cp:revision>28</cp:revision>
  <dcterms:created xsi:type="dcterms:W3CDTF">2025-02-12T03:07:00Z</dcterms:created>
  <dcterms:modified xsi:type="dcterms:W3CDTF">2025-04-02T06:13:00Z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2022-05-30T03:18:42Z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b1d0371b-56a3-4994-8d36-3d61c87dca29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0x010100B9791D0B51B3964DAE1E4A4F38D04C90</vt:lpwstr>
  </property>
  <property fmtid="{D5CDD505-2E9C-101B-9397-08002B2CF9AE}" pid="10" name="_dlc_DocIdItemGuid">
    <vt:lpwstr>12ad5564-2225-4d81-adaf-adaa7f1f498a</vt:lpwstr>
  </property>
</Properties>
</file>