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4.0 -->
  <w:body>
    <w:p w:rsidR="00113C48" w:rsidRPr="00113C48" w:rsidP="00FA4076" w14:paraId="2979BD29" w14:textId="082047C8">
      <w:pPr>
        <w:pStyle w:val="Title-TOCExcluded"/>
        <w:spacing w:before="5200" w:after="120"/>
        <w:sectPr w:rsidSect="00F31508">
          <w:headerReference w:type="even" r:id="rId5"/>
          <w:headerReference w:type="default" r:id="rId6"/>
          <w:footerReference w:type="default" r:id="rId7"/>
          <w:headerReference w:type="first" r:id="rId8"/>
          <w:pgSz w:w="11906" w:h="16838"/>
          <w:pgMar w:top="1701" w:right="1418" w:bottom="1701" w:left="1418" w:header="709" w:footer="709" w:gutter="0"/>
          <w:cols w:space="708"/>
          <w:docGrid w:linePitch="360"/>
        </w:sectPr>
      </w:pPr>
      <w:bookmarkStart w:id="0" w:name="_Toc184217249"/>
      <w:bookmarkStart w:id="1" w:name="_Toc184220964"/>
      <w:r w:rsidRPr="00262572">
        <w:t>CPC41020 Certificate IV in Demolition</w:t>
      </w:r>
      <w:bookmarkEnd w:id="0"/>
      <w:bookmarkEnd w:id="1"/>
    </w:p>
    <w:p w:rsidR="00D44002" w:rsidRPr="00F31CE3" w:rsidP="00F31CE3" w14:paraId="160C8F32" w14:textId="3B105B63">
      <w:pPr>
        <w:pStyle w:val="ChapterTitle"/>
      </w:pPr>
      <w:bookmarkStart w:id="2" w:name="CPC41020"/>
      <w:r w:rsidRPr="00F31CE3">
        <w:t>CPC41020 Certificate IV in Demolition</w:t>
      </w:r>
    </w:p>
    <w:p w:rsidR="00D44002" w:rsidRPr="00F31CE3" w:rsidP="00F31CE3">
      <w:pPr>
        <w:pStyle w:val="Heading1"/>
      </w:pPr>
      <w:bookmarkEnd w:id="2"/>
      <w:r w:rsidRPr="00F31CE3">
        <w:t>Modification History</w:t>
      </w:r>
    </w:p>
    <w:tbl>
      <w:tblPr>
        <w:tblStyle w:val="TableGrid"/>
        <w:tblW w:w="5000" w:type="pct"/>
        <w:jc w:val="left"/>
      </w:tblPr>
      <w:tblGrid>
        <w:gridCol w:w="1599"/>
        <w:gridCol w:w="7461"/>
      </w:tblGrid>
      <w:tr>
        <w:tblPrEx>
          <w:tblW w:w="5000" w:type="pct"/>
        </w:tblPrEx>
        <w:tc>
          <w:tcPr>
            <w:tcW w:w="1600" w:type="dxa"/>
          </w:tcPr>
          <w:p w:rsidR="00D44002" w:rsidRPr="00F31CE3" w:rsidP="00F31CE3">
            <w:r w:rsidRPr="00F31CE3">
              <w:t>Release</w:t>
            </w:r>
          </w:p>
        </w:tc>
        <w:tc>
          <w:tcPr>
            <w:tcW w:w="7470" w:type="dxa"/>
          </w:tcPr>
          <w:p w:rsidR="00D44002" w:rsidRPr="00F31CE3" w:rsidP="00F31CE3">
            <w:r w:rsidRPr="00F31CE3">
              <w:t>Comments</w:t>
            </w:r>
          </w:p>
        </w:tc>
      </w:tr>
      <w:tr>
        <w:tblPrEx>
          <w:tblW w:w="5000" w:type="pct"/>
        </w:tblPrEx>
        <w:tc>
          <w:tcPr>
            <w:tcW w:w="1600" w:type="dxa"/>
          </w:tcPr>
          <w:p w:rsidR="00D44002" w:rsidRPr="00F31CE3" w:rsidP="00F31CE3">
            <w:r w:rsidRPr="00F31CE3">
              <w:t>7</w:t>
            </w:r>
          </w:p>
        </w:tc>
        <w:tc>
          <w:tcPr>
            <w:tcW w:w="7470" w:type="dxa"/>
          </w:tcPr>
          <w:p>
            <w:pPr>
              <w:spacing w:before="0" w:after="24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This version first released with CPC Construction, Plumbing and Services Training Package Release 11.0.</w:t>
            </w:r>
          </w:p>
          <w:p>
            <w:pPr>
              <w:spacing w:before="240" w:after="24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 elective unit revised, 1 elective unit added, 2 imported electives updated, and a prerequisite requirement added to one elective unit.</w:t>
            </w:r>
          </w:p>
          <w:p w:rsidR="00D44002" w:rsidRPr="00F31CE3" w:rsidP="00F31CE3"/>
        </w:tc>
      </w:tr>
      <w:tr>
        <w:tblPrEx>
          <w:tblW w:w="5000" w:type="pct"/>
        </w:tblPrEx>
        <w:tc>
          <w:tcPr>
            <w:tcW w:w="1600" w:type="dxa"/>
          </w:tcPr>
          <w:p w:rsidR="00D44002" w:rsidRPr="00F31CE3" w:rsidP="00F31CE3">
            <w:r w:rsidRPr="00F31CE3">
              <w:t>6</w:t>
            </w:r>
          </w:p>
        </w:tc>
        <w:tc>
          <w:tcPr>
            <w:tcW w:w="7470" w:type="dxa"/>
          </w:tcPr>
          <w:p>
            <w:pPr>
              <w:spacing w:before="0" w:after="24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Updated unit of competency title: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RIICWD503E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Prepare traffic management plans and traffic guidance schemes</w:t>
            </w:r>
          </w:p>
          <w:p>
            <w:pPr>
              <w:spacing w:before="240" w:after="24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Updated superseded units of competency:</w:t>
            </w:r>
          </w:p>
          <w:tbl>
            <w:tblPr>
              <w:tblStyle w:val="TableGrid"/>
              <w:tblW w:w="5000" w:type="pct"/>
              <w:jc w:val="left"/>
            </w:tblPr>
            <w:tblGrid>
              <w:gridCol w:w="7235"/>
            </w:tblGrid>
            <w:tr>
              <w:tblPrEx>
                <w:tblW w:w="5000" w:type="pct"/>
              </w:tblPrEx>
              <w:tc>
                <w:tcPr>
                  <w:tcW w:w="0" w:type="auto"/>
                </w:tcPr>
                <w:p>
                  <w:pPr>
                    <w:spacing w:before="0" w:after="0" w:line="240" w:lineRule="auto"/>
                    <w:jc w:val="left"/>
                    <w:rPr>
                      <w:rFonts w:eastAsia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kern w:val="0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kern w:val="0"/>
                      <w14:ligatures w14:val="none"/>
                    </w:rPr>
                    <w:t>CPCCDE3028</w:t>
                  </w:r>
                </w:p>
              </w:tc>
            </w:tr>
            <w:tr>
              <w:tblPrEx>
                <w:tblW w:w="5000" w:type="pct"/>
              </w:tblPrEx>
              <w:tc>
                <w:tcPr>
                  <w:tcW w:w="0" w:type="auto"/>
                </w:tcPr>
                <w:p>
                  <w:pPr>
                    <w:spacing w:before="0" w:after="0" w:line="240" w:lineRule="auto"/>
                    <w:rPr>
                      <w:rFonts w:eastAsia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kern w:val="0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kern w:val="0"/>
                      <w14:ligatures w14:val="none"/>
                    </w:rPr>
                    <w:t>CPCCDE3029</w:t>
                  </w:r>
                </w:p>
              </w:tc>
            </w:tr>
            <w:tr>
              <w:tblPrEx>
                <w:tblW w:w="5000" w:type="pct"/>
              </w:tblPrEx>
              <w:tc>
                <w:tcPr>
                  <w:tcW w:w="0" w:type="auto"/>
                </w:tcPr>
                <w:p>
                  <w:pPr>
                    <w:spacing w:before="0" w:after="0" w:line="240" w:lineRule="auto"/>
                    <w:rPr>
                      <w:rFonts w:eastAsia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kern w:val="0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kern w:val="0"/>
                      <w14:ligatures w14:val="none"/>
                    </w:rPr>
                    <w:t>CPCCDE4009</w:t>
                  </w:r>
                </w:p>
              </w:tc>
            </w:tr>
          </w:tbl>
          <w:p w:rsidR="00D44002" w:rsidRPr="00F31CE3" w:rsidP="00F31CE3"/>
        </w:tc>
      </w:tr>
      <w:tr>
        <w:tblPrEx>
          <w:tblW w:w="5000" w:type="pct"/>
        </w:tblPrEx>
        <w:tc>
          <w:tcPr>
            <w:tcW w:w="1600" w:type="dxa"/>
          </w:tcPr>
          <w:p w:rsidR="00D44002" w:rsidRPr="00F31CE3" w:rsidP="00F31CE3">
            <w:r w:rsidRPr="00F31CE3">
              <w:t>5</w:t>
            </w:r>
          </w:p>
        </w:tc>
        <w:tc>
          <w:tcPr>
            <w:tcW w:w="7470" w:type="dxa"/>
          </w:tcPr>
          <w:p>
            <w:pPr>
              <w:spacing w:before="0" w:after="24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Updated reference to general construction induction training program.</w:t>
            </w:r>
          </w:p>
          <w:p w:rsidR="00D44002" w:rsidRPr="00F31CE3" w:rsidP="00F31CE3"/>
        </w:tc>
      </w:tr>
      <w:tr>
        <w:tblPrEx>
          <w:tblW w:w="5000" w:type="pct"/>
        </w:tblPrEx>
        <w:tc>
          <w:tcPr>
            <w:tcW w:w="1600" w:type="dxa"/>
          </w:tcPr>
          <w:p w:rsidR="00D44002" w:rsidRPr="00F31CE3" w:rsidP="00F31CE3">
            <w:r w:rsidRPr="00F31CE3">
              <w:t>4</w:t>
            </w:r>
          </w:p>
        </w:tc>
        <w:tc>
          <w:tcPr>
            <w:tcW w:w="7470" w:type="dxa"/>
          </w:tcPr>
          <w:p>
            <w:pPr>
              <w:spacing w:before="0" w:after="24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This version first released with CPC Construction, Plumbing and Services Training Package Release 8.0.</w:t>
            </w:r>
          </w:p>
          <w:p>
            <w:pPr>
              <w:spacing w:before="240" w:after="24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The following unit has been included in the Elective Bank of units:</w:t>
            </w:r>
          </w:p>
          <w:p>
            <w:pPr>
              <w:numPr>
                <w:ilvl w:val="0"/>
                <w:numId w:val="2"/>
              </w:numPr>
              <w:spacing w:before="240" w:after="240" w:line="240" w:lineRule="auto"/>
              <w:ind w:left="720" w:hanging="210"/>
              <w:jc w:val="left"/>
              <w:rPr>
                <w:rFonts w:eastAsia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CPCSIL4001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Supervise and manage work with products and materials generating respirable crystalline silica.</w:t>
            </w:r>
          </w:p>
          <w:p w:rsidR="00D44002" w:rsidRPr="00F31CE3" w:rsidP="00F31CE3"/>
        </w:tc>
      </w:tr>
      <w:tr>
        <w:tblPrEx>
          <w:tblW w:w="5000" w:type="pct"/>
        </w:tblPrEx>
        <w:tc>
          <w:tcPr>
            <w:tcW w:w="1600" w:type="dxa"/>
          </w:tcPr>
          <w:p w:rsidR="00D44002" w:rsidRPr="00F31CE3" w:rsidP="00F31CE3">
            <w:r w:rsidRPr="00F31CE3">
              <w:t>3</w:t>
            </w:r>
          </w:p>
        </w:tc>
        <w:tc>
          <w:tcPr>
            <w:tcW w:w="7470" w:type="dxa"/>
          </w:tcPr>
          <w:p>
            <w:pPr>
              <w:spacing w:before="0" w:after="24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This version first released with CPC Construction, Plumbing and Services Training Package Release 6.5.</w:t>
            </w:r>
          </w:p>
          <w:p>
            <w:pPr>
              <w:spacing w:before="240" w:after="24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Correction to unit title for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BSBCMM411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from Make a presentation to Make presentations in Elective units. </w:t>
            </w:r>
          </w:p>
          <w:p w:rsidR="00D44002" w:rsidRPr="00F31CE3" w:rsidP="00F31CE3"/>
        </w:tc>
      </w:tr>
      <w:tr>
        <w:tblPrEx>
          <w:tblW w:w="5000" w:type="pct"/>
        </w:tblPrEx>
        <w:tc>
          <w:tcPr>
            <w:tcW w:w="1600" w:type="dxa"/>
          </w:tcPr>
          <w:p w:rsidR="00D44002" w:rsidRPr="00F31CE3" w:rsidP="00F31CE3">
            <w:r w:rsidRPr="00F31CE3">
              <w:t>2</w:t>
            </w:r>
          </w:p>
        </w:tc>
        <w:tc>
          <w:tcPr>
            <w:tcW w:w="7470" w:type="dxa"/>
          </w:tcPr>
          <w:p>
            <w:pPr>
              <w:spacing w:before="0" w:after="24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This version first released with CPC Construction, Plumbing and Services Training Package Release 5.1.</w:t>
            </w:r>
          </w:p>
          <w:p>
            <w:pPr>
              <w:spacing w:before="240" w:after="24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Inclusion of CPCCWH2001 Apply WHS requirements, policies and procedures in the construction industry to the General Elective units.</w:t>
            </w:r>
          </w:p>
          <w:p w:rsidR="00D44002" w:rsidRPr="00F31CE3" w:rsidP="00F31CE3"/>
        </w:tc>
      </w:tr>
      <w:tr>
        <w:tblPrEx>
          <w:tblW w:w="5000" w:type="pct"/>
        </w:tblPrEx>
        <w:tc>
          <w:tcPr>
            <w:tcW w:w="1600" w:type="dxa"/>
          </w:tcPr>
          <w:p w:rsidR="00D44002" w:rsidRPr="00F31CE3" w:rsidP="00F31CE3">
            <w:r w:rsidRPr="00F31CE3">
              <w:t>1</w:t>
            </w:r>
          </w:p>
        </w:tc>
        <w:tc>
          <w:tcPr>
            <w:tcW w:w="7470" w:type="dxa"/>
          </w:tcPr>
          <w:p w:rsidR="00D44002" w:rsidRPr="00F31CE3" w:rsidP="00F31CE3"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This qualification was first released in CPC Construction, Plumbing and Services Training Package Release 5.0.</w:t>
            </w:r>
          </w:p>
        </w:tc>
      </w:tr>
    </w:tbl>
    <w:p w:rsidR="00D44002" w:rsidRPr="00F31CE3" w:rsidP="00F31CE3">
      <w:pPr>
        <w:pStyle w:val="Heading1"/>
      </w:pPr>
      <w:r w:rsidRPr="00F31CE3">
        <w:t>Qualification Description</w:t>
      </w:r>
    </w:p>
    <w:p w:rsidR="00D44002" w:rsidRPr="00F31CE3" w:rsidP="00F31CE3">
      <w:r w:rsidRPr="00F31CE3">
        <w:t>This qualification is designed to meet the needs of project engineers, project managers, demolition supervisors and leading hands responsible for the oversight of a team of demolition workers undertaking specialist demolition work on large public, commercial, industrial or residential buildings, structures and installations, including chemical processing plants.</w:t>
      </w:r>
    </w:p>
    <w:p w:rsidR="00D44002" w:rsidRPr="00F31CE3" w:rsidP="00F31CE3">
      <w:r w:rsidRPr="00F31CE3">
        <w:t>Occupational titles could include:</w:t>
      </w:r>
    </w:p>
    <w:p w:rsidR="00D44002" w:rsidRPr="00F31CE3" w:rsidP="00F31CE3">
      <w:pPr>
        <w:numPr>
          <w:ilvl w:val="0"/>
          <w:numId w:val="3"/>
        </w:numPr>
        <w:ind w:left="720" w:hanging="360"/>
        <w:jc w:val="left"/>
      </w:pPr>
      <w:r w:rsidRPr="00F31CE3">
        <w:t>Demolition supervisor</w:t>
      </w:r>
    </w:p>
    <w:p w:rsidR="00D44002" w:rsidRPr="00F31CE3" w:rsidP="00F31CE3">
      <w:pPr>
        <w:numPr>
          <w:ilvl w:val="0"/>
          <w:numId w:val="3"/>
        </w:numPr>
        <w:ind w:left="720" w:hanging="360"/>
        <w:jc w:val="left"/>
      </w:pPr>
      <w:r w:rsidRPr="00F31CE3">
        <w:t>Demolition project manager</w:t>
      </w:r>
    </w:p>
    <w:p w:rsidR="00D44002" w:rsidRPr="00F31CE3" w:rsidP="00F31CE3">
      <w:r w:rsidRPr="00F31CE3">
        <w:t xml:space="preserve">Completion of the general construction induction training program, specified in the Safe Work Australia model </w:t>
      </w:r>
      <w:r w:rsidRPr="00F31CE3">
        <w:rPr>
          <w:i/>
          <w:iCs/>
        </w:rPr>
        <w:t xml:space="preserve">Code of Practice: Construction </w:t>
      </w:r>
      <w:r w:rsidRPr="00F31CE3">
        <w:t>work, is required by anyone carrying out construction work.</w:t>
      </w:r>
    </w:p>
    <w:p w:rsidR="00D44002" w:rsidRPr="00F31CE3" w:rsidP="00F31CE3">
      <w:pPr>
        <w:pStyle w:val="Heading1"/>
      </w:pPr>
      <w:r w:rsidRPr="00F31CE3">
        <w:t>Licensing/Regulatory Information</w:t>
      </w:r>
    </w:p>
    <w:p w:rsidR="00D44002" w:rsidRPr="00F31CE3" w:rsidP="00F31CE3">
      <w:r w:rsidRPr="00F31CE3">
        <w:t>Licensing, legislative, regulatory or certification requirements apply to demolition work in different states and territories. Please consult with the relevant regulatory authorities.</w:t>
      </w:r>
    </w:p>
    <w:p w:rsidR="00D44002" w:rsidRPr="00F31CE3" w:rsidP="00F31CE3">
      <w:pPr>
        <w:pStyle w:val="Heading1"/>
      </w:pPr>
      <w:r w:rsidRPr="00F31CE3">
        <w:t>Entry Requirements</w:t>
      </w:r>
    </w:p>
    <w:p w:rsidR="00D44002" w:rsidRPr="00F31CE3" w:rsidP="00F31CE3">
      <w:r w:rsidRPr="00F31CE3">
        <w:t>This qualification has no entry requirements.</w:t>
      </w:r>
    </w:p>
    <w:p w:rsidR="00D44002" w:rsidRPr="00F31CE3" w:rsidP="00F31CE3">
      <w:pPr>
        <w:pStyle w:val="Heading1"/>
      </w:pPr>
      <w:r w:rsidRPr="00F31CE3">
        <w:t>Packaging Rules</w:t>
      </w:r>
    </w:p>
    <w:p w:rsidR="00D44002" w:rsidRPr="00F31CE3" w:rsidP="00F31CE3">
      <w:r w:rsidRPr="00F31CE3">
        <w:t>To achieve this qualification, the candidate must demonstrate competency in:</w:t>
      </w:r>
    </w:p>
    <w:p w:rsidR="00D44002" w:rsidRPr="00F31CE3" w:rsidP="00F31CE3">
      <w:pPr>
        <w:numPr>
          <w:ilvl w:val="0"/>
          <w:numId w:val="4"/>
        </w:numPr>
        <w:ind w:left="720" w:hanging="360"/>
        <w:jc w:val="left"/>
      </w:pPr>
      <w:r w:rsidRPr="00F31CE3">
        <w:t>15 units of competency:</w:t>
      </w:r>
    </w:p>
    <w:p w:rsidR="00D44002" w:rsidRPr="00F31CE3" w:rsidP="00F31CE3">
      <w:pPr>
        <w:numPr>
          <w:ilvl w:val="1"/>
          <w:numId w:val="4"/>
        </w:numPr>
        <w:ind w:left="1440" w:hanging="360"/>
        <w:jc w:val="left"/>
      </w:pPr>
      <w:r w:rsidRPr="00F31CE3">
        <w:t>8 core units</w:t>
      </w:r>
    </w:p>
    <w:p w:rsidR="00D44002" w:rsidRPr="00F31CE3" w:rsidP="00F31CE3">
      <w:pPr>
        <w:numPr>
          <w:ilvl w:val="1"/>
          <w:numId w:val="4"/>
        </w:numPr>
        <w:ind w:left="1440" w:hanging="360"/>
        <w:jc w:val="left"/>
      </w:pPr>
      <w:r w:rsidRPr="00F31CE3">
        <w:t>7 elective units.</w:t>
      </w:r>
    </w:p>
    <w:p w:rsidR="00D44002" w:rsidRPr="00F31CE3" w:rsidP="00F31CE3">
      <w:r w:rsidRPr="00F31CE3">
        <w:t>Elective units are to be selected as follows:</w:t>
      </w:r>
    </w:p>
    <w:p w:rsidR="00D44002" w:rsidRPr="00F31CE3" w:rsidP="00F31CE3">
      <w:pPr>
        <w:numPr>
          <w:ilvl w:val="0"/>
          <w:numId w:val="5"/>
        </w:numPr>
        <w:ind w:left="720" w:hanging="360"/>
        <w:jc w:val="left"/>
      </w:pPr>
      <w:r w:rsidRPr="00F31CE3">
        <w:t>all 7 elective units can be selected from the electives below</w:t>
      </w:r>
    </w:p>
    <w:p w:rsidR="00D44002" w:rsidRPr="00F31CE3" w:rsidP="00F31CE3">
      <w:pPr>
        <w:numPr>
          <w:ilvl w:val="0"/>
          <w:numId w:val="5"/>
        </w:numPr>
        <w:ind w:left="720" w:hanging="360"/>
        <w:jc w:val="left"/>
      </w:pPr>
      <w:r w:rsidRPr="00F31CE3">
        <w:t>up to 2 units can be selected from any training package or accredited course, as long as they contribute to a valid, industry-supported vocational outcome and support the AQF level of this qualification.</w:t>
      </w:r>
    </w:p>
    <w:p w:rsidR="00D44002" w:rsidRPr="00F31CE3" w:rsidP="00F31CE3">
      <w:r w:rsidRPr="00F31CE3">
        <w:t>Prerequisite units</w:t>
      </w:r>
    </w:p>
    <w:p w:rsidR="00D44002" w:rsidRPr="00F31CE3" w:rsidP="00F31CE3">
      <w:r w:rsidRPr="00F31CE3">
        <w:t>An asterisk (*) against a unit code below indicates that the unit has a prerequisite. Please check the unit for more information. All prerequisites are packaged in the qualification.</w:t>
      </w:r>
    </w:p>
    <w:p w:rsidR="00D44002" w:rsidRPr="00F31CE3" w:rsidP="00F31CE3">
      <w:r w:rsidRPr="00F31CE3">
        <w:rPr>
          <w:rStyle w:val="Strong"/>
        </w:rPr>
        <w:t>Core units</w:t>
      </w:r>
    </w:p>
    <w:tbl>
      <w:tblPr>
        <w:tblStyle w:val="TableGrid"/>
        <w:tblW w:w="5000" w:type="pct"/>
        <w:jc w:val="left"/>
      </w:tblPr>
      <w:tblGrid>
        <w:gridCol w:w="1635"/>
        <w:gridCol w:w="7425"/>
      </w:tblGrid>
      <w:tr>
        <w:tblPrEx>
          <w:tblW w:w="5000" w:type="pct"/>
        </w:tblPrEx>
        <w:tc>
          <w:tcPr>
            <w:tcW w:w="0" w:type="auto"/>
          </w:tcPr>
          <w:p w:rsidR="00D44002" w:rsidRPr="00F31CE3" w:rsidP="00F31CE3">
            <w:pPr>
              <w:jc w:val="left"/>
            </w:pPr>
            <w:r w:rsidRPr="00F31CE3">
              <w:t>BSBLDR414</w:t>
            </w:r>
          </w:p>
        </w:tc>
        <w:tc>
          <w:tcPr>
            <w:tcW w:w="0" w:type="auto"/>
          </w:tcPr>
          <w:p w:rsidR="00D44002" w:rsidRPr="00F31CE3" w:rsidP="00F31CE3">
            <w:pPr>
              <w:jc w:val="left"/>
            </w:pPr>
            <w:r w:rsidRPr="00F31CE3">
              <w:t>Lead team effectiveness</w:t>
            </w:r>
          </w:p>
        </w:tc>
      </w:tr>
      <w:tr>
        <w:tblPrEx>
          <w:tblW w:w="5000" w:type="pct"/>
        </w:tblPrEx>
        <w:tc>
          <w:tcPr>
            <w:tcW w:w="0" w:type="auto"/>
          </w:tcPr>
          <w:p w:rsidR="00D44002" w:rsidRPr="00F31CE3" w:rsidP="00F31CE3">
            <w:r w:rsidRPr="00F31CE3">
              <w:t>CPCCBC4002</w:t>
            </w:r>
          </w:p>
        </w:tc>
        <w:tc>
          <w:tcPr>
            <w:tcW w:w="0" w:type="auto"/>
          </w:tcPr>
          <w:p w:rsidR="00D44002" w:rsidRPr="00F31CE3" w:rsidP="00F31CE3">
            <w:r w:rsidRPr="00F31CE3">
              <w:t>Manage work health and safety in the building and construction workplace</w:t>
            </w:r>
          </w:p>
        </w:tc>
      </w:tr>
      <w:tr>
        <w:tblPrEx>
          <w:tblW w:w="5000" w:type="pct"/>
        </w:tblPrEx>
        <w:tc>
          <w:tcPr>
            <w:tcW w:w="0" w:type="auto"/>
          </w:tcPr>
          <w:p w:rsidR="00D44002" w:rsidRPr="00F31CE3" w:rsidP="00F31CE3">
            <w:r w:rsidRPr="00F31CE3">
              <w:t>CPCCBC4012</w:t>
            </w:r>
          </w:p>
        </w:tc>
        <w:tc>
          <w:tcPr>
            <w:tcW w:w="0" w:type="auto"/>
          </w:tcPr>
          <w:p w:rsidR="00D44002" w:rsidRPr="00F31CE3" w:rsidP="00F31CE3">
            <w:r w:rsidRPr="00F31CE3">
              <w:t>Read and interpret plans and specifications</w:t>
            </w:r>
          </w:p>
        </w:tc>
      </w:tr>
      <w:tr>
        <w:tblPrEx>
          <w:tblW w:w="5000" w:type="pct"/>
        </w:tblPrEx>
        <w:tc>
          <w:tcPr>
            <w:tcW w:w="0" w:type="auto"/>
          </w:tcPr>
          <w:p w:rsidR="00D44002" w:rsidRPr="00F31CE3" w:rsidP="00F31CE3">
            <w:r w:rsidRPr="00F31CE3">
              <w:t>CPCCDE4001</w:t>
            </w:r>
          </w:p>
        </w:tc>
        <w:tc>
          <w:tcPr>
            <w:tcW w:w="0" w:type="auto"/>
          </w:tcPr>
          <w:p w:rsidR="00D44002" w:rsidRPr="00F31CE3" w:rsidP="00F31CE3">
            <w:r w:rsidRPr="00F31CE3">
              <w:t>Plan and prepare for activities on demolition sites</w:t>
            </w:r>
          </w:p>
        </w:tc>
      </w:tr>
      <w:tr>
        <w:tblPrEx>
          <w:tblW w:w="5000" w:type="pct"/>
        </w:tblPrEx>
        <w:tc>
          <w:tcPr>
            <w:tcW w:w="0" w:type="auto"/>
          </w:tcPr>
          <w:p w:rsidR="00D44002" w:rsidRPr="00F31CE3" w:rsidP="00F31CE3">
            <w:r w:rsidRPr="00F31CE3">
              <w:t>CPCCDE4002</w:t>
            </w:r>
          </w:p>
        </w:tc>
        <w:tc>
          <w:tcPr>
            <w:tcW w:w="0" w:type="auto"/>
          </w:tcPr>
          <w:p w:rsidR="00D44002" w:rsidRPr="00F31CE3" w:rsidP="00F31CE3">
            <w:r w:rsidRPr="00F31CE3">
              <w:t>Plan demolition work to minimise risk to health, safety and environment</w:t>
            </w:r>
          </w:p>
        </w:tc>
      </w:tr>
      <w:tr>
        <w:tblPrEx>
          <w:tblW w:w="5000" w:type="pct"/>
        </w:tblPrEx>
        <w:tc>
          <w:tcPr>
            <w:tcW w:w="0" w:type="auto"/>
          </w:tcPr>
          <w:p w:rsidR="00D44002" w:rsidRPr="00F31CE3" w:rsidP="00F31CE3">
            <w:r w:rsidRPr="00F31CE3">
              <w:t>CPCCDE4003</w:t>
            </w:r>
          </w:p>
        </w:tc>
        <w:tc>
          <w:tcPr>
            <w:tcW w:w="0" w:type="auto"/>
          </w:tcPr>
          <w:p w:rsidR="00D44002" w:rsidRPr="00F31CE3" w:rsidP="00F31CE3">
            <w:r w:rsidRPr="00F31CE3">
              <w:t>Supervise operational activities on demolition sites</w:t>
            </w:r>
          </w:p>
        </w:tc>
      </w:tr>
      <w:tr>
        <w:tblPrEx>
          <w:tblW w:w="5000" w:type="pct"/>
        </w:tblPrEx>
        <w:tc>
          <w:tcPr>
            <w:tcW w:w="0" w:type="auto"/>
          </w:tcPr>
          <w:p w:rsidR="00D44002" w:rsidRPr="00F31CE3" w:rsidP="00F31CE3">
            <w:r w:rsidRPr="00F31CE3">
              <w:t>CPCCDE4004</w:t>
            </w:r>
          </w:p>
        </w:tc>
        <w:tc>
          <w:tcPr>
            <w:tcW w:w="0" w:type="auto"/>
          </w:tcPr>
          <w:p w:rsidR="00D44002" w:rsidRPr="00F31CE3" w:rsidP="00F31CE3">
            <w:r w:rsidRPr="00F31CE3">
              <w:t>Finalise demolition activities and supervise property handover</w:t>
            </w:r>
          </w:p>
        </w:tc>
      </w:tr>
      <w:tr>
        <w:tblPrEx>
          <w:tblW w:w="5000" w:type="pct"/>
        </w:tblPrEx>
        <w:tc>
          <w:tcPr>
            <w:tcW w:w="0" w:type="auto"/>
          </w:tcPr>
          <w:p w:rsidR="00D44002" w:rsidRPr="00F31CE3" w:rsidP="00F31CE3">
            <w:r w:rsidRPr="00F31CE3">
              <w:t>CPCCDE4005</w:t>
            </w:r>
          </w:p>
        </w:tc>
        <w:tc>
          <w:tcPr>
            <w:tcW w:w="0" w:type="auto"/>
          </w:tcPr>
          <w:p w:rsidR="00D44002" w:rsidRPr="00F31CE3" w:rsidP="00F31CE3">
            <w:r w:rsidRPr="00F31CE3">
              <w:t>Apply structural principles to the planning of the demolition of a structure</w:t>
            </w:r>
          </w:p>
        </w:tc>
      </w:tr>
    </w:tbl>
    <w:p w:rsidR="00D44002" w:rsidRPr="00F31CE3" w:rsidP="00F31CE3">
      <w:r w:rsidRPr="00F31CE3">
        <w:rPr>
          <w:rStyle w:val="Strong"/>
        </w:rPr>
        <w:t>Elective units</w:t>
      </w:r>
    </w:p>
    <w:tbl>
      <w:tblPr>
        <w:tblStyle w:val="TableGrid"/>
        <w:tblW w:w="5000" w:type="pct"/>
        <w:jc w:val="left"/>
      </w:tblPr>
      <w:tblGrid>
        <w:gridCol w:w="1844"/>
        <w:gridCol w:w="7216"/>
      </w:tblGrid>
      <w:tr>
        <w:tblPrEx>
          <w:tblW w:w="5000" w:type="pct"/>
        </w:tblPrEx>
        <w:tc>
          <w:tcPr>
            <w:tcW w:w="0" w:type="auto"/>
          </w:tcPr>
          <w:p w:rsidR="00D44002" w:rsidRPr="00F31CE3" w:rsidP="00F31CE3">
            <w:pPr>
              <w:jc w:val="left"/>
            </w:pPr>
            <w:r w:rsidRPr="00F31CE3">
              <w:t>BSBCMM411</w:t>
            </w:r>
          </w:p>
        </w:tc>
        <w:tc>
          <w:tcPr>
            <w:tcW w:w="0" w:type="auto"/>
          </w:tcPr>
          <w:p w:rsidR="00D44002" w:rsidRPr="00F31CE3" w:rsidP="00F31CE3">
            <w:pPr>
              <w:jc w:val="left"/>
            </w:pPr>
            <w:r w:rsidRPr="00F31CE3">
              <w:t>Make presentations</w:t>
            </w:r>
          </w:p>
        </w:tc>
      </w:tr>
      <w:tr>
        <w:tblPrEx>
          <w:tblW w:w="5000" w:type="pct"/>
        </w:tblPrEx>
        <w:tc>
          <w:tcPr>
            <w:tcW w:w="0" w:type="auto"/>
          </w:tcPr>
          <w:p w:rsidR="00D44002" w:rsidRPr="00F31CE3" w:rsidP="00F31CE3">
            <w:r w:rsidRPr="00F31CE3">
              <w:t>BSBPEF501</w:t>
            </w:r>
          </w:p>
        </w:tc>
        <w:tc>
          <w:tcPr>
            <w:tcW w:w="0" w:type="auto"/>
          </w:tcPr>
          <w:p w:rsidR="00D44002" w:rsidRPr="00F31CE3" w:rsidP="00F31CE3">
            <w:r w:rsidRPr="00F31CE3">
              <w:t>Manage personal and professional development</w:t>
            </w:r>
          </w:p>
        </w:tc>
      </w:tr>
      <w:tr>
        <w:tblPrEx>
          <w:tblW w:w="5000" w:type="pct"/>
        </w:tblPrEx>
        <w:tc>
          <w:tcPr>
            <w:tcW w:w="0" w:type="auto"/>
          </w:tcPr>
          <w:p w:rsidR="00D44002" w:rsidRPr="00F31CE3" w:rsidP="00F31CE3">
            <w:r w:rsidRPr="00F31CE3">
              <w:t>CPCCBC4004</w:t>
            </w:r>
          </w:p>
        </w:tc>
        <w:tc>
          <w:tcPr>
            <w:tcW w:w="0" w:type="auto"/>
          </w:tcPr>
          <w:p w:rsidR="00D44002" w:rsidRPr="00F31CE3" w:rsidP="00F31CE3">
            <w:r w:rsidRPr="00F31CE3">
              <w:t>Identify and produce estimated costs for building and construction projects</w:t>
            </w:r>
          </w:p>
        </w:tc>
      </w:tr>
      <w:tr>
        <w:tblPrEx>
          <w:tblW w:w="5000" w:type="pct"/>
        </w:tblPrEx>
        <w:tc>
          <w:tcPr>
            <w:tcW w:w="0" w:type="auto"/>
          </w:tcPr>
          <w:p w:rsidR="00D44002" w:rsidRPr="00F31CE3" w:rsidP="00F31CE3">
            <w:r w:rsidRPr="00F31CE3">
              <w:t>CPCCBC4008</w:t>
            </w:r>
          </w:p>
        </w:tc>
        <w:tc>
          <w:tcPr>
            <w:tcW w:w="0" w:type="auto"/>
          </w:tcPr>
          <w:p w:rsidR="00D44002" w:rsidRPr="00F31CE3" w:rsidP="00F31CE3">
            <w:r w:rsidRPr="00F31CE3">
              <w:t>Supervise communication and administration processes for building and construction projects</w:t>
            </w:r>
          </w:p>
        </w:tc>
      </w:tr>
      <w:tr>
        <w:tblPrEx>
          <w:tblW w:w="5000" w:type="pct"/>
        </w:tblPrEx>
        <w:tc>
          <w:tcPr>
            <w:tcW w:w="0" w:type="auto"/>
          </w:tcPr>
          <w:p w:rsidR="00D44002" w:rsidRPr="00F31CE3" w:rsidP="00F31CE3">
            <w:r w:rsidRPr="00F31CE3">
              <w:t>CPCCBC4009</w:t>
            </w:r>
          </w:p>
        </w:tc>
        <w:tc>
          <w:tcPr>
            <w:tcW w:w="0" w:type="auto"/>
          </w:tcPr>
          <w:p w:rsidR="00D44002" w:rsidRPr="00F31CE3" w:rsidP="00F31CE3">
            <w:r w:rsidRPr="00F31CE3">
              <w:t>Apply legal requirements to building and construction projects</w:t>
            </w:r>
          </w:p>
        </w:tc>
      </w:tr>
      <w:tr>
        <w:tblPrEx>
          <w:tblW w:w="5000" w:type="pct"/>
        </w:tblPrEx>
        <w:tc>
          <w:tcPr>
            <w:tcW w:w="0" w:type="auto"/>
          </w:tcPr>
          <w:p w:rsidR="00D44002" w:rsidRPr="00F31CE3" w:rsidP="00F31CE3">
            <w:r w:rsidRPr="00F31CE3">
              <w:t>CPCCBC4024</w:t>
            </w:r>
          </w:p>
        </w:tc>
        <w:tc>
          <w:tcPr>
            <w:tcW w:w="0" w:type="auto"/>
          </w:tcPr>
          <w:p w:rsidR="00D44002" w:rsidRPr="00F31CE3" w:rsidP="00F31CE3">
            <w:r w:rsidRPr="00F31CE3">
              <w:t>Resolve business disputes</w:t>
            </w:r>
          </w:p>
        </w:tc>
      </w:tr>
      <w:tr>
        <w:tblPrEx>
          <w:tblW w:w="5000" w:type="pct"/>
        </w:tblPrEx>
        <w:tc>
          <w:tcPr>
            <w:tcW w:w="0" w:type="auto"/>
          </w:tcPr>
          <w:p w:rsidR="00D44002" w:rsidRPr="00F31CE3" w:rsidP="00F31CE3">
            <w:r w:rsidRPr="00F31CE3">
              <w:t>CPCCBC4053</w:t>
            </w:r>
          </w:p>
        </w:tc>
        <w:tc>
          <w:tcPr>
            <w:tcW w:w="0" w:type="auto"/>
          </w:tcPr>
          <w:p w:rsidR="00D44002" w:rsidRPr="00F31CE3" w:rsidP="00F31CE3">
            <w:r w:rsidRPr="00F31CE3">
              <w:t>Apply building codes and standards to the construction process for Class 2 to 9 Type C buildings</w:t>
            </w:r>
          </w:p>
        </w:tc>
      </w:tr>
      <w:tr>
        <w:tblPrEx>
          <w:tblW w:w="5000" w:type="pct"/>
        </w:tblPrEx>
        <w:tc>
          <w:tcPr>
            <w:tcW w:w="0" w:type="auto"/>
          </w:tcPr>
          <w:p w:rsidR="00D44002" w:rsidRPr="00F31CE3" w:rsidP="00F31CE3">
            <w:r w:rsidRPr="00F31CE3">
              <w:t>CPCCBC5001</w:t>
            </w:r>
          </w:p>
        </w:tc>
        <w:tc>
          <w:tcPr>
            <w:tcW w:w="0" w:type="auto"/>
          </w:tcPr>
          <w:p w:rsidR="00D44002" w:rsidRPr="00F31CE3" w:rsidP="00F31CE3">
            <w:r w:rsidRPr="00F31CE3">
              <w:t>Apply building codes and standards to the construction process for Type B construction</w:t>
            </w:r>
          </w:p>
        </w:tc>
      </w:tr>
      <w:tr>
        <w:tblPrEx>
          <w:tblW w:w="5000" w:type="pct"/>
        </w:tblPrEx>
        <w:tc>
          <w:tcPr>
            <w:tcW w:w="0" w:type="auto"/>
          </w:tcPr>
          <w:p w:rsidR="00D44002" w:rsidRPr="00F31CE3" w:rsidP="00F31CE3">
            <w:r w:rsidRPr="00F31CE3">
              <w:t>CPCCBC5018</w:t>
            </w:r>
            <w:r w:rsidRPr="00F31CE3">
              <w:t>*</w:t>
            </w:r>
          </w:p>
        </w:tc>
        <w:tc>
          <w:tcPr>
            <w:tcW w:w="0" w:type="auto"/>
          </w:tcPr>
          <w:p w:rsidR="00D44002" w:rsidRPr="00F31CE3" w:rsidP="00F31CE3">
            <w:r w:rsidRPr="00F31CE3">
              <w:t>Apply structural principles to the construction of buildings up to three storeys</w:t>
            </w:r>
          </w:p>
        </w:tc>
      </w:tr>
      <w:tr>
        <w:tblPrEx>
          <w:tblW w:w="5000" w:type="pct"/>
        </w:tblPrEx>
        <w:tc>
          <w:tcPr>
            <w:tcW w:w="0" w:type="auto"/>
          </w:tcPr>
          <w:p w:rsidR="00D44002" w:rsidRPr="00F31CE3" w:rsidP="00F31CE3">
            <w:r w:rsidRPr="00F31CE3">
              <w:t>CPCCBC6014</w:t>
            </w:r>
          </w:p>
        </w:tc>
        <w:tc>
          <w:tcPr>
            <w:tcW w:w="0" w:type="auto"/>
          </w:tcPr>
          <w:p w:rsidR="00D44002" w:rsidRPr="00F31CE3" w:rsidP="00F31CE3">
            <w:r w:rsidRPr="00F31CE3">
              <w:t>Apply structural principles to the construction of large, high-rise and complex buildings</w:t>
            </w:r>
          </w:p>
        </w:tc>
      </w:tr>
      <w:tr>
        <w:tblPrEx>
          <w:tblW w:w="5000" w:type="pct"/>
        </w:tblPrEx>
        <w:trPr>
          <w:trHeight w:val="300"/>
        </w:trPr>
        <w:tc>
          <w:tcPr>
            <w:tcW w:w="0" w:type="auto"/>
          </w:tcPr>
          <w:p w:rsidR="00D44002" w:rsidRPr="00F31CE3" w:rsidP="00F31CE3">
            <w:r w:rsidRPr="00F31CE3">
              <w:t>CPCCDE3027</w:t>
            </w:r>
          </w:p>
        </w:tc>
        <w:tc>
          <w:tcPr>
            <w:tcW w:w="0" w:type="auto"/>
          </w:tcPr>
          <w:p w:rsidR="00D44002" w:rsidRPr="00F31CE3" w:rsidP="00F31CE3">
            <w:r w:rsidRPr="00F31CE3">
              <w:t>Read and interpret demolition site plans and drawings</w:t>
            </w:r>
          </w:p>
        </w:tc>
      </w:tr>
      <w:tr>
        <w:tblPrEx>
          <w:tblW w:w="5000" w:type="pct"/>
        </w:tblPrEx>
        <w:tc>
          <w:tcPr>
            <w:tcW w:w="0" w:type="auto"/>
          </w:tcPr>
          <w:p w:rsidR="00D44002" w:rsidRPr="00F31CE3" w:rsidP="00F31CE3">
            <w:r w:rsidRPr="00F31CE3">
              <w:t>CPCCDE3028</w:t>
            </w:r>
            <w:r w:rsidRPr="00F31CE3">
              <w:t>*</w:t>
            </w:r>
          </w:p>
        </w:tc>
        <w:tc>
          <w:tcPr>
            <w:tcW w:w="0" w:type="auto"/>
          </w:tcPr>
          <w:p w:rsidR="00D44002" w:rsidRPr="00F31CE3" w:rsidP="00F31CE3">
            <w:r w:rsidRPr="00F31CE3">
              <w:t>Remove non-friable asbestos</w:t>
            </w:r>
          </w:p>
        </w:tc>
      </w:tr>
      <w:tr>
        <w:tblPrEx>
          <w:tblW w:w="5000" w:type="pct"/>
        </w:tblPrEx>
        <w:tc>
          <w:tcPr>
            <w:tcW w:w="0" w:type="auto"/>
          </w:tcPr>
          <w:p w:rsidR="00D44002" w:rsidRPr="00F31CE3" w:rsidP="00F31CE3">
            <w:r w:rsidRPr="00F31CE3">
              <w:t>CPCCDE3029</w:t>
            </w:r>
            <w:r w:rsidRPr="00F31CE3">
              <w:t>*</w:t>
            </w:r>
          </w:p>
        </w:tc>
        <w:tc>
          <w:tcPr>
            <w:tcW w:w="0" w:type="auto"/>
          </w:tcPr>
          <w:p w:rsidR="00D44002" w:rsidRPr="00F31CE3" w:rsidP="00F31CE3">
            <w:r w:rsidRPr="00F31CE3">
              <w:t>Remove friable asbestos</w:t>
            </w:r>
          </w:p>
        </w:tc>
      </w:tr>
      <w:tr>
        <w:tblPrEx>
          <w:tblW w:w="5000" w:type="pct"/>
        </w:tblPrEx>
        <w:tc>
          <w:tcPr>
            <w:tcW w:w="0" w:type="auto"/>
          </w:tcPr>
          <w:p w:rsidR="00D44002" w:rsidRPr="00F31CE3" w:rsidP="00F31CE3">
            <w:r w:rsidRPr="00F31CE3">
              <w:t>CPCCDE4006</w:t>
            </w:r>
            <w:r w:rsidRPr="00F31CE3">
              <w:t>*</w:t>
            </w:r>
          </w:p>
        </w:tc>
        <w:tc>
          <w:tcPr>
            <w:tcW w:w="0" w:type="auto"/>
          </w:tcPr>
          <w:p w:rsidR="00D44002" w:rsidRPr="00F31CE3" w:rsidP="00F31CE3">
            <w:r w:rsidRPr="00F31CE3">
              <w:t>Demolish stressed panel structure and pre-cast panel structure</w:t>
            </w:r>
          </w:p>
        </w:tc>
      </w:tr>
      <w:tr>
        <w:tblPrEx>
          <w:tblW w:w="5000" w:type="pct"/>
        </w:tblPrEx>
        <w:tc>
          <w:tcPr>
            <w:tcW w:w="0" w:type="auto"/>
          </w:tcPr>
          <w:p w:rsidR="00D44002" w:rsidRPr="00F31CE3" w:rsidP="00F31CE3">
            <w:r w:rsidRPr="00F31CE3">
              <w:t>CPCCDE4007</w:t>
            </w:r>
          </w:p>
        </w:tc>
        <w:tc>
          <w:tcPr>
            <w:tcW w:w="0" w:type="auto"/>
          </w:tcPr>
          <w:p w:rsidR="00D44002" w:rsidRPr="00F31CE3" w:rsidP="00F31CE3">
            <w:r w:rsidRPr="00F31CE3">
              <w:t>Manage waste streams</w:t>
            </w:r>
          </w:p>
        </w:tc>
      </w:tr>
      <w:tr>
        <w:tblPrEx>
          <w:tblW w:w="5000" w:type="pct"/>
        </w:tblPrEx>
        <w:tc>
          <w:tcPr>
            <w:tcW w:w="0" w:type="auto"/>
          </w:tcPr>
          <w:p w:rsidR="00D44002" w:rsidRPr="00F31CE3" w:rsidP="00F31CE3">
            <w:r w:rsidRPr="00F31CE3">
              <w:t>CPCCDE4009</w:t>
            </w:r>
            <w:r w:rsidRPr="00F31CE3">
              <w:t>*</w:t>
            </w:r>
          </w:p>
        </w:tc>
        <w:tc>
          <w:tcPr>
            <w:tcW w:w="0" w:type="auto"/>
          </w:tcPr>
          <w:p w:rsidR="00D44002" w:rsidRPr="00F31CE3" w:rsidP="00F31CE3">
            <w:r w:rsidRPr="00F31CE3">
              <w:t>Supervise asbestos removal</w:t>
            </w:r>
          </w:p>
        </w:tc>
      </w:tr>
      <w:tr>
        <w:tblPrEx>
          <w:tblW w:w="5000" w:type="pct"/>
        </w:tblPrEx>
        <w:tc>
          <w:tcPr>
            <w:tcW w:w="0" w:type="auto"/>
          </w:tcPr>
          <w:p w:rsidR="00D44002" w:rsidRPr="00F31CE3" w:rsidP="00F31CE3">
            <w:r w:rsidRPr="00F31CE3">
              <w:t>CPCCDE5001</w:t>
            </w:r>
          </w:p>
        </w:tc>
        <w:tc>
          <w:tcPr>
            <w:tcW w:w="0" w:type="auto"/>
          </w:tcPr>
          <w:p w:rsidR="00D44002" w:rsidRPr="00F31CE3" w:rsidP="00F31CE3">
            <w:r w:rsidRPr="00F31CE3">
              <w:t>Conduct air monitoring and clearance inspections for asbestos removal work</w:t>
            </w:r>
          </w:p>
        </w:tc>
      </w:tr>
      <w:tr>
        <w:tblPrEx>
          <w:tblW w:w="5000" w:type="pct"/>
        </w:tblPrEx>
        <w:tc>
          <w:tcPr>
            <w:tcW w:w="0" w:type="auto"/>
          </w:tcPr>
          <w:p w:rsidR="00D44002" w:rsidRPr="00F31CE3" w:rsidP="00F31CE3">
            <w:r w:rsidRPr="00F31CE3">
              <w:t>CPCCWHS2001</w:t>
            </w:r>
          </w:p>
        </w:tc>
        <w:tc>
          <w:tcPr>
            <w:tcW w:w="0" w:type="auto"/>
          </w:tcPr>
          <w:p w:rsidR="00D44002" w:rsidRPr="00F31CE3" w:rsidP="00F31CE3">
            <w:r w:rsidRPr="00F31CE3">
              <w:t>Apply WHS requirements, policies and procedures in the construction industry</w:t>
            </w:r>
          </w:p>
        </w:tc>
      </w:tr>
      <w:tr>
        <w:tblPrEx>
          <w:tblW w:w="5000" w:type="pct"/>
        </w:tblPrEx>
        <w:tc>
          <w:tcPr>
            <w:tcW w:w="0" w:type="auto"/>
          </w:tcPr>
          <w:p w:rsidR="00D44002" w:rsidRPr="00F31CE3" w:rsidP="00F31CE3">
            <w:r w:rsidRPr="00F31CE3">
              <w:t>CPCSIL4002</w:t>
            </w:r>
          </w:p>
        </w:tc>
        <w:tc>
          <w:tcPr>
            <w:tcW w:w="0" w:type="auto"/>
          </w:tcPr>
          <w:p w:rsidR="00D44002" w:rsidRPr="00F31CE3" w:rsidP="00F31CE3">
            <w:r w:rsidRPr="00F31CE3">
              <w:t>Supervise and manage work with products and materials generating respirable crystalline silica</w:t>
            </w:r>
          </w:p>
        </w:tc>
      </w:tr>
      <w:tr>
        <w:tblPrEx>
          <w:tblW w:w="5000" w:type="pct"/>
        </w:tblPrEx>
        <w:trPr>
          <w:trHeight w:val="300"/>
        </w:trPr>
        <w:tc>
          <w:tcPr>
            <w:tcW w:w="0" w:type="auto"/>
          </w:tcPr>
          <w:p w:rsidR="00D44002" w:rsidRPr="00F31CE3" w:rsidP="00F31CE3">
            <w:r w:rsidRPr="00F31CE3">
              <w:t>CPCWHS1001</w:t>
            </w:r>
          </w:p>
        </w:tc>
        <w:tc>
          <w:tcPr>
            <w:tcW w:w="0" w:type="auto"/>
          </w:tcPr>
          <w:p w:rsidR="00D44002" w:rsidRPr="00F31CE3" w:rsidP="00F31CE3">
            <w:r w:rsidRPr="00F31CE3">
              <w:t>Prepare to work safely in the construction industry</w:t>
            </w:r>
          </w:p>
        </w:tc>
      </w:tr>
      <w:tr>
        <w:tblPrEx>
          <w:tblW w:w="5000" w:type="pct"/>
        </w:tblPrEx>
        <w:tc>
          <w:tcPr>
            <w:tcW w:w="0" w:type="auto"/>
          </w:tcPr>
          <w:p w:rsidR="00D44002" w:rsidRPr="00F31CE3" w:rsidP="00F31CE3">
            <w:r w:rsidRPr="00F31CE3">
              <w:t>PUAFER004</w:t>
            </w:r>
          </w:p>
        </w:tc>
        <w:tc>
          <w:tcPr>
            <w:tcW w:w="0" w:type="auto"/>
          </w:tcPr>
          <w:p w:rsidR="00D44002" w:rsidRPr="00F31CE3" w:rsidP="00F31CE3">
            <w:r w:rsidRPr="00F31CE3">
              <w:t>Respond to facility emergencies</w:t>
            </w:r>
          </w:p>
        </w:tc>
      </w:tr>
      <w:tr>
        <w:tblPrEx>
          <w:tblW w:w="5000" w:type="pct"/>
        </w:tblPrEx>
        <w:tc>
          <w:tcPr>
            <w:tcW w:w="0" w:type="auto"/>
          </w:tcPr>
          <w:p w:rsidR="00D44002" w:rsidRPr="00F31CE3" w:rsidP="00F31CE3">
            <w:r w:rsidRPr="00F31CE3">
              <w:t>RIICWD503E</w:t>
            </w:r>
          </w:p>
        </w:tc>
        <w:tc>
          <w:tcPr>
            <w:tcW w:w="0" w:type="auto"/>
          </w:tcPr>
          <w:p w:rsidR="00D44002" w:rsidRPr="00F31CE3" w:rsidP="00F31CE3">
            <w:r w:rsidRPr="00F31CE3">
              <w:t>Prepare traffic management plans and traffic guidance schemes</w:t>
            </w:r>
          </w:p>
        </w:tc>
      </w:tr>
      <w:tr>
        <w:tblPrEx>
          <w:tblW w:w="5000" w:type="pct"/>
        </w:tblPrEx>
        <w:tc>
          <w:tcPr>
            <w:tcW w:w="0" w:type="auto"/>
          </w:tcPr>
          <w:p w:rsidR="00D44002" w:rsidRPr="00F31CE3" w:rsidP="00F31CE3">
            <w:r w:rsidRPr="00F31CE3">
              <w:t>RIIWHS301E</w:t>
            </w:r>
          </w:p>
        </w:tc>
        <w:tc>
          <w:tcPr>
            <w:tcW w:w="0" w:type="auto"/>
          </w:tcPr>
          <w:p w:rsidR="00D44002" w:rsidRPr="00F31CE3" w:rsidP="00F31CE3">
            <w:r w:rsidRPr="00F31CE3">
              <w:t>Conduct safety and health investigations</w:t>
            </w:r>
          </w:p>
        </w:tc>
      </w:tr>
    </w:tbl>
    <w:p w:rsidR="00D44002" w:rsidRPr="00F31CE3" w:rsidP="00F31CE3">
      <w:r w:rsidRPr="00F31CE3">
        <w:t> </w:t>
      </w:r>
    </w:p>
    <w:p w:rsidR="00D44002" w:rsidRPr="00F31CE3" w:rsidP="00F31CE3">
      <w:pPr>
        <w:pStyle w:val="Heading1"/>
      </w:pPr>
      <w:r w:rsidRPr="00F31CE3">
        <w:t>Pre-requisite Requirements</w:t>
      </w:r>
    </w:p>
    <w:tbl>
      <w:tblPr>
        <w:tblStyle w:val="TableGrid"/>
        <w:tblW w:w="5000" w:type="pct"/>
        <w:jc w:val="left"/>
      </w:tblPr>
      <w:tblGrid>
        <w:gridCol w:w="4529"/>
        <w:gridCol w:w="4531"/>
      </w:tblGrid>
      <w:tr>
        <w:tblPrEx>
          <w:tblW w:w="5000" w:type="pct"/>
        </w:tblPrEx>
        <w:tc>
          <w:tcPr>
            <w:tcW w:w="45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02" w:rsidRPr="00F31CE3" w:rsidP="00F31CE3">
            <w:r w:rsidRPr="00F31CE3">
              <w:t>Unit of competency</w:t>
            </w:r>
          </w:p>
        </w:tc>
        <w:tc>
          <w:tcPr>
            <w:tcW w:w="45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02" w:rsidRPr="00F31CE3" w:rsidP="00F31CE3">
            <w:r w:rsidRPr="00F31CE3">
              <w:t>Prerequisite requirement</w:t>
            </w:r>
          </w:p>
        </w:tc>
      </w:tr>
      <w:tr>
        <w:tblPrEx>
          <w:tblW w:w="5000" w:type="pct"/>
        </w:tblPrEx>
        <w:tc>
          <w:tcPr>
            <w:tcW w:w="45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02" w:rsidRPr="00F31CE3" w:rsidP="00F31CE3">
            <w:r w:rsidRPr="00F31CE3">
              <w:t>CPCCBC5018 Apply structural principles to the construction of buildings up to three storeys</w:t>
            </w:r>
          </w:p>
        </w:tc>
        <w:tc>
          <w:tcPr>
            <w:tcW w:w="45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before="0" w:after="24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CPCCBC4053   Apply building codes and standards to the construction process for Class 2 to 9 Type C buildings</w:t>
            </w:r>
          </w:p>
          <w:p>
            <w:pPr>
              <w:spacing w:before="240" w:after="24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CPCCBC5001   Apply building codes and standards to the construction process for Type B construction</w:t>
            </w:r>
          </w:p>
          <w:p w:rsidR="00D44002" w:rsidRPr="00F31CE3" w:rsidP="00F31CE3"/>
        </w:tc>
      </w:tr>
      <w:tr>
        <w:tblPrEx>
          <w:tblW w:w="5000" w:type="pct"/>
        </w:tblPrEx>
        <w:tc>
          <w:tcPr>
            <w:tcW w:w="45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02" w:rsidRPr="00F31CE3" w:rsidP="00F31CE3">
            <w:r w:rsidRPr="00F31CE3">
              <w:t>CPCCDE3028 Remove non-friable asbestos</w:t>
            </w:r>
          </w:p>
        </w:tc>
        <w:tc>
          <w:tcPr>
            <w:tcW w:w="45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before="0" w:after="24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CPCWHS1001   Prepare to work safely in the construction industry</w:t>
            </w:r>
          </w:p>
          <w:p w:rsidR="00D44002" w:rsidRPr="00F31CE3" w:rsidP="00F31CE3"/>
        </w:tc>
      </w:tr>
      <w:tr>
        <w:tblPrEx>
          <w:tblW w:w="5000" w:type="pct"/>
        </w:tblPrEx>
        <w:tc>
          <w:tcPr>
            <w:tcW w:w="45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02" w:rsidRPr="00F31CE3" w:rsidP="00F31CE3">
            <w:r w:rsidRPr="00F31CE3">
              <w:t>CPCCDE3029 Remove friable asbestos</w:t>
            </w:r>
          </w:p>
        </w:tc>
        <w:tc>
          <w:tcPr>
            <w:tcW w:w="45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before="0" w:after="24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CPCCDE3028   Remove non-friable asbestos</w:t>
            </w:r>
          </w:p>
          <w:p>
            <w:pPr>
              <w:spacing w:before="240" w:after="24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CPCWHS1001   Prepare to work safely in the construction industry</w:t>
            </w:r>
          </w:p>
          <w:p w:rsidR="00D44002" w:rsidRPr="00F31CE3" w:rsidP="00F31CE3"/>
        </w:tc>
      </w:tr>
      <w:tr>
        <w:tblPrEx>
          <w:tblW w:w="5000" w:type="pct"/>
        </w:tblPrEx>
        <w:tc>
          <w:tcPr>
            <w:tcW w:w="45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02" w:rsidRPr="00F31CE3" w:rsidP="00F31CE3">
            <w:r w:rsidRPr="00F31CE3">
              <w:t>CPCCDE4006 Demolish stressed panel structure and pre-cast panel structure</w:t>
            </w:r>
          </w:p>
        </w:tc>
        <w:tc>
          <w:tcPr>
            <w:tcW w:w="45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before="0" w:after="24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CPCCWHS2001   Apply WHS requirements, policies and procedures in the construction industry</w:t>
            </w:r>
          </w:p>
          <w:p w:rsidR="00D44002" w:rsidRPr="00F31CE3" w:rsidP="00F31CE3"/>
        </w:tc>
      </w:tr>
      <w:tr>
        <w:tblPrEx>
          <w:tblW w:w="5000" w:type="pct"/>
        </w:tblPrEx>
        <w:tc>
          <w:tcPr>
            <w:tcW w:w="45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02" w:rsidRPr="00F31CE3" w:rsidP="00F31CE3">
            <w:r w:rsidRPr="00F31CE3">
              <w:t>CPCCDE4009 Supervise asbestos removal</w:t>
            </w:r>
          </w:p>
        </w:tc>
        <w:tc>
          <w:tcPr>
            <w:tcW w:w="45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before="0" w:after="24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CPCCDE3028   Remove non-friable asbestos</w:t>
            </w:r>
          </w:p>
          <w:p>
            <w:pPr>
              <w:spacing w:before="240" w:after="24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CPCCDE3029   Remove friable asbestos</w:t>
            </w:r>
          </w:p>
          <w:p w:rsidR="00D44002" w:rsidRPr="00F31CE3" w:rsidP="00F31CE3"/>
        </w:tc>
      </w:tr>
    </w:tbl>
    <w:p w:rsidR="00D44002" w:rsidRPr="00F31CE3" w:rsidP="00F31CE3">
      <w:pPr>
        <w:pStyle w:val="Heading1"/>
      </w:pPr>
      <w:r w:rsidRPr="00F31CE3">
        <w:t>Qualification Mapping Information</w:t>
      </w:r>
    </w:p>
    <w:tbl>
      <w:tblPr>
        <w:tblStyle w:val="TableGrid"/>
        <w:tblW w:w="5000" w:type="pct"/>
        <w:jc w:val="left"/>
      </w:tblPr>
      <w:tblGrid>
        <w:gridCol w:w="2265"/>
        <w:gridCol w:w="2265"/>
        <w:gridCol w:w="2265"/>
        <w:gridCol w:w="2265"/>
      </w:tblGrid>
      <w:tr>
        <w:tblPrEx>
          <w:tblW w:w="5000" w:type="pct"/>
        </w:tblPrEx>
        <w:tc>
          <w:tcPr>
            <w:tcW w:w="22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02" w:rsidRPr="00F31CE3" w:rsidP="00F31CE3">
            <w:r w:rsidRPr="00F31CE3">
              <w:t>Current Code and Title</w:t>
            </w:r>
          </w:p>
        </w:tc>
        <w:tc>
          <w:tcPr>
            <w:tcW w:w="22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02" w:rsidRPr="00F31CE3" w:rsidP="00F31CE3">
            <w:r w:rsidRPr="00F31CE3">
              <w:t>Previous Code and Title</w:t>
            </w:r>
          </w:p>
        </w:tc>
        <w:tc>
          <w:tcPr>
            <w:tcW w:w="22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02" w:rsidRPr="00F31CE3" w:rsidP="00F31CE3">
            <w:r w:rsidRPr="00F31CE3">
              <w:t>Comments</w:t>
            </w:r>
          </w:p>
        </w:tc>
        <w:tc>
          <w:tcPr>
            <w:tcW w:w="22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02" w:rsidRPr="00F31CE3" w:rsidP="00F31CE3">
            <w:r w:rsidRPr="00F31CE3">
              <w:t>Equivalence</w:t>
            </w:r>
          </w:p>
        </w:tc>
      </w:tr>
      <w:tr>
        <w:tblPrEx>
          <w:tblW w:w="5000" w:type="pct"/>
        </w:tblPrEx>
        <w:tc>
          <w:tcPr>
            <w:tcW w:w="22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02" w:rsidRPr="00F31CE3" w:rsidP="00F31CE3">
            <w:r w:rsidRPr="00F31CE3">
              <w:t>CPC41020 Certificate IV in Demolition</w:t>
            </w:r>
          </w:p>
        </w:tc>
        <w:tc>
          <w:tcPr>
            <w:tcW w:w="22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02" w:rsidRPr="00F31CE3" w:rsidP="00F31CE3">
            <w:r w:rsidRPr="00F31CE3">
              <w:t>CPC41013 Certificate IV in Demolition</w:t>
            </w:r>
          </w:p>
        </w:tc>
        <w:tc>
          <w:tcPr>
            <w:tcW w:w="22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02" w:rsidRPr="00F31CE3" w:rsidP="00F31CE3"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Supersedes and is equivalent to CPC41013 Certificate IV in Demolition.</w:t>
            </w:r>
          </w:p>
        </w:tc>
        <w:tc>
          <w:tcPr>
            <w:tcW w:w="22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02" w:rsidRPr="00F31CE3" w:rsidP="00F31CE3">
            <w:r w:rsidRPr="00F31CE3">
              <w:t>Equivalent</w:t>
            </w:r>
          </w:p>
        </w:tc>
      </w:tr>
    </w:tbl>
    <w:p w:rsidR="00D44002" w:rsidRPr="00F31CE3" w:rsidP="00F31CE3">
      <w:pPr>
        <w:pStyle w:val="Heading1"/>
      </w:pPr>
      <w:r w:rsidRPr="00F31CE3">
        <w:t>Links</w:t>
      </w:r>
    </w:p>
    <w:p w:rsidR="00D44002" w:rsidRPr="00F31CE3" w:rsidP="00F31CE3">
      <w:r w:rsidRPr="00F31CE3">
        <w:t xml:space="preserve">Companion volumes, including implementation guides, are found on the national training register - </w:t>
      </w:r>
      <w:hyperlink r:id="rId9" w:history="1">
        <w:r w:rsidRPr="00F31CE3">
          <w:rPr>
            <w:rStyle w:val="Hyperlink"/>
          </w:rPr>
          <w:t>https://training.gov.au/training/details/CPC</w:t>
        </w:r>
      </w:hyperlink>
      <w:r w:rsidRPr="00F31CE3">
        <w:t>.</w:t>
      </w:r>
    </w:p>
    <w:p w:rsidR="00D44002" w:rsidRPr="00F31CE3" w:rsidP="00F31CE3"/>
    <w:sectPr w:rsidSect="00F315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A4076" w:rsidRPr="00FA4076" w:rsidP="00FA4076" w14:paraId="4A580142" w14:textId="77777777">
    <w:pPr>
      <w:pStyle w:val="Footer"/>
    </w:pPr>
    <w:r w:rsidRPr="00E53E67">
      <w:rPr>
        <w:b/>
        <w:bCs/>
        <w:sz w:val="20"/>
        <w:szCs w:val="20"/>
      </w:rPr>
      <w:t xml:space="preserve">Release: </w:t>
    </w:r>
    <w:r w:rsidRPr="00E53E67">
      <w:rPr>
        <w:b/>
        <w:bCs/>
        <w:sz w:val="20"/>
        <w:szCs w:val="20"/>
      </w:rPr>
      <w:t>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27B0A" w14:paraId="42B9788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27B0A" w:rsidRPr="003E4545" w:rsidP="00F27B0A" w14:paraId="095EFECA" w14:textId="77777777">
    <w:pPr>
      <w:pStyle w:val="Footer"/>
      <w:pBdr>
        <w:top w:val="single" w:sz="4" w:space="1" w:color="auto"/>
      </w:pBdr>
      <w:tabs>
        <w:tab w:val="clear" w:pos="4513"/>
      </w:tabs>
      <w:jc w:val="both"/>
      <w:rPr>
        <w:sz w:val="16"/>
        <w:szCs w:val="16"/>
      </w:rPr>
    </w:pPr>
    <w:r w:rsidRPr="003E4545">
      <w:rPr>
        <w:sz w:val="16"/>
        <w:szCs w:val="16"/>
      </w:rPr>
      <w:t>Current</w:t>
    </w:r>
    <w:r w:rsidRPr="003E4545">
      <w:rPr>
        <w:sz w:val="16"/>
        <w:szCs w:val="16"/>
      </w:rPr>
      <w:tab/>
      <w:t xml:space="preserve">Page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6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</w:t>
    </w:r>
    <w:r w:rsidRPr="003E4545">
      <w:rPr>
        <w:sz w:val="16"/>
        <w:szCs w:val="16"/>
      </w:rPr>
      <w:t xml:space="preserve">of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6</w:t>
    </w:r>
    <w:r>
      <w:rPr>
        <w:sz w:val="16"/>
        <w:szCs w:val="16"/>
      </w:rPr>
      <w:fldChar w:fldCharType="end"/>
    </w:r>
  </w:p>
  <w:p w:rsidR="00F27B0A" w:rsidP="00F27B0A" w14:paraId="2EC2BA9B" w14:textId="316FF1BF">
    <w:pPr>
      <w:pStyle w:val="Footer"/>
      <w:tabs>
        <w:tab w:val="clear" w:pos="4513"/>
      </w:tabs>
      <w:jc w:val="both"/>
    </w:pPr>
    <w:r w:rsidRPr="003E4545">
      <w:rPr>
        <w:sz w:val="16"/>
        <w:szCs w:val="16"/>
      </w:rPr>
      <w:t xml:space="preserve">© Commonwealth of Australia,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DATE  \@ "yyyy"  \* MERGEFORMAT </w:instrText>
    </w:r>
    <w:r>
      <w:rPr>
        <w:sz w:val="16"/>
        <w:szCs w:val="16"/>
      </w:rPr>
      <w:fldChar w:fldCharType="separate"/>
    </w:r>
    <w:r w:rsidR="00986284">
      <w:rPr>
        <w:noProof/>
        <w:sz w:val="16"/>
        <w:szCs w:val="16"/>
      </w:rPr>
      <w:t>2026</w:t>
    </w:r>
    <w:r>
      <w:rPr>
        <w:sz w:val="16"/>
        <w:szCs w:val="16"/>
      </w:rPr>
      <w:fldChar w:fldCharType="end"/>
    </w:r>
    <w:r w:rsidRPr="003E4545">
      <w:rPr>
        <w:sz w:val="16"/>
        <w:szCs w:val="16"/>
      </w:rPr>
      <w:tab/>
    </w:r>
    <w:r w:rsidRPr="003E4545">
      <w:rPr>
        <w:sz w:val="16"/>
        <w:szCs w:val="16"/>
      </w:rPr>
      <w:t>BuildSkills Australia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27B0A" w14:paraId="0937DF4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r>
      <w:rPr>
        <w:sz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004" o:spid="_x0000_s2051" type="#_x0000_t136" style="width:429.38pt;height:195.31pt;margin-top:0;margin-left:0;mso-position-horizontal:center;mso-position-horizontal-relative:margin;mso-position-vertical:center;mso-position-vertical-relative:margin;position:absolute;rotation:315;z-index:-251656192" fillcolor="#d3d3d3" strokecolor="#d3d3d3">
          <v:fill opacity="0.5"/>
          <v:textpath style="font-family:Calibri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A4076" w:rsidP="00FA4076" w14:paraId="2756F965" w14:textId="1F82DF94">
    <w:pPr>
      <w:pStyle w:val="Header"/>
      <w:jc w:val="center"/>
    </w:pPr>
    <w:r>
      <w:rPr>
        <w:noProof/>
      </w:rPr>
      <w:drawing>
        <wp:inline distT="0" distB="0" distL="0" distR="0">
          <wp:extent cx="2066667" cy="1076190"/>
          <wp:effectExtent l="0" t="0" r="0" b="0"/>
          <wp:docPr id="1572583867" name="Picture 1" descr="Australian Government 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2583867" name="Picture 1" descr="Australian Government Crest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066667" cy="1076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005" o:spid="_x0000_s2049" type="#_x0000_t136" style="width:429.38pt;height:195.31pt;margin-top:0;margin-left:0;mso-position-horizontal:center;mso-position-horizontal-relative:margin;mso-position-vertical:center;mso-position-vertical-relative:margin;position:absolute;rotation:315;z-index:-251658240" fillcolor="#d3d3d3" strokecolor="#d3d3d3">
          <v:fill opacity="0.5"/>
          <v:textpath style="font-family:Calibri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r>
      <w:rPr>
        <w:sz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003" o:spid="_x0000_s2050" type="#_x0000_t136" style="width:429.38pt;height:195.31pt;margin-top:0;margin-left:0;mso-position-horizontal:center;mso-position-horizontal-relative:margin;mso-position-vertical:center;mso-position-vertical-relative:margin;position:absolute;rotation:315;z-index:-251657216" fillcolor="#d3d3d3" strokecolor="#d3d3d3">
          <v:fill opacity="0.5"/>
          <v:textpath style="font-family:Calibri" string="DRAF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27B0A" w14:paraId="60696BB4" w14:textId="77777777">
    <w:pPr>
      <w:pStyle w:val="Header"/>
    </w:pPr>
    <w:r>
      <w:rPr>
        <w:sz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007" o:spid="_x0000_s2052" type="#_x0000_t136" style="width:429.38pt;height:195.31pt;margin-top:0;margin-left:0;mso-position-horizontal:center;mso-position-horizontal-relative:margin;mso-position-vertical:center;mso-position-vertical-relative:margin;position:absolute;rotation:315;z-index:-251655168" fillcolor="#d3d3d3" strokecolor="#d3d3d3">
          <v:fill opacity="0.5"/>
          <v:textpath style="font-family:Calibri" string="DRAFT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3E52" w:rsidRPr="003E4545" w:rsidP="0038530E" w14:paraId="05DA8F9E" w14:textId="6D38A07F">
    <w:pPr>
      <w:pStyle w:val="Header"/>
      <w:pBdr>
        <w:bottom w:val="single" w:sz="4" w:space="1" w:color="auto"/>
      </w:pBdr>
      <w:tabs>
        <w:tab w:val="clear" w:pos="4513"/>
      </w:tabs>
      <w:rPr>
        <w:sz w:val="16"/>
        <w:szCs w:val="16"/>
      </w:rPr>
    </w:pPr>
    <w:r w:rsidRPr="003E4545">
      <w:rPr>
        <w:sz w:val="16"/>
        <w:szCs w:val="16"/>
      </w:rPr>
      <w:t>CPC41020 Certificate IV in Demolition</w:t>
    </w:r>
    <w:r>
      <w:rPr>
        <w:sz w:val="16"/>
        <w:szCs w:val="16"/>
      </w:rPr>
      <w:tab/>
    </w:r>
    <w:r w:rsidRPr="003E4545">
      <w:rPr>
        <w:sz w:val="16"/>
        <w:szCs w:val="16"/>
      </w:rPr>
      <w:t xml:space="preserve">Date this document was generated: </w:t>
    </w:r>
    <w:r>
      <w:rPr>
        <w:sz w:val="16"/>
        <w:szCs w:val="16"/>
      </w:rPr>
      <w:t>30 April 2026</w:t>
    </w:r>
    <w:r>
      <w:rPr>
        <w:sz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008" o:spid="_x0000_s2053" type="#_x0000_t136" style="width:429.38pt;height:195.31pt;margin-top:0;margin-left:0;mso-position-horizontal:center;mso-position-horizontal-relative:margin;mso-position-vertical:center;mso-position-vertical-relative:margin;position:absolute;rotation:315;z-index:-251654144" fillcolor="#d3d3d3" strokecolor="#d3d3d3">
          <v:fill opacity="0.5"/>
          <v:textpath style="font-family:Calibri" string="DRAFT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27B0A" w14:paraId="12A3AE3F" w14:textId="77777777">
    <w:pPr>
      <w:pStyle w:val="Header"/>
    </w:pPr>
    <w:r>
      <w:rPr>
        <w:sz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006" o:spid="_x0000_s2054" type="#_x0000_t136" style="width:429.38pt;height:195.31pt;margin-top:0;margin-left:0;mso-position-horizontal:center;mso-position-horizontal-relative:margin;mso-position-vertical:center;mso-position-vertical-relative:margin;position:absolute;rotation:315;z-index:-251653120" fillcolor="#d3d3d3" strokecolor="#d3d3d3">
          <v:fill opacity="0.5"/>
          <v:textpath style="font-family:Calibri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4E3755AB"/>
    <w:multiLevelType w:val="singleLevel"/>
    <w:tmpl w:val="40964F6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</w:abstractNum>
  <w:abstractNum w:abstractNumId="1" w15:restartNumberingAfterBreak="0">
    <w:nsid w:val="665D409A"/>
    <w:multiLevelType w:val="hybridMultilevel"/>
    <w:tmpl w:val="665D40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665D409B"/>
    <w:multiLevelType w:val="hybridMultilevel"/>
    <w:tmpl w:val="665D409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665D409C"/>
    <w:multiLevelType w:val="hybridMultilevel"/>
    <w:tmpl w:val="665D40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665D409D"/>
    <w:multiLevelType w:val="hybridMultilevel"/>
    <w:tmpl w:val="665D409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2124492594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02E"/>
    <w:rsid w:val="00001716"/>
    <w:rsid w:val="00003DB6"/>
    <w:rsid w:val="00011C84"/>
    <w:rsid w:val="0002276B"/>
    <w:rsid w:val="00032672"/>
    <w:rsid w:val="00032758"/>
    <w:rsid w:val="00036205"/>
    <w:rsid w:val="00041A6A"/>
    <w:rsid w:val="0004324C"/>
    <w:rsid w:val="00043658"/>
    <w:rsid w:val="00043FE6"/>
    <w:rsid w:val="00044734"/>
    <w:rsid w:val="0006329A"/>
    <w:rsid w:val="00063382"/>
    <w:rsid w:val="000670DA"/>
    <w:rsid w:val="000761A0"/>
    <w:rsid w:val="000934AA"/>
    <w:rsid w:val="0009533A"/>
    <w:rsid w:val="000A3C26"/>
    <w:rsid w:val="000A4105"/>
    <w:rsid w:val="000A6888"/>
    <w:rsid w:val="000B3C8F"/>
    <w:rsid w:val="000B5D56"/>
    <w:rsid w:val="000D392F"/>
    <w:rsid w:val="000D4918"/>
    <w:rsid w:val="000D52E6"/>
    <w:rsid w:val="000E134A"/>
    <w:rsid w:val="000F7257"/>
    <w:rsid w:val="00100960"/>
    <w:rsid w:val="001025D1"/>
    <w:rsid w:val="00102854"/>
    <w:rsid w:val="00104464"/>
    <w:rsid w:val="0010497C"/>
    <w:rsid w:val="00112439"/>
    <w:rsid w:val="001139F8"/>
    <w:rsid w:val="00113C48"/>
    <w:rsid w:val="001279EF"/>
    <w:rsid w:val="00155E51"/>
    <w:rsid w:val="001639BB"/>
    <w:rsid w:val="00164298"/>
    <w:rsid w:val="0017445A"/>
    <w:rsid w:val="00174B3C"/>
    <w:rsid w:val="00187F7F"/>
    <w:rsid w:val="00190EA1"/>
    <w:rsid w:val="00197ABF"/>
    <w:rsid w:val="001A3FC6"/>
    <w:rsid w:val="001B0586"/>
    <w:rsid w:val="001B2903"/>
    <w:rsid w:val="001B3FB2"/>
    <w:rsid w:val="001B64A1"/>
    <w:rsid w:val="001B76F4"/>
    <w:rsid w:val="001C11F8"/>
    <w:rsid w:val="001C6F51"/>
    <w:rsid w:val="001C71B5"/>
    <w:rsid w:val="001D7B20"/>
    <w:rsid w:val="001E36D4"/>
    <w:rsid w:val="001F08C6"/>
    <w:rsid w:val="001F65FC"/>
    <w:rsid w:val="002103C0"/>
    <w:rsid w:val="00211A8C"/>
    <w:rsid w:val="00213466"/>
    <w:rsid w:val="00222E93"/>
    <w:rsid w:val="00226877"/>
    <w:rsid w:val="00227BD4"/>
    <w:rsid w:val="00246CE0"/>
    <w:rsid w:val="00262572"/>
    <w:rsid w:val="0026375B"/>
    <w:rsid w:val="002644C1"/>
    <w:rsid w:val="00266B3B"/>
    <w:rsid w:val="00266C4D"/>
    <w:rsid w:val="002807FD"/>
    <w:rsid w:val="00282869"/>
    <w:rsid w:val="002869A9"/>
    <w:rsid w:val="002A002E"/>
    <w:rsid w:val="002A5613"/>
    <w:rsid w:val="002B6140"/>
    <w:rsid w:val="002C1A16"/>
    <w:rsid w:val="002C2B22"/>
    <w:rsid w:val="002D4A04"/>
    <w:rsid w:val="002E425A"/>
    <w:rsid w:val="002E6BE1"/>
    <w:rsid w:val="002E6E27"/>
    <w:rsid w:val="002F4DCD"/>
    <w:rsid w:val="002F6500"/>
    <w:rsid w:val="003030C4"/>
    <w:rsid w:val="0030690A"/>
    <w:rsid w:val="003069B6"/>
    <w:rsid w:val="00330352"/>
    <w:rsid w:val="00346FFB"/>
    <w:rsid w:val="00351D9D"/>
    <w:rsid w:val="003571B9"/>
    <w:rsid w:val="00370B77"/>
    <w:rsid w:val="00380794"/>
    <w:rsid w:val="00381B18"/>
    <w:rsid w:val="003820E9"/>
    <w:rsid w:val="00382DF4"/>
    <w:rsid w:val="0038530E"/>
    <w:rsid w:val="00385C31"/>
    <w:rsid w:val="003B286B"/>
    <w:rsid w:val="003B39E2"/>
    <w:rsid w:val="003D175E"/>
    <w:rsid w:val="003E4545"/>
    <w:rsid w:val="003F26B2"/>
    <w:rsid w:val="003F3D1F"/>
    <w:rsid w:val="003F615F"/>
    <w:rsid w:val="00403B2B"/>
    <w:rsid w:val="00404AE8"/>
    <w:rsid w:val="004235DB"/>
    <w:rsid w:val="0042688C"/>
    <w:rsid w:val="00431CBB"/>
    <w:rsid w:val="00432B22"/>
    <w:rsid w:val="004368AF"/>
    <w:rsid w:val="00441958"/>
    <w:rsid w:val="00454D3D"/>
    <w:rsid w:val="00457698"/>
    <w:rsid w:val="004726B8"/>
    <w:rsid w:val="0047638B"/>
    <w:rsid w:val="004832B7"/>
    <w:rsid w:val="00490D5E"/>
    <w:rsid w:val="00492374"/>
    <w:rsid w:val="00497944"/>
    <w:rsid w:val="004B00D0"/>
    <w:rsid w:val="004B18E5"/>
    <w:rsid w:val="004B20E2"/>
    <w:rsid w:val="004B23A7"/>
    <w:rsid w:val="004C2B1A"/>
    <w:rsid w:val="004D10E5"/>
    <w:rsid w:val="004D1A81"/>
    <w:rsid w:val="004E290E"/>
    <w:rsid w:val="004F165C"/>
    <w:rsid w:val="004F1795"/>
    <w:rsid w:val="00500FFC"/>
    <w:rsid w:val="00501C36"/>
    <w:rsid w:val="005067E8"/>
    <w:rsid w:val="00512FF0"/>
    <w:rsid w:val="00513126"/>
    <w:rsid w:val="00516904"/>
    <w:rsid w:val="005219D8"/>
    <w:rsid w:val="00522E1A"/>
    <w:rsid w:val="00524DAA"/>
    <w:rsid w:val="005355BA"/>
    <w:rsid w:val="00542D25"/>
    <w:rsid w:val="0054353E"/>
    <w:rsid w:val="005503CB"/>
    <w:rsid w:val="00560137"/>
    <w:rsid w:val="00564561"/>
    <w:rsid w:val="005663F8"/>
    <w:rsid w:val="0056754A"/>
    <w:rsid w:val="00572299"/>
    <w:rsid w:val="005743C4"/>
    <w:rsid w:val="005871AF"/>
    <w:rsid w:val="00593918"/>
    <w:rsid w:val="005A2B1D"/>
    <w:rsid w:val="005B33BC"/>
    <w:rsid w:val="005B543F"/>
    <w:rsid w:val="005B7A74"/>
    <w:rsid w:val="005C16AE"/>
    <w:rsid w:val="005C4CC6"/>
    <w:rsid w:val="005D2B3F"/>
    <w:rsid w:val="005E3CC2"/>
    <w:rsid w:val="005E7A34"/>
    <w:rsid w:val="005F118A"/>
    <w:rsid w:val="005F40E1"/>
    <w:rsid w:val="005F489F"/>
    <w:rsid w:val="005F6F5B"/>
    <w:rsid w:val="00614E9C"/>
    <w:rsid w:val="006161E3"/>
    <w:rsid w:val="006170D3"/>
    <w:rsid w:val="00621CBC"/>
    <w:rsid w:val="0062273A"/>
    <w:rsid w:val="006301FF"/>
    <w:rsid w:val="00630517"/>
    <w:rsid w:val="00635D48"/>
    <w:rsid w:val="00637A3D"/>
    <w:rsid w:val="006600D1"/>
    <w:rsid w:val="0066407A"/>
    <w:rsid w:val="006705FA"/>
    <w:rsid w:val="00674A8A"/>
    <w:rsid w:val="0067722C"/>
    <w:rsid w:val="00677884"/>
    <w:rsid w:val="00682E9B"/>
    <w:rsid w:val="00684D0F"/>
    <w:rsid w:val="006A43BF"/>
    <w:rsid w:val="006A5202"/>
    <w:rsid w:val="006B5BAE"/>
    <w:rsid w:val="006C1244"/>
    <w:rsid w:val="006D323C"/>
    <w:rsid w:val="006D3EB7"/>
    <w:rsid w:val="006E472E"/>
    <w:rsid w:val="006F06EC"/>
    <w:rsid w:val="006F1DFD"/>
    <w:rsid w:val="006F231B"/>
    <w:rsid w:val="006F3A9E"/>
    <w:rsid w:val="00704250"/>
    <w:rsid w:val="007103AD"/>
    <w:rsid w:val="00712B8A"/>
    <w:rsid w:val="0071575F"/>
    <w:rsid w:val="00726497"/>
    <w:rsid w:val="007351F1"/>
    <w:rsid w:val="00735D94"/>
    <w:rsid w:val="00736341"/>
    <w:rsid w:val="0074423E"/>
    <w:rsid w:val="00751158"/>
    <w:rsid w:val="007519C1"/>
    <w:rsid w:val="00752378"/>
    <w:rsid w:val="00757A0E"/>
    <w:rsid w:val="00761FC7"/>
    <w:rsid w:val="007628C3"/>
    <w:rsid w:val="00773269"/>
    <w:rsid w:val="00774FEA"/>
    <w:rsid w:val="00775E24"/>
    <w:rsid w:val="0078256D"/>
    <w:rsid w:val="00787507"/>
    <w:rsid w:val="00793E01"/>
    <w:rsid w:val="00794E49"/>
    <w:rsid w:val="00794FA5"/>
    <w:rsid w:val="007A1A24"/>
    <w:rsid w:val="007C1BA3"/>
    <w:rsid w:val="007D1B11"/>
    <w:rsid w:val="007D59B6"/>
    <w:rsid w:val="007F18D6"/>
    <w:rsid w:val="007F520C"/>
    <w:rsid w:val="007F6285"/>
    <w:rsid w:val="008108B8"/>
    <w:rsid w:val="00812B70"/>
    <w:rsid w:val="0081463A"/>
    <w:rsid w:val="00814E85"/>
    <w:rsid w:val="00823A11"/>
    <w:rsid w:val="00824604"/>
    <w:rsid w:val="00825426"/>
    <w:rsid w:val="00836A00"/>
    <w:rsid w:val="00847844"/>
    <w:rsid w:val="00862744"/>
    <w:rsid w:val="008649CB"/>
    <w:rsid w:val="00872EBC"/>
    <w:rsid w:val="00874FF7"/>
    <w:rsid w:val="008805C8"/>
    <w:rsid w:val="00882287"/>
    <w:rsid w:val="00883F83"/>
    <w:rsid w:val="008845E8"/>
    <w:rsid w:val="00884D2C"/>
    <w:rsid w:val="00887EFD"/>
    <w:rsid w:val="00894669"/>
    <w:rsid w:val="0089616F"/>
    <w:rsid w:val="00897001"/>
    <w:rsid w:val="00897CB4"/>
    <w:rsid w:val="008A5287"/>
    <w:rsid w:val="008B51CD"/>
    <w:rsid w:val="008B6DCB"/>
    <w:rsid w:val="008C6C7B"/>
    <w:rsid w:val="008F3E52"/>
    <w:rsid w:val="00910A1D"/>
    <w:rsid w:val="009121B0"/>
    <w:rsid w:val="009125CA"/>
    <w:rsid w:val="0091477C"/>
    <w:rsid w:val="009264EB"/>
    <w:rsid w:val="009345F5"/>
    <w:rsid w:val="00936235"/>
    <w:rsid w:val="00950F79"/>
    <w:rsid w:val="00961188"/>
    <w:rsid w:val="00961A5C"/>
    <w:rsid w:val="00964EBF"/>
    <w:rsid w:val="00967B77"/>
    <w:rsid w:val="00970070"/>
    <w:rsid w:val="00971518"/>
    <w:rsid w:val="0097697A"/>
    <w:rsid w:val="00986284"/>
    <w:rsid w:val="00991A5B"/>
    <w:rsid w:val="009926F6"/>
    <w:rsid w:val="00992FD5"/>
    <w:rsid w:val="00996622"/>
    <w:rsid w:val="009A5BA7"/>
    <w:rsid w:val="009A6430"/>
    <w:rsid w:val="009B0979"/>
    <w:rsid w:val="009B7E04"/>
    <w:rsid w:val="009C0105"/>
    <w:rsid w:val="009D0860"/>
    <w:rsid w:val="009E40FF"/>
    <w:rsid w:val="009E6DC5"/>
    <w:rsid w:val="009F22CE"/>
    <w:rsid w:val="00A06DAE"/>
    <w:rsid w:val="00A11C08"/>
    <w:rsid w:val="00A1681D"/>
    <w:rsid w:val="00A20013"/>
    <w:rsid w:val="00A26181"/>
    <w:rsid w:val="00A32B80"/>
    <w:rsid w:val="00A32F83"/>
    <w:rsid w:val="00A43A63"/>
    <w:rsid w:val="00A574ED"/>
    <w:rsid w:val="00A73A18"/>
    <w:rsid w:val="00A74143"/>
    <w:rsid w:val="00A90BFD"/>
    <w:rsid w:val="00A91052"/>
    <w:rsid w:val="00AA0300"/>
    <w:rsid w:val="00AA168D"/>
    <w:rsid w:val="00AA3131"/>
    <w:rsid w:val="00AB352E"/>
    <w:rsid w:val="00AB36F5"/>
    <w:rsid w:val="00AB3ACF"/>
    <w:rsid w:val="00AD4375"/>
    <w:rsid w:val="00AD5023"/>
    <w:rsid w:val="00AD752D"/>
    <w:rsid w:val="00AD7694"/>
    <w:rsid w:val="00AE5A77"/>
    <w:rsid w:val="00AF08AC"/>
    <w:rsid w:val="00AF21BF"/>
    <w:rsid w:val="00AF38BF"/>
    <w:rsid w:val="00B118FB"/>
    <w:rsid w:val="00B136BC"/>
    <w:rsid w:val="00B1796F"/>
    <w:rsid w:val="00B209D8"/>
    <w:rsid w:val="00B249EE"/>
    <w:rsid w:val="00B31BAE"/>
    <w:rsid w:val="00B329CB"/>
    <w:rsid w:val="00B4103E"/>
    <w:rsid w:val="00B47210"/>
    <w:rsid w:val="00B5364D"/>
    <w:rsid w:val="00B53F2D"/>
    <w:rsid w:val="00B544EB"/>
    <w:rsid w:val="00B62662"/>
    <w:rsid w:val="00B72256"/>
    <w:rsid w:val="00B74DD7"/>
    <w:rsid w:val="00B76710"/>
    <w:rsid w:val="00B818B5"/>
    <w:rsid w:val="00B8457C"/>
    <w:rsid w:val="00B911E4"/>
    <w:rsid w:val="00B950C0"/>
    <w:rsid w:val="00B9610D"/>
    <w:rsid w:val="00BA7986"/>
    <w:rsid w:val="00BB4157"/>
    <w:rsid w:val="00BB4203"/>
    <w:rsid w:val="00BB5487"/>
    <w:rsid w:val="00BC0299"/>
    <w:rsid w:val="00BC0C2F"/>
    <w:rsid w:val="00BC739F"/>
    <w:rsid w:val="00BD6B5A"/>
    <w:rsid w:val="00BE3983"/>
    <w:rsid w:val="00BE44A9"/>
    <w:rsid w:val="00BE4637"/>
    <w:rsid w:val="00BF0323"/>
    <w:rsid w:val="00BF3F89"/>
    <w:rsid w:val="00C002D5"/>
    <w:rsid w:val="00C0142E"/>
    <w:rsid w:val="00C01EDA"/>
    <w:rsid w:val="00C02768"/>
    <w:rsid w:val="00C04A97"/>
    <w:rsid w:val="00C12C67"/>
    <w:rsid w:val="00C14C5E"/>
    <w:rsid w:val="00C24235"/>
    <w:rsid w:val="00C2423E"/>
    <w:rsid w:val="00C25A99"/>
    <w:rsid w:val="00C32154"/>
    <w:rsid w:val="00C538BF"/>
    <w:rsid w:val="00C60C23"/>
    <w:rsid w:val="00C646F2"/>
    <w:rsid w:val="00C660CF"/>
    <w:rsid w:val="00C73758"/>
    <w:rsid w:val="00C83175"/>
    <w:rsid w:val="00C87216"/>
    <w:rsid w:val="00C9219C"/>
    <w:rsid w:val="00C9530A"/>
    <w:rsid w:val="00CA6667"/>
    <w:rsid w:val="00CB3533"/>
    <w:rsid w:val="00CB4607"/>
    <w:rsid w:val="00CC67A9"/>
    <w:rsid w:val="00CD5F00"/>
    <w:rsid w:val="00CE70D8"/>
    <w:rsid w:val="00CE75EB"/>
    <w:rsid w:val="00CF261C"/>
    <w:rsid w:val="00CF42BF"/>
    <w:rsid w:val="00D14D06"/>
    <w:rsid w:val="00D15825"/>
    <w:rsid w:val="00D1773F"/>
    <w:rsid w:val="00D2347B"/>
    <w:rsid w:val="00D339C2"/>
    <w:rsid w:val="00D33E57"/>
    <w:rsid w:val="00D33FBB"/>
    <w:rsid w:val="00D35252"/>
    <w:rsid w:val="00D44002"/>
    <w:rsid w:val="00D55866"/>
    <w:rsid w:val="00D57635"/>
    <w:rsid w:val="00D57872"/>
    <w:rsid w:val="00D76614"/>
    <w:rsid w:val="00D85E80"/>
    <w:rsid w:val="00D9069F"/>
    <w:rsid w:val="00D90BA3"/>
    <w:rsid w:val="00D916A4"/>
    <w:rsid w:val="00D9243B"/>
    <w:rsid w:val="00D9446B"/>
    <w:rsid w:val="00D96FCE"/>
    <w:rsid w:val="00DA164C"/>
    <w:rsid w:val="00DA2A72"/>
    <w:rsid w:val="00DB1F0E"/>
    <w:rsid w:val="00DB1F57"/>
    <w:rsid w:val="00DB7CFC"/>
    <w:rsid w:val="00DC17E3"/>
    <w:rsid w:val="00DC27CD"/>
    <w:rsid w:val="00DD2F58"/>
    <w:rsid w:val="00DD33C6"/>
    <w:rsid w:val="00DD5401"/>
    <w:rsid w:val="00DD5CA1"/>
    <w:rsid w:val="00DE0D78"/>
    <w:rsid w:val="00DE77A4"/>
    <w:rsid w:val="00DF2DA7"/>
    <w:rsid w:val="00E04D84"/>
    <w:rsid w:val="00E11E5F"/>
    <w:rsid w:val="00E148D6"/>
    <w:rsid w:val="00E3418A"/>
    <w:rsid w:val="00E34BE6"/>
    <w:rsid w:val="00E364A5"/>
    <w:rsid w:val="00E4345F"/>
    <w:rsid w:val="00E434CD"/>
    <w:rsid w:val="00E436F8"/>
    <w:rsid w:val="00E449F4"/>
    <w:rsid w:val="00E52B5E"/>
    <w:rsid w:val="00E52CE1"/>
    <w:rsid w:val="00E53E67"/>
    <w:rsid w:val="00E6153B"/>
    <w:rsid w:val="00E61734"/>
    <w:rsid w:val="00E61B97"/>
    <w:rsid w:val="00E61F1A"/>
    <w:rsid w:val="00E67B41"/>
    <w:rsid w:val="00E7051D"/>
    <w:rsid w:val="00E709D6"/>
    <w:rsid w:val="00E73351"/>
    <w:rsid w:val="00E7448D"/>
    <w:rsid w:val="00E763D9"/>
    <w:rsid w:val="00E8515B"/>
    <w:rsid w:val="00E8581E"/>
    <w:rsid w:val="00EA0642"/>
    <w:rsid w:val="00EB07CD"/>
    <w:rsid w:val="00EC15C8"/>
    <w:rsid w:val="00EC5C3D"/>
    <w:rsid w:val="00EE2270"/>
    <w:rsid w:val="00EF2FF5"/>
    <w:rsid w:val="00EF6E84"/>
    <w:rsid w:val="00F0357A"/>
    <w:rsid w:val="00F048D2"/>
    <w:rsid w:val="00F12AC6"/>
    <w:rsid w:val="00F14533"/>
    <w:rsid w:val="00F16052"/>
    <w:rsid w:val="00F23D12"/>
    <w:rsid w:val="00F2677E"/>
    <w:rsid w:val="00F27B0A"/>
    <w:rsid w:val="00F3025B"/>
    <w:rsid w:val="00F31508"/>
    <w:rsid w:val="00F31CE3"/>
    <w:rsid w:val="00F4021B"/>
    <w:rsid w:val="00F453FC"/>
    <w:rsid w:val="00F559E5"/>
    <w:rsid w:val="00F622F2"/>
    <w:rsid w:val="00F6277A"/>
    <w:rsid w:val="00F6342E"/>
    <w:rsid w:val="00F660FA"/>
    <w:rsid w:val="00F82094"/>
    <w:rsid w:val="00F843E5"/>
    <w:rsid w:val="00F8649C"/>
    <w:rsid w:val="00F86589"/>
    <w:rsid w:val="00F960CB"/>
    <w:rsid w:val="00FA4076"/>
    <w:rsid w:val="00FA4516"/>
    <w:rsid w:val="00FB447B"/>
    <w:rsid w:val="00FB5854"/>
    <w:rsid w:val="00FC257E"/>
    <w:rsid w:val="00FC2D28"/>
    <w:rsid w:val="00FD1820"/>
    <w:rsid w:val="00FD6CAA"/>
    <w:rsid w:val="00FD7729"/>
    <w:rsid w:val="00FD7A21"/>
    <w:rsid w:val="00FD7FCC"/>
    <w:rsid w:val="00FF4324"/>
  </w:rsids>
  <m:mathPr>
    <m:mathFont m:val="Cambria Math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6DE972"/>
  <w15:chartTrackingRefBased/>
  <w15:docId w15:val="{9484522D-40FD-4F62-8642-C46B5A354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0642"/>
    <w:pPr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BC0299"/>
    <w:pPr>
      <w:keepNext/>
      <w:spacing w:after="6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rsid w:val="00736341"/>
    <w:pPr>
      <w:spacing w:before="36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9926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6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6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6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6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6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6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0299"/>
    <w:rPr>
      <w:rFonts w:ascii="Times New Roman" w:hAnsi="Times New Roman" w:cs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36341"/>
    <w:rPr>
      <w:rFonts w:ascii="Times New Roman" w:hAnsi="Times New Roman" w:cs="Times New Roman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6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6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6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6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6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6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6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262572"/>
    <w:pPr>
      <w:spacing w:before="5040"/>
      <w:jc w:val="center"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62572"/>
    <w:rPr>
      <w:rFonts w:ascii="Times New Roman" w:hAnsi="Times New Roman" w:cs="Times New Roman"/>
      <w:b/>
      <w:bC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6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26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26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26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26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26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6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6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26F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926F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926F6"/>
  </w:style>
  <w:style w:type="paragraph" w:styleId="Footer">
    <w:name w:val="footer"/>
    <w:basedOn w:val="Normal"/>
    <w:link w:val="FooterChar"/>
    <w:uiPriority w:val="99"/>
    <w:unhideWhenUsed/>
    <w:rsid w:val="009926F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926F6"/>
  </w:style>
  <w:style w:type="table" w:styleId="TableGrid">
    <w:name w:val="Table Grid"/>
    <w:basedOn w:val="TableNormal"/>
    <w:uiPriority w:val="39"/>
    <w:rsid w:val="00330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rsid w:val="007F18D6"/>
    <w:rPr>
      <w:i/>
    </w:rPr>
  </w:style>
  <w:style w:type="paragraph" w:styleId="BodyText">
    <w:name w:val="Body Text"/>
    <w:basedOn w:val="Normal"/>
    <w:link w:val="BodyTextChar"/>
    <w:rsid w:val="000670DA"/>
    <w:pPr>
      <w:keepLines/>
    </w:pPr>
    <w:rPr>
      <w:rFonts w:eastAsia="Times New Roman"/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rsid w:val="000670DA"/>
    <w:rPr>
      <w:rFonts w:ascii="Times New Roman" w:eastAsia="Times New Roman" w:hAnsi="Times New Roman" w:cs="Times New Roman"/>
      <w:kern w:val="0"/>
      <w:sz w:val="24"/>
      <w14:ligatures w14:val="none"/>
    </w:rPr>
  </w:style>
  <w:style w:type="paragraph" w:customStyle="1" w:styleId="BodyTextBold">
    <w:name w:val="Body Text Bold"/>
    <w:basedOn w:val="BodyText"/>
    <w:qFormat/>
    <w:rsid w:val="000670DA"/>
    <w:rPr>
      <w:b/>
    </w:rPr>
  </w:style>
  <w:style w:type="paragraph" w:styleId="ListBullet">
    <w:name w:val="List Bullet"/>
    <w:basedOn w:val="List"/>
    <w:rsid w:val="00D916A4"/>
    <w:pPr>
      <w:keepLines/>
      <w:numPr>
        <w:numId w:val="1"/>
      </w:numPr>
      <w:spacing w:before="40" w:after="40"/>
      <w:contextualSpacing w:val="0"/>
    </w:pPr>
    <w:rPr>
      <w:rFonts w:eastAsia="Times New Roman"/>
      <w:kern w:val="0"/>
      <w:szCs w:val="22"/>
      <w14:ligatures w14:val="none"/>
    </w:rPr>
  </w:style>
  <w:style w:type="paragraph" w:customStyle="1" w:styleId="SmallText">
    <w:name w:val="Small Text"/>
    <w:basedOn w:val="Normal"/>
    <w:qFormat/>
    <w:rsid w:val="00D916A4"/>
    <w:pPr>
      <w:keepNext/>
      <w:keepLines/>
      <w:spacing w:before="0" w:after="0"/>
    </w:pPr>
    <w:rPr>
      <w:rFonts w:ascii="Tahoma" w:eastAsia="Times New Roman" w:hAnsi="Tahoma"/>
      <w:kern w:val="0"/>
      <w:sz w:val="16"/>
      <w:szCs w:val="20"/>
      <w14:ligatures w14:val="none"/>
    </w:rPr>
  </w:style>
  <w:style w:type="paragraph" w:customStyle="1" w:styleId="WhiteCentredHeading">
    <w:name w:val="White Centred Heading"/>
    <w:basedOn w:val="Heading1"/>
    <w:qFormat/>
    <w:rsid w:val="00D916A4"/>
    <w:pPr>
      <w:jc w:val="center"/>
    </w:pPr>
    <w:rPr>
      <w:rFonts w:eastAsia="Times New Roman"/>
      <w:bCs w:val="0"/>
      <w:color w:val="FFFFFF" w:themeColor="background1"/>
      <w:kern w:val="0"/>
      <w:sz w:val="24"/>
      <w:szCs w:val="20"/>
      <w14:ligatures w14:val="none"/>
    </w:rPr>
  </w:style>
  <w:style w:type="paragraph" w:styleId="List">
    <w:name w:val="List"/>
    <w:basedOn w:val="Normal"/>
    <w:uiPriority w:val="99"/>
    <w:semiHidden/>
    <w:unhideWhenUsed/>
    <w:rsid w:val="00D916A4"/>
    <w:pPr>
      <w:ind w:left="283" w:hanging="283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8F3E52"/>
    <w:pPr>
      <w:keepLines/>
      <w:spacing w:line="259" w:lineRule="auto"/>
      <w:jc w:val="center"/>
      <w:outlineLvl w:val="9"/>
    </w:pPr>
    <w:rPr>
      <w:rFonts w:asciiTheme="majorHAnsi" w:eastAsiaTheme="majorEastAsia" w:hAnsiTheme="majorHAnsi" w:cstheme="majorBidi"/>
      <w:bCs w:val="0"/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4F165C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4F165C"/>
    <w:rPr>
      <w:color w:val="467886" w:themeColor="hyperlink"/>
      <w:u w:val="single"/>
    </w:rPr>
  </w:style>
  <w:style w:type="paragraph" w:customStyle="1" w:styleId="Title-TOCExcluded">
    <w:name w:val="Title - TOC Excluded"/>
    <w:link w:val="Title-TOCExcludedChar"/>
    <w:qFormat/>
    <w:rsid w:val="00B911E4"/>
    <w:pPr>
      <w:jc w:val="center"/>
    </w:pPr>
    <w:rPr>
      <w:rFonts w:ascii="Times New Roman" w:hAnsi="Times New Roman" w:cs="Times New Roman"/>
      <w:b/>
      <w:bCs/>
      <w:sz w:val="48"/>
      <w:szCs w:val="48"/>
    </w:rPr>
  </w:style>
  <w:style w:type="character" w:customStyle="1" w:styleId="Title-TOCExcludedChar">
    <w:name w:val="Title - TOC Excluded Char"/>
    <w:basedOn w:val="DefaultParagraphFont"/>
    <w:link w:val="Title-TOCExcluded"/>
    <w:rsid w:val="00B911E4"/>
    <w:rPr>
      <w:rFonts w:ascii="Times New Roman" w:hAnsi="Times New Roman" w:cs="Times New Roman"/>
      <w:b/>
      <w:bCs/>
      <w:sz w:val="48"/>
      <w:szCs w:val="48"/>
    </w:rPr>
  </w:style>
  <w:style w:type="paragraph" w:customStyle="1" w:styleId="ChapterTitle">
    <w:name w:val="Chapter Title"/>
    <w:basedOn w:val="Heading1"/>
    <w:next w:val="Normal"/>
    <w:link w:val="ChapterTitleChar"/>
    <w:qFormat/>
    <w:rsid w:val="00C87216"/>
    <w:pPr>
      <w:spacing w:before="240"/>
    </w:pPr>
    <w:rPr>
      <w:bCs w:val="0"/>
    </w:rPr>
  </w:style>
  <w:style w:type="character" w:customStyle="1" w:styleId="ChapterTitleChar">
    <w:name w:val="Chapter Title Char"/>
    <w:basedOn w:val="DefaultParagraphFont"/>
    <w:link w:val="ChapterTitle"/>
    <w:rsid w:val="00C87216"/>
    <w:rPr>
      <w:rFonts w:ascii="Times New Roman" w:hAnsi="Times New Roman" w:cs="Times New Roman"/>
      <w:b/>
      <w:sz w:val="32"/>
      <w:szCs w:val="32"/>
    </w:rPr>
  </w:style>
  <w:style w:type="character" w:styleId="Strong">
    <w:name w:val="Strong"/>
    <w:basedOn w:val="DefaultParagraphFont"/>
    <w:uiPriority w:val="22"/>
    <w:qFormat/>
    <w:rsid w:val="00506D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header" Target="header6.xml" /><Relationship Id="rId15" Type="http://schemas.openxmlformats.org/officeDocument/2006/relationships/footer" Target="footer4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hyperlink" Target="https://training.gov.au/training/details/CPC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5D1FD-CC37-42A8-9988-D7D032043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BuildSkills Australia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CPC41020 Certificate IV in Demolition</dc:title>
  <dc:subject>Release: 7</dc:subject>
  <dc:creator>BuildSkills Australia</dc:creator>
  <cp:keywords>TPC v2.24.0-beta.1+1955.Branch.releases-2026-03-25-V1.Sha.8fda56e1cc08dba86aabe957c7bf80ed61bc0e74.8fda56e1cc08dba86aabe957c7bf80ed61bc0e74</cp:keywords>
  <cp:lastModifiedBy>TPC</cp:lastModifiedBy>
  <cp:revision>9</cp:revision>
  <dcterms:created xsi:type="dcterms:W3CDTF">2026-04-30T03:10:00Z</dcterms:created>
  <dcterms:modified xsi:type="dcterms:W3CDTF">2026-04-30T03:10:00Z</dcterms:modified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ActionId">
    <vt:lpwstr>abd97b8f-d1c9-4757-9d6f-2d16a89172d4</vt:lpwstr>
  </property>
  <property fmtid="{D5CDD505-2E9C-101B-9397-08002B2CF9AE}" pid="3" name="MSIP_Label_79d889eb-932f-4752-8739-64d25806ef64_ContentBits">
    <vt:lpwstr>0</vt:lpwstr>
  </property>
  <property fmtid="{D5CDD505-2E9C-101B-9397-08002B2CF9AE}" pid="4" name="MSIP_Label_79d889eb-932f-4752-8739-64d25806ef64_Enabled">
    <vt:lpwstr>true</vt:lpwstr>
  </property>
  <property fmtid="{D5CDD505-2E9C-101B-9397-08002B2CF9AE}" pid="5" name="MSIP_Label_79d889eb-932f-4752-8739-64d25806ef64_Method">
    <vt:lpwstr>Privileged</vt:lpwstr>
  </property>
  <property fmtid="{D5CDD505-2E9C-101B-9397-08002B2CF9AE}" pid="6" name="MSIP_Label_79d889eb-932f-4752-8739-64d25806ef64_Name">
    <vt:lpwstr>79d889eb-932f-4752-8739-64d25806ef64</vt:lpwstr>
  </property>
  <property fmtid="{D5CDD505-2E9C-101B-9397-08002B2CF9AE}" pid="7" name="MSIP_Label_79d889eb-932f-4752-8739-64d25806ef64_SetDate">
    <vt:lpwstr>2024-11-13T03:44:06Z</vt:lpwstr>
  </property>
  <property fmtid="{D5CDD505-2E9C-101B-9397-08002B2CF9AE}" pid="8" name="MSIP_Label_79d889eb-932f-4752-8739-64d25806ef64_SiteId">
    <vt:lpwstr>dd0cfd15-4558-4b12-8bad-ea26984fc417</vt:lpwstr>
  </property>
  <property fmtid="{D5CDD505-2E9C-101B-9397-08002B2CF9AE}" pid="9" name="MSIP_Label_8b160e8f-e4bd-494f-8ddf-e78e1834eb0e_ActionId">
    <vt:lpwstr>5670ec57-b4f4-4914-985d-2cf22212a888</vt:lpwstr>
  </property>
  <property fmtid="{D5CDD505-2E9C-101B-9397-08002B2CF9AE}" pid="10" name="MSIP_Label_8b160e8f-e4bd-494f-8ddf-e78e1834eb0e_ContentBits">
    <vt:lpwstr>0</vt:lpwstr>
  </property>
  <property fmtid="{D5CDD505-2E9C-101B-9397-08002B2CF9AE}" pid="11" name="MSIP_Label_8b160e8f-e4bd-494f-8ddf-e78e1834eb0e_Enabled">
    <vt:lpwstr>true</vt:lpwstr>
  </property>
  <property fmtid="{D5CDD505-2E9C-101B-9397-08002B2CF9AE}" pid="12" name="MSIP_Label_8b160e8f-e4bd-494f-8ddf-e78e1834eb0e_Method">
    <vt:lpwstr>Privileged</vt:lpwstr>
  </property>
  <property fmtid="{D5CDD505-2E9C-101B-9397-08002B2CF9AE}" pid="13" name="MSIP_Label_8b160e8f-e4bd-494f-8ddf-e78e1834eb0e_Name">
    <vt:lpwstr>General</vt:lpwstr>
  </property>
  <property fmtid="{D5CDD505-2E9C-101B-9397-08002B2CF9AE}" pid="14" name="MSIP_Label_8b160e8f-e4bd-494f-8ddf-e78e1834eb0e_SetDate">
    <vt:lpwstr>2024-11-28T04:30:51Z</vt:lpwstr>
  </property>
  <property fmtid="{D5CDD505-2E9C-101B-9397-08002B2CF9AE}" pid="15" name="MSIP_Label_8b160e8f-e4bd-494f-8ddf-e78e1834eb0e_SiteId">
    <vt:lpwstr>ff8a34aa-31fe-4a22-9c22-29e2af4a065d</vt:lpwstr>
  </property>
</Properties>
</file>