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CPCSIL2002 Use and maintain respiratory protective equipment</w:t>
      </w:r>
      <w:bookmarkEnd w:id="0"/>
      <w:bookmarkEnd w:id="1"/>
    </w:p>
    <w:p w:rsidR="00D44002" w:rsidRPr="00F31CE3" w:rsidP="00F31CE3" w14:paraId="160C8F32" w14:textId="3B105B63">
      <w:pPr>
        <w:pStyle w:val="ChapterTitle"/>
      </w:pPr>
      <w:bookmarkStart w:id="2" w:name="CPCSIL2002"/>
      <w:r w:rsidRPr="00F31CE3">
        <w:t>CPCSIL2002 Use and maintain respiratory protective equipment</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of competency specifies the skills and knowledge required to use and maintain respiratory protective equipment (RPE), in the workplace.</w:t>
      </w:r>
    </w:p>
    <w:p w:rsidR="00D44002" w:rsidRPr="00F31CE3" w:rsidP="00F31CE3">
      <w:r w:rsidRPr="00F31CE3">
        <w:t>The unit includes preparing for the use of RPE, correctly fitting and using equipment, and cleaning, inspecting, and storing RPE after use.</w:t>
      </w:r>
    </w:p>
    <w:p w:rsidR="00D44002" w:rsidRPr="00F31CE3" w:rsidP="00F31CE3">
      <w:r w:rsidRPr="00F31CE3">
        <w:t>The unit is suitable for those working with products and materials containing crystalline silica (CS) or removing asbestos and using RPE to mitigate exposure to respirable crystalline silica (RCS) and other dust particles that are a health hazard.</w:t>
      </w:r>
      <w:r w:rsidRPr="00F31CE3">
        <w:br/>
      </w:r>
      <w:r w:rsidRPr="00F31CE3">
        <w:t> </w:t>
      </w:r>
    </w:p>
    <w:p w:rsidR="00D44002" w:rsidRPr="00F31CE3" w:rsidP="00F31CE3">
      <w:r w:rsidRPr="00F31CE3">
        <w:t> </w:t>
      </w:r>
    </w:p>
    <w:p w:rsidR="00D44002" w:rsidRPr="00F31CE3" w:rsidP="00F31CE3">
      <w:pPr>
        <w:pStyle w:val="Heading1"/>
      </w:pPr>
      <w:r w:rsidRPr="00F31CE3">
        <w:t>Licensing/Regulatory Information</w:t>
      </w:r>
    </w:p>
    <w:p w:rsidR="00D44002" w:rsidRPr="00F31CE3" w:rsidP="00F31CE3">
      <w:r w:rsidRPr="00F31CE3">
        <w:t>Licensing, legislative, regulatory or certification requirements may apply to this unit. Relevant work health and safety (WHS) state and territory regulatory authorities should be consulted to confirm jurisdictional requirements.</w:t>
      </w:r>
    </w:p>
    <w:p w:rsidR="00D44002" w:rsidRPr="00F31CE3" w:rsidP="00F31CE3">
      <w:pPr>
        <w:pStyle w:val="Heading1"/>
      </w:pPr>
      <w:r w:rsidRPr="00F31CE3">
        <w:t>Pre-requisite unit(s)</w:t>
      </w:r>
    </w:p>
    <w:p w:rsidR="00D44002" w:rsidRPr="00F31CE3" w:rsidP="00F31CE3">
      <w:r w:rsidRPr="00F31CE3">
        <w:t>CPCCWHS2001</w:t>
      </w:r>
      <w:r w:rsidRPr="00F31CE3">
        <w:t> Apply WHS requirements, policies and procedures in the construction industry</w:t>
      </w:r>
    </w:p>
    <w:p w:rsidR="00D44002" w:rsidRPr="00F31CE3" w:rsidP="00F31CE3">
      <w:pPr>
        <w:pStyle w:val="Heading1"/>
      </w:pPr>
      <w:r w:rsidRPr="00F31CE3">
        <w:t>Competency field(s)</w:t>
      </w:r>
    </w:p>
    <w:p w:rsidR="00D44002" w:rsidRPr="00F31CE3" w:rsidP="00F31CE3">
      <w:r w:rsidRPr="00F31CE3">
        <w:t>Silica Safety</w:t>
      </w:r>
    </w:p>
    <w:p w:rsidR="00D44002" w:rsidRPr="00F31CE3" w:rsidP="00F31CE3">
      <w:pPr>
        <w:pStyle w:val="Heading1"/>
      </w:pPr>
      <w:r w:rsidRPr="00F31CE3">
        <w:t>Unit sector(s)</w:t>
      </w:r>
    </w:p>
    <w:p w:rsidR="00D44002" w:rsidRPr="00F31CE3" w:rsidP="00F31CE3">
      <w:r w:rsidRPr="00F31CE3">
        <w:t>Building and Construction</w:t>
      </w:r>
    </w:p>
    <w:p w:rsidR="00D44002" w:rsidRPr="00F31CE3" w:rsidP="00F31CE3">
      <w:pPr>
        <w:pStyle w:val="Heading1"/>
      </w:pPr>
      <w:r w:rsidRPr="00F31CE3">
        <w:t>Elements and Performance Criteria</w:t>
      </w:r>
    </w:p>
    <w:tbl>
      <w:tblPr>
        <w:tblStyle w:val="TableGrid"/>
        <w:tblW w:w="5000" w:type="pct"/>
        <w:jc w:val="left"/>
      </w:tblPr>
      <w:tblGrid>
        <w:gridCol w:w="349"/>
        <w:gridCol w:w="2767"/>
        <w:gridCol w:w="330"/>
        <w:gridCol w:w="4949"/>
      </w:tblGrid>
      <w:tr>
        <w:tblPrEx>
          <w:tblW w:w="5000" w:type="pct"/>
        </w:tblPrEx>
        <w:tc>
          <w:tcPr>
            <w:tcW w:w="0" w:type="auto"/>
            <w:gridSpan w:val="2"/>
          </w:tcPr>
          <w:p w:rsidR="00D44002" w:rsidRPr="00F31CE3" w:rsidP="00F31CE3">
            <w:pPr>
              <w:jc w:val="left"/>
            </w:pPr>
            <w:r w:rsidRPr="00F31CE3">
              <w:rPr>
                <w:i/>
                <w:iCs/>
              </w:rPr>
              <w:t>Elements describe the essential outcomes.</w:t>
            </w:r>
          </w:p>
        </w:tc>
        <w:tc>
          <w:tcPr>
            <w:tcW w:w="0" w:type="auto"/>
            <w:gridSpan w:val="2"/>
          </w:tcPr>
          <w:p w:rsidR="00D44002" w:rsidRPr="00F31CE3" w:rsidP="00F31CE3">
            <w:pPr>
              <w:jc w:val="left"/>
            </w:pPr>
            <w:r w:rsidRPr="00F31CE3">
              <w:rPr>
                <w:i/>
                <w:iCs/>
              </w:rPr>
              <w:t>Performance criteria describe what needs to be done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Prepare and plan to use RPE.</w:t>
            </w:r>
          </w:p>
        </w:tc>
        <w:tc>
          <w:tcPr>
            <w:tcW w:w="0" w:type="auto"/>
          </w:tcPr>
          <w:p w:rsidR="00D44002" w:rsidRPr="00F31CE3" w:rsidP="00F31CE3">
            <w:r w:rsidRPr="00F31CE3">
              <w:t>1.1</w:t>
            </w:r>
          </w:p>
        </w:tc>
        <w:tc>
          <w:tcPr>
            <w:tcW w:w="0" w:type="auto"/>
          </w:tcPr>
          <w:p w:rsidR="00D44002" w:rsidRPr="00F31CE3" w:rsidP="00F31CE3">
            <w:r w:rsidRPr="00F31CE3">
              <w:t>Check for RCS and asbestos hazards and risks to be managed, including whether RPE is required in accordance with worksite WHS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w:t>
            </w:r>
          </w:p>
        </w:tc>
        <w:tc>
          <w:tcPr>
            <w:tcW w:w="0" w:type="auto"/>
          </w:tcPr>
          <w:p w:rsidR="00D44002" w:rsidRPr="00F31CE3" w:rsidP="00F31CE3">
            <w:r w:rsidRPr="00F31CE3">
              <w:t>Confirm scope of work and identify required RPE to perform work in accordance with WHS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Review WHS procedures and manufacturer instructions to identify any additional training required to use RPE for the work activity.</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2</w:t>
            </w:r>
          </w:p>
        </w:tc>
        <w:tc>
          <w:tcPr>
            <w:tcW w:w="0" w:type="auto"/>
          </w:tcPr>
          <w:p w:rsidR="00D44002" w:rsidRPr="00F31CE3" w:rsidP="00F31CE3">
            <w:r w:rsidRPr="00F31CE3">
              <w:t>Use required RPE.</w:t>
            </w:r>
          </w:p>
        </w:tc>
        <w:tc>
          <w:tcPr>
            <w:tcW w:w="0" w:type="auto"/>
          </w:tcPr>
          <w:p w:rsidR="00D44002" w:rsidRPr="00F31CE3" w:rsidP="00F31CE3">
            <w:r w:rsidRPr="00F31CE3">
              <w:t>2.1</w:t>
            </w:r>
          </w:p>
        </w:tc>
        <w:tc>
          <w:tcPr>
            <w:tcW w:w="0" w:type="auto"/>
          </w:tcPr>
          <w:p w:rsidR="00D44002" w:rsidRPr="00F31CE3" w:rsidP="00F31CE3">
            <w:r w:rsidRPr="00F31CE3">
              <w:t>Select and check serviceability of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Confirm that a successful individual quantitative facial fit test has been undertaken with the selected RPE prior to use according to Australian Standards.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Participate in training and work activities to support the compliant use of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w:t>
            </w:r>
          </w:p>
        </w:tc>
        <w:tc>
          <w:tcPr>
            <w:tcW w:w="0" w:type="auto"/>
          </w:tcPr>
          <w:p w:rsidR="00D44002" w:rsidRPr="00F31CE3" w:rsidP="00F31CE3">
            <w:r w:rsidRPr="00F31CE3">
              <w:t>Conduct fit-check before each use of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w:t>
            </w:r>
          </w:p>
        </w:tc>
        <w:tc>
          <w:tcPr>
            <w:tcW w:w="0" w:type="auto"/>
          </w:tcPr>
          <w:p w:rsidR="00D44002" w:rsidRPr="00F31CE3" w:rsidP="00F31CE3">
            <w:r w:rsidRPr="00F31CE3">
              <w:t>Use, don and doff required RPE in accordance with WHS procedures and manufacturer instructions.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Maintain RPE.</w:t>
            </w:r>
          </w:p>
        </w:tc>
        <w:tc>
          <w:tcPr>
            <w:tcW w:w="0" w:type="auto"/>
          </w:tcPr>
          <w:p w:rsidR="00D44002" w:rsidRPr="00F31CE3" w:rsidP="00F31CE3">
            <w:r w:rsidRPr="00F31CE3">
              <w:t>3.1</w:t>
            </w:r>
          </w:p>
        </w:tc>
        <w:tc>
          <w:tcPr>
            <w:tcW w:w="0" w:type="auto"/>
          </w:tcPr>
          <w:p w:rsidR="00D44002" w:rsidRPr="00F31CE3" w:rsidP="00F31CE3">
            <w:r w:rsidRPr="00F31CE3">
              <w:t>Dispose of used disposable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Clean, inspect, assess for serviceability, and store reusable RPE in accordance with WHS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w:t>
            </w:r>
          </w:p>
        </w:tc>
        <w:tc>
          <w:tcPr>
            <w:tcW w:w="0" w:type="auto"/>
          </w:tcPr>
          <w:p w:rsidR="00D44002" w:rsidRPr="00F31CE3" w:rsidP="00F31CE3">
            <w:r w:rsidRPr="00F31CE3">
              <w:t> Record and report findings of serviceability inspections in accordance with WHS procedures and manufacturer instructions.</w:t>
            </w:r>
          </w:p>
        </w:tc>
      </w:tr>
    </w:tbl>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276"/>
        <w:gridCol w:w="7784"/>
      </w:tblGrid>
      <w:tr>
        <w:tblPrEx>
          <w:tblW w:w="5000" w:type="pct"/>
        </w:tblPrEx>
        <w:tc>
          <w:tcPr>
            <w:tcW w:w="0" w:type="auto"/>
          </w:tcPr>
          <w:p w:rsidR="00D44002" w:rsidRPr="00F31CE3" w:rsidP="00F31CE3">
            <w:pPr>
              <w:jc w:val="left"/>
            </w:pPr>
            <w:r w:rsidRPr="00F31CE3">
              <w:rPr>
                <w:rStyle w:val="Strong"/>
              </w:rPr>
              <w:t>Skill    </w:t>
            </w:r>
          </w:p>
        </w:tc>
        <w:tc>
          <w:tcPr>
            <w:tcW w:w="0" w:type="auto"/>
          </w:tcPr>
          <w:p w:rsidR="00D44002" w:rsidRPr="00F31CE3" w:rsidP="00F31CE3">
            <w:pPr>
              <w:jc w:val="left"/>
            </w:pPr>
            <w:r w:rsidRPr="00F31CE3">
              <w:rPr>
                <w:rStyle w:val="Strong"/>
              </w:rPr>
              <w:t>Description</w:t>
            </w:r>
          </w:p>
        </w:tc>
      </w:tr>
      <w:tr>
        <w:tblPrEx>
          <w:tblW w:w="5000" w:type="pct"/>
        </w:tblPrEx>
        <w:tc>
          <w:tcPr>
            <w:tcW w:w="0" w:type="auto"/>
          </w:tcPr>
          <w:p w:rsidR="00D44002" w:rsidRPr="00F31CE3" w:rsidP="00F31CE3">
            <w:r w:rsidRPr="00F31CE3">
              <w:t>Numeracy </w:t>
            </w:r>
          </w:p>
        </w:tc>
        <w:tc>
          <w:tcPr>
            <w:tcW w:w="0" w:type="auto"/>
          </w:tcPr>
          <w:p w:rsidR="00D44002" w:rsidRPr="00F31CE3" w:rsidP="00F31CE3">
            <w:r w:rsidRPr="00F31CE3">
              <w:t>Interprets basic numerical information such as filter expiry dates, battery charge levels and manufacturer specifications relevant to RPE serviceability and safe use.</w:t>
            </w:r>
          </w:p>
        </w:tc>
      </w:tr>
    </w:tbl>
    <w:p w:rsidR="00D44002" w:rsidRPr="00F31CE3" w:rsidP="00F31CE3">
      <w:r w:rsidRPr="00F31CE3">
        <w:t> </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SIL2002_AR"/>
      <w:r w:rsidRPr="00F31CE3">
        <w:t>Assessment Requirements for CPCSIL2002 Use and maintain respiratory protective equipment</w:t>
      </w:r>
    </w:p>
    <w:p w:rsidR="00D44002" w:rsidRPr="00F31CE3" w:rsidP="00F31CE3">
      <w:pPr>
        <w:pStyle w:val="Heading1"/>
      </w:pPr>
      <w:bookmarkEnd w:id="3"/>
      <w:r w:rsidRPr="00F31CE3">
        <w:t>Performance Evidence</w:t>
      </w:r>
    </w:p>
    <w:p w:rsidR="00D44002" w:rsidRPr="00F31CE3" w:rsidP="00F31CE3">
      <w:r w:rsidRPr="00F31CE3">
        <w:t>A person demonstrating competency in this unit must satisfy the requirements of the elements and performance criteria of this unit in addition to the specific performance and knowledge evidence described below.</w:t>
      </w:r>
      <w:r w:rsidRPr="00F31CE3">
        <w:br/>
      </w:r>
      <w:r w:rsidRPr="00F31CE3">
        <w:t>Specifically, the candidate must:</w:t>
      </w:r>
    </w:p>
    <w:p w:rsidR="00D44002" w:rsidRPr="00F31CE3" w:rsidP="00F31CE3">
      <w:pPr>
        <w:numPr>
          <w:ilvl w:val="0"/>
          <w:numId w:val="2"/>
        </w:numPr>
        <w:ind w:left="720" w:hanging="360"/>
        <w:jc w:val="left"/>
      </w:pPr>
      <w:r w:rsidRPr="00F31CE3">
        <w:t>check serviceability, clean, maintain, use and store three different types of respiratory protective equipment (RPE), including a powered air purifying respirator, in accordance with manufacturer instructions.</w:t>
      </w:r>
    </w:p>
    <w:p w:rsidR="00D44002" w:rsidRPr="00F31CE3" w:rsidP="00F31CE3">
      <w:pPr>
        <w:numPr>
          <w:ilvl w:val="0"/>
          <w:numId w:val="2"/>
        </w:numPr>
        <w:ind w:left="720" w:hanging="360"/>
        <w:jc w:val="left"/>
      </w:pPr>
      <w:r w:rsidRPr="00F31CE3">
        <w:t>confirm fit test of RPE relevant for use with crystalline silica (CS) and asbestos.</w:t>
      </w:r>
    </w:p>
    <w:p w:rsidR="00D44002" w:rsidRPr="00F31CE3" w:rsidP="00F31CE3">
      <w:pPr>
        <w:numPr>
          <w:ilvl w:val="0"/>
          <w:numId w:val="2"/>
        </w:numPr>
        <w:ind w:left="720" w:hanging="360"/>
        <w:jc w:val="left"/>
      </w:pPr>
      <w:r w:rsidRPr="00F31CE3">
        <w:t>record and report findings of serviceability inspections.</w:t>
      </w:r>
      <w:r w:rsidRPr="00F31CE3">
        <w:br/>
      </w:r>
      <w:r w:rsidRPr="00F31CE3">
        <w:t> </w:t>
      </w:r>
    </w:p>
    <w:p w:rsidR="00D44002" w:rsidRPr="00F31CE3" w:rsidP="00F31CE3">
      <w:r w:rsidRPr="00F31CE3">
        <w:t> </w:t>
      </w:r>
    </w:p>
    <w:p w:rsidR="00D44002" w:rsidRPr="00F31CE3" w:rsidP="00F31CE3">
      <w:pPr>
        <w:pStyle w:val="Heading1"/>
      </w:pPr>
      <w:r w:rsidRPr="00F31CE3">
        <w:t>Knowledge Evidence</w:t>
      </w:r>
    </w:p>
    <w:p w:rsidR="00D44002" w:rsidRPr="00F31CE3" w:rsidP="00F31CE3">
      <w:r w:rsidRPr="00F31CE3">
        <w:t>To be competent in this unit, a candidate must demonstrate knowledge of:</w:t>
      </w:r>
    </w:p>
    <w:p w:rsidR="00D44002" w:rsidRPr="00F31CE3" w:rsidP="00F31CE3">
      <w:pPr>
        <w:numPr>
          <w:ilvl w:val="0"/>
          <w:numId w:val="3"/>
        </w:numPr>
        <w:ind w:left="720" w:hanging="360"/>
        <w:jc w:val="left"/>
      </w:pPr>
      <w:r w:rsidRPr="00F31CE3">
        <w:t>work health and safety (WHS) risks working with products and materials containing CS or asbestos</w:t>
      </w:r>
    </w:p>
    <w:p w:rsidR="00D44002" w:rsidRPr="00F31CE3" w:rsidP="00F31CE3">
      <w:pPr>
        <w:numPr>
          <w:ilvl w:val="0"/>
          <w:numId w:val="3"/>
        </w:numPr>
        <w:ind w:left="720" w:hanging="360"/>
        <w:jc w:val="left"/>
      </w:pPr>
      <w:r w:rsidRPr="00F31CE3">
        <w:t>range of fit-for-purpose types of RPE</w:t>
      </w:r>
    </w:p>
    <w:p w:rsidR="00D44002" w:rsidRPr="00F31CE3" w:rsidP="00F31CE3">
      <w:pPr>
        <w:numPr>
          <w:ilvl w:val="0"/>
          <w:numId w:val="3"/>
        </w:numPr>
        <w:ind w:left="720" w:hanging="360"/>
        <w:jc w:val="left"/>
      </w:pPr>
      <w:r w:rsidRPr="00F31CE3">
        <w:t>types of RPE, including:</w:t>
      </w:r>
    </w:p>
    <w:p w:rsidR="00D44002" w:rsidRPr="00F31CE3" w:rsidP="00F31CE3">
      <w:pPr>
        <w:numPr>
          <w:ilvl w:val="1"/>
          <w:numId w:val="3"/>
        </w:numPr>
        <w:ind w:left="1440" w:hanging="360"/>
        <w:jc w:val="left"/>
      </w:pPr>
      <w:r w:rsidRPr="00F31CE3">
        <w:t>disposable</w:t>
      </w:r>
    </w:p>
    <w:p w:rsidR="00D44002" w:rsidRPr="00F31CE3" w:rsidP="00F31CE3">
      <w:pPr>
        <w:numPr>
          <w:ilvl w:val="1"/>
          <w:numId w:val="3"/>
        </w:numPr>
        <w:ind w:left="1440" w:hanging="360"/>
        <w:jc w:val="left"/>
      </w:pPr>
      <w:r w:rsidRPr="00F31CE3">
        <w:t>half-face reusable</w:t>
      </w:r>
    </w:p>
    <w:p w:rsidR="00D44002" w:rsidRPr="00F31CE3" w:rsidP="00F31CE3">
      <w:pPr>
        <w:numPr>
          <w:ilvl w:val="1"/>
          <w:numId w:val="3"/>
        </w:numPr>
        <w:ind w:left="1440" w:hanging="360"/>
        <w:jc w:val="left"/>
      </w:pPr>
      <w:r w:rsidRPr="00F31CE3">
        <w:t>full-face reusable</w:t>
      </w:r>
    </w:p>
    <w:p w:rsidR="00D44002" w:rsidRPr="00F31CE3" w:rsidP="00F31CE3">
      <w:pPr>
        <w:numPr>
          <w:ilvl w:val="1"/>
          <w:numId w:val="3"/>
        </w:numPr>
        <w:ind w:left="1440" w:hanging="360"/>
        <w:jc w:val="left"/>
      </w:pPr>
      <w:r w:rsidRPr="00F31CE3">
        <w:t>powered air purifying respirators</w:t>
      </w:r>
    </w:p>
    <w:p w:rsidR="00D44002" w:rsidRPr="00F31CE3" w:rsidP="00F31CE3">
      <w:pPr>
        <w:numPr>
          <w:ilvl w:val="0"/>
          <w:numId w:val="3"/>
        </w:numPr>
        <w:ind w:left="720" w:hanging="360"/>
        <w:jc w:val="left"/>
      </w:pPr>
      <w:r w:rsidRPr="00F31CE3">
        <w:t>RPE manufacturer instructions</w:t>
      </w:r>
    </w:p>
    <w:p w:rsidR="00D44002" w:rsidRPr="00F31CE3" w:rsidP="00F31CE3">
      <w:pPr>
        <w:numPr>
          <w:ilvl w:val="0"/>
          <w:numId w:val="3"/>
        </w:numPr>
        <w:ind w:left="720" w:hanging="360"/>
        <w:jc w:val="left"/>
      </w:pPr>
      <w:r w:rsidRPr="00F31CE3">
        <w:t>relevant training requirements for RPE:</w:t>
      </w:r>
    </w:p>
    <w:p w:rsidR="00D44002" w:rsidRPr="00F31CE3" w:rsidP="00F31CE3">
      <w:pPr>
        <w:numPr>
          <w:ilvl w:val="1"/>
          <w:numId w:val="3"/>
        </w:numPr>
        <w:ind w:left="1440" w:hanging="360"/>
        <w:jc w:val="left"/>
      </w:pPr>
      <w:r w:rsidRPr="00F31CE3">
        <w:t>why RPE is required</w:t>
      </w:r>
    </w:p>
    <w:p w:rsidR="00D44002" w:rsidRPr="00F31CE3" w:rsidP="00F31CE3">
      <w:pPr>
        <w:numPr>
          <w:ilvl w:val="1"/>
          <w:numId w:val="3"/>
        </w:numPr>
        <w:ind w:left="1440" w:hanging="360"/>
        <w:jc w:val="left"/>
      </w:pPr>
      <w:r w:rsidRPr="00F31CE3">
        <w:t>how RPE works</w:t>
      </w:r>
    </w:p>
    <w:p w:rsidR="00D44002" w:rsidRPr="00F31CE3" w:rsidP="00F31CE3">
      <w:pPr>
        <w:numPr>
          <w:ilvl w:val="1"/>
          <w:numId w:val="3"/>
        </w:numPr>
        <w:ind w:left="1440" w:hanging="360"/>
        <w:jc w:val="left"/>
      </w:pPr>
      <w:r w:rsidRPr="00F31CE3">
        <w:t>types of RPE</w:t>
      </w:r>
    </w:p>
    <w:p w:rsidR="00D44002" w:rsidRPr="00F31CE3" w:rsidP="00F31CE3">
      <w:pPr>
        <w:numPr>
          <w:ilvl w:val="1"/>
          <w:numId w:val="3"/>
        </w:numPr>
        <w:ind w:left="1440" w:hanging="360"/>
        <w:jc w:val="left"/>
      </w:pPr>
      <w:r w:rsidRPr="00F31CE3">
        <w:t>donning</w:t>
      </w:r>
    </w:p>
    <w:p w:rsidR="00D44002" w:rsidRPr="00F31CE3" w:rsidP="00F31CE3">
      <w:pPr>
        <w:numPr>
          <w:ilvl w:val="1"/>
          <w:numId w:val="3"/>
        </w:numPr>
        <w:ind w:left="1440" w:hanging="360"/>
        <w:jc w:val="left"/>
      </w:pPr>
      <w:r w:rsidRPr="00F31CE3">
        <w:t>doffing</w:t>
      </w:r>
    </w:p>
    <w:p w:rsidR="00D44002" w:rsidRPr="00F31CE3" w:rsidP="00F31CE3">
      <w:pPr>
        <w:numPr>
          <w:ilvl w:val="1"/>
          <w:numId w:val="3"/>
        </w:numPr>
        <w:ind w:left="1440" w:hanging="360"/>
        <w:jc w:val="left"/>
      </w:pPr>
      <w:r w:rsidRPr="00F31CE3">
        <w:t>cleaning</w:t>
      </w:r>
    </w:p>
    <w:p w:rsidR="00D44002" w:rsidRPr="00F31CE3" w:rsidP="00F31CE3">
      <w:pPr>
        <w:numPr>
          <w:ilvl w:val="1"/>
          <w:numId w:val="3"/>
        </w:numPr>
        <w:ind w:left="1440" w:hanging="360"/>
        <w:jc w:val="left"/>
      </w:pPr>
      <w:r w:rsidRPr="00F31CE3">
        <w:t>storage</w:t>
      </w:r>
    </w:p>
    <w:p w:rsidR="00D44002" w:rsidRPr="00F31CE3" w:rsidP="00F31CE3">
      <w:pPr>
        <w:numPr>
          <w:ilvl w:val="0"/>
          <w:numId w:val="3"/>
        </w:numPr>
        <w:ind w:left="720" w:hanging="360"/>
        <w:jc w:val="left"/>
      </w:pPr>
      <w:r w:rsidRPr="00F31CE3">
        <w:t>characteristics, limitations and application of RPE and factors affecting effectiveness of RPE such as beards and facial hair, sweat due to heat and humidity, and the requirement for a clean-shaven face when using tight-fitting models to ensure an effective seal</w:t>
      </w:r>
    </w:p>
    <w:p w:rsidR="00D44002" w:rsidRPr="00F31CE3" w:rsidP="00F31CE3">
      <w:pPr>
        <w:numPr>
          <w:ilvl w:val="0"/>
          <w:numId w:val="3"/>
        </w:numPr>
        <w:ind w:left="720" w:hanging="360"/>
        <w:jc w:val="left"/>
      </w:pPr>
      <w:r w:rsidRPr="00F31CE3">
        <w:t>the possible health implications of incorrect use of RPE</w:t>
      </w:r>
    </w:p>
    <w:p w:rsidR="00D44002" w:rsidRPr="00F31CE3" w:rsidP="00F31CE3">
      <w:pPr>
        <w:numPr>
          <w:ilvl w:val="0"/>
          <w:numId w:val="3"/>
        </w:numPr>
        <w:ind w:left="720" w:hanging="360"/>
        <w:jc w:val="left"/>
      </w:pPr>
      <w:r w:rsidRPr="00F31CE3">
        <w:t>compatibility of RPE with other personal protective equipment (PPE)</w:t>
      </w:r>
    </w:p>
    <w:p w:rsidR="00D44002" w:rsidRPr="00F31CE3" w:rsidP="00F31CE3">
      <w:pPr>
        <w:numPr>
          <w:ilvl w:val="0"/>
          <w:numId w:val="3"/>
        </w:numPr>
        <w:ind w:left="720" w:hanging="360"/>
        <w:jc w:val="left"/>
      </w:pPr>
      <w:r w:rsidRPr="00F31CE3">
        <w:t>RPE types compliant with Australian Standards, and their selection, use and maintenance in accordance with relevant Australian Standards</w:t>
      </w:r>
    </w:p>
    <w:p w:rsidR="00D44002" w:rsidRPr="00F31CE3" w:rsidP="00F31CE3">
      <w:pPr>
        <w:numPr>
          <w:ilvl w:val="0"/>
          <w:numId w:val="3"/>
        </w:numPr>
        <w:ind w:left="720" w:hanging="360"/>
        <w:jc w:val="left"/>
      </w:pPr>
      <w:r w:rsidRPr="00F31CE3">
        <w:t>RPE fit checking and fit testing requirements, according to manufacturer instructions</w:t>
      </w:r>
    </w:p>
    <w:p w:rsidR="00D44002" w:rsidRPr="00F31CE3" w:rsidP="00F31CE3">
      <w:pPr>
        <w:numPr>
          <w:ilvl w:val="0"/>
          <w:numId w:val="3"/>
        </w:numPr>
        <w:ind w:left="720" w:hanging="360"/>
        <w:jc w:val="left"/>
      </w:pPr>
      <w:r w:rsidRPr="00F31CE3">
        <w:t>maintenance and inspection requirements of RPE, including filters and batteries</w:t>
      </w:r>
    </w:p>
    <w:p w:rsidR="00D44002" w:rsidRPr="00F31CE3" w:rsidP="00F31CE3">
      <w:pPr>
        <w:numPr>
          <w:ilvl w:val="0"/>
          <w:numId w:val="3"/>
        </w:numPr>
        <w:ind w:left="720" w:hanging="360"/>
        <w:jc w:val="left"/>
      </w:pPr>
      <w:r w:rsidRPr="00F31CE3">
        <w:t>repair and replacement of RPE</w:t>
      </w:r>
    </w:p>
    <w:p w:rsidR="00D44002" w:rsidRPr="00F31CE3" w:rsidP="00F31CE3">
      <w:pPr>
        <w:numPr>
          <w:ilvl w:val="0"/>
          <w:numId w:val="3"/>
        </w:numPr>
        <w:ind w:left="720" w:hanging="360"/>
        <w:jc w:val="left"/>
      </w:pPr>
      <w:r w:rsidRPr="00F31CE3">
        <w:t>WHS recording and reporting requirements.</w:t>
      </w:r>
      <w:r w:rsidRPr="00F31CE3">
        <w:br/>
      </w:r>
      <w:r w:rsidRPr="00F31CE3">
        <w:t> </w:t>
      </w:r>
    </w:p>
    <w:p w:rsidR="00D44002" w:rsidRPr="00F31CE3" w:rsidP="00F31CE3">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simulated workplace environment. A simulated workplace is one that fully replicates the resources, environment and any time and productivity pressures that exist in the actual workplace, and which meets industry standards for safety and environmental practices.</w:t>
      </w:r>
    </w:p>
    <w:p w:rsidR="00D44002" w:rsidRPr="00F31CE3" w:rsidP="00F31CE3">
      <w:r w:rsidRPr="00F31CE3">
        <w:t>Candidates must be provided with access to:</w:t>
      </w:r>
    </w:p>
    <w:p w:rsidR="00D44002" w:rsidRPr="00F31CE3" w:rsidP="00F31CE3">
      <w:pPr>
        <w:numPr>
          <w:ilvl w:val="0"/>
          <w:numId w:val="4"/>
        </w:numPr>
        <w:ind w:left="720" w:hanging="360"/>
        <w:jc w:val="left"/>
      </w:pPr>
      <w:r w:rsidRPr="00F31CE3">
        <w:t>appropriate documents, materials, tools, RPE and other PPE currently approved for use in industry</w:t>
      </w:r>
    </w:p>
    <w:p w:rsidR="00D44002" w:rsidRPr="00F31CE3" w:rsidP="00F31CE3">
      <w:pPr>
        <w:numPr>
          <w:ilvl w:val="0"/>
          <w:numId w:val="4"/>
        </w:numPr>
        <w:ind w:left="720" w:hanging="360"/>
        <w:jc w:val="left"/>
      </w:pPr>
      <w:r w:rsidRPr="00F31CE3">
        <w:t>relevant codes of practice, Australian Standards, requirements of legislation, regulations and requirements of workplace policies and procedures as required by Commonwealth, state and territory regulators.</w:t>
      </w:r>
      <w:r w:rsidRPr="00F31CE3">
        <w:br/>
      </w:r>
      <w:r w:rsidRPr="00F31CE3">
        <w:t> </w:t>
      </w:r>
    </w:p>
    <w:p w:rsidR="00D44002" w:rsidRPr="00F31CE3" w:rsidP="00F31CE3">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CPCSIL2001 Use and maintain respiratory protective equipment</w:t>
            </w:r>
          </w:p>
        </w:tc>
        <w:tc>
          <w:tcPr>
            <w:tcW w:w="3023" w:type="dxa"/>
          </w:tcPr>
          <w:p w:rsidR="00D44002" w:rsidRPr="00F31CE3" w:rsidP="00F31CE3">
            <w:r w:rsidRPr="00F31CE3">
              <w:t>Not equivalent</w:t>
            </w:r>
          </w:p>
        </w:tc>
        <w:tc>
          <w:tcPr>
            <w:tcW w:w="3023"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Major and minor edits to application, performance criteria, performance evidence, knowledge evidence, and assessment conditions.</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CPCSIL2002 Use and maintain respiratory protective equipment</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CPCSIL2002 Use and maintain respiratory protective equipment</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CPCSIL2002 Use and maintain respiratory protective equipment</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2026-04-30T03:16:47Z</dcterms:created>
  <dcterms:modified xsi:type="dcterms:W3CDTF">2026-04-30T03:16:47Z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