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105E" w14:textId="6B5E6428" w:rsidR="00A41EEC" w:rsidRDefault="00054506" w:rsidP="00A41EEC">
      <w:pPr>
        <w:spacing w:after="0" w:line="240" w:lineRule="auto"/>
        <w:textAlignment w:val="baseline"/>
      </w:pPr>
      <w:r w:rsidRPr="00054506">
        <w:rPr>
          <w:rFonts w:ascii="Times New Roman" w:eastAsia="Times New Roman" w:hAnsi="Times New Roman" w:cs="Times New Roman"/>
          <w:noProof/>
          <w:kern w:val="0"/>
          <w:sz w:val="20"/>
          <w:szCs w:val="20"/>
          <w:lang w:eastAsia="en-AU"/>
          <w14:ligatures w14:val="none"/>
        </w:rPr>
        <w:drawing>
          <wp:anchor distT="0" distB="0" distL="114300" distR="114300" simplePos="0" relativeHeight="251658241" behindDoc="0" locked="0" layoutInCell="1" allowOverlap="1" wp14:anchorId="22768599" wp14:editId="2F9532D1">
            <wp:simplePos x="0" y="0"/>
            <wp:positionH relativeFrom="column">
              <wp:posOffset>-279400</wp:posOffset>
            </wp:positionH>
            <wp:positionV relativeFrom="paragraph">
              <wp:posOffset>0</wp:posOffset>
            </wp:positionV>
            <wp:extent cx="2092325" cy="1117600"/>
            <wp:effectExtent l="0" t="0" r="0" b="0"/>
            <wp:wrapThrough wrapText="bothSides">
              <wp:wrapPolygon edited="0">
                <wp:start x="393" y="0"/>
                <wp:lineTo x="393" y="9573"/>
                <wp:lineTo x="1967" y="12518"/>
                <wp:lineTo x="3343" y="12518"/>
                <wp:lineTo x="1967" y="14359"/>
                <wp:lineTo x="1770" y="20618"/>
                <wp:lineTo x="18683" y="20618"/>
                <wp:lineTo x="18683" y="18409"/>
                <wp:lineTo x="19666" y="16936"/>
                <wp:lineTo x="20649" y="13623"/>
                <wp:lineTo x="20846" y="10677"/>
                <wp:lineTo x="17503" y="9205"/>
                <wp:lineTo x="5310" y="5891"/>
                <wp:lineTo x="3147" y="1473"/>
                <wp:lineTo x="2163" y="0"/>
                <wp:lineTo x="393" y="0"/>
              </wp:wrapPolygon>
            </wp:wrapThrough>
            <wp:docPr id="15" name="Picture 14">
              <a:extLst xmlns:a="http://schemas.openxmlformats.org/drawingml/2006/main">
                <a:ext uri="{FF2B5EF4-FFF2-40B4-BE49-F238E27FC236}">
                  <a16:creationId xmlns:a16="http://schemas.microsoft.com/office/drawing/2014/main" id="{CB860907-4882-C298-A270-5892BBB1EA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CB860907-4882-C298-A270-5892BBB1EAFF}"/>
                        </a:ext>
                      </a:extLst>
                    </pic:cNvPr>
                    <pic:cNvPicPr>
                      <a:picLocks noChangeAspect="1"/>
                    </pic:cNvPicPr>
                  </pic:nvPicPr>
                  <pic:blipFill>
                    <a:blip r:embed="rId11" cstate="print">
                      <a:clrChange>
                        <a:clrFrom>
                          <a:srgbClr val="4E5968"/>
                        </a:clrFrom>
                        <a:clrTo>
                          <a:srgbClr val="4E5968">
                            <a:alpha val="0"/>
                          </a:srgbClr>
                        </a:clrTo>
                      </a:clrChange>
                      <a:extLst>
                        <a:ext uri="{28A0092B-C50C-407E-A947-70E740481C1C}">
                          <a14:useLocalDpi xmlns:a14="http://schemas.microsoft.com/office/drawing/2010/main" val="0"/>
                        </a:ext>
                      </a:extLst>
                    </a:blip>
                    <a:stretch>
                      <a:fillRect/>
                    </a:stretch>
                  </pic:blipFill>
                  <pic:spPr>
                    <a:xfrm>
                      <a:off x="0" y="0"/>
                      <a:ext cx="2092325" cy="1117600"/>
                    </a:xfrm>
                    <a:prstGeom prst="rect">
                      <a:avLst/>
                    </a:prstGeom>
                  </pic:spPr>
                </pic:pic>
              </a:graphicData>
            </a:graphic>
            <wp14:sizeRelH relativeFrom="margin">
              <wp14:pctWidth>0</wp14:pctWidth>
            </wp14:sizeRelH>
            <wp14:sizeRelV relativeFrom="margin">
              <wp14:pctHeight>0</wp14:pctHeight>
            </wp14:sizeRelV>
          </wp:anchor>
        </w:drawing>
      </w:r>
      <w:r w:rsidR="00A41EEC" w:rsidRPr="00A41EEC">
        <w:rPr>
          <w:rFonts w:ascii="Times New Roman" w:eastAsia="Times New Roman" w:hAnsi="Times New Roman" w:cs="Times New Roman"/>
          <w:kern w:val="0"/>
          <w:sz w:val="20"/>
          <w:szCs w:val="20"/>
          <w:lang w:eastAsia="en-AU"/>
          <w14:ligatures w14:val="none"/>
        </w:rPr>
        <w:t> </w:t>
      </w:r>
    </w:p>
    <w:p w14:paraId="191C4F36" w14:textId="35EFAD5A"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187AD74E" w14:textId="06A86930" w:rsidR="00A41EEC" w:rsidRDefault="00F17946"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r>
        <w:rPr>
          <w:rFonts w:ascii="Times New Roman" w:eastAsia="Times New Roman" w:hAnsi="Times New Roman" w:cs="Times New Roman"/>
          <w:noProof/>
          <w:kern w:val="0"/>
          <w:sz w:val="20"/>
          <w:szCs w:val="20"/>
          <w:lang w:eastAsia="en-AU"/>
        </w:rPr>
        <mc:AlternateContent>
          <mc:Choice Requires="wps">
            <w:drawing>
              <wp:anchor distT="0" distB="0" distL="114300" distR="114300" simplePos="0" relativeHeight="251658240" behindDoc="1" locked="0" layoutInCell="1" allowOverlap="1" wp14:anchorId="6DE9DA02" wp14:editId="05D80892">
                <wp:simplePos x="0" y="0"/>
                <wp:positionH relativeFrom="page">
                  <wp:posOffset>-241300</wp:posOffset>
                </wp:positionH>
                <wp:positionV relativeFrom="paragraph">
                  <wp:posOffset>-1517650</wp:posOffset>
                </wp:positionV>
                <wp:extent cx="8077200" cy="11766550"/>
                <wp:effectExtent l="0" t="0" r="19050" b="25400"/>
                <wp:wrapNone/>
                <wp:docPr id="1615277993" name="Text Box 1"/>
                <wp:cNvGraphicFramePr/>
                <a:graphic xmlns:a="http://schemas.openxmlformats.org/drawingml/2006/main">
                  <a:graphicData uri="http://schemas.microsoft.com/office/word/2010/wordprocessingShape">
                    <wps:wsp>
                      <wps:cNvSpPr txBox="1"/>
                      <wps:spPr>
                        <a:xfrm>
                          <a:off x="0" y="0"/>
                          <a:ext cx="8077200" cy="11766550"/>
                        </a:xfrm>
                        <a:prstGeom prst="rect">
                          <a:avLst/>
                        </a:prstGeom>
                        <a:solidFill>
                          <a:srgbClr val="0B1849"/>
                        </a:solidFill>
                        <a:ln w="6350">
                          <a:solidFill>
                            <a:prstClr val="black"/>
                          </a:solidFill>
                        </a:ln>
                      </wps:spPr>
                      <wps:txb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9DA02" id="_x0000_t202" coordsize="21600,21600" o:spt="202" path="m,l,21600r21600,l21600,xe">
                <v:stroke joinstyle="miter"/>
                <v:path gradientshapeok="t" o:connecttype="rect"/>
              </v:shapetype>
              <v:shape id="Text Box 1" o:spid="_x0000_s1026" type="#_x0000_t202" style="position:absolute;left:0;text-align:left;margin-left:-19pt;margin-top:-119.5pt;width:636pt;height:9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" fillcolor="#0b1849" strokeweight=".5pt">
                <v:textbox>
                  <w:txbxContent>
                    <w:p w14:paraId="7C0739D1" w14:textId="77777777" w:rsidR="00A754E0" w:rsidRDefault="00A754E0"/>
                    <w:p w14:paraId="7E75A5DD" w14:textId="77777777" w:rsidR="00054506" w:rsidRDefault="00054506"/>
                    <w:p w14:paraId="5026FC9E" w14:textId="77777777" w:rsidR="00054506" w:rsidRDefault="00054506"/>
                    <w:p w14:paraId="2040437D" w14:textId="77777777" w:rsidR="00054506" w:rsidRDefault="00054506"/>
                    <w:p w14:paraId="72BB902D" w14:textId="77777777" w:rsidR="00F60F25" w:rsidRDefault="00F60F25"/>
                    <w:p w14:paraId="5F243CD0" w14:textId="77777777" w:rsidR="00F60F25" w:rsidRDefault="00F60F25"/>
                    <w:p w14:paraId="3B01894E" w14:textId="77777777" w:rsidR="00F60F25" w:rsidRDefault="00F60F25"/>
                  </w:txbxContent>
                </v:textbox>
                <w10:wrap anchorx="page"/>
              </v:shape>
            </w:pict>
          </mc:Fallback>
        </mc:AlternateContent>
      </w:r>
    </w:p>
    <w:p w14:paraId="64C23967"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33840513" w14:textId="77777777" w:rsidR="00A41EEC" w:rsidRDefault="00A41EEC" w:rsidP="00A41EEC">
      <w:pPr>
        <w:spacing w:after="0" w:line="240" w:lineRule="auto"/>
        <w:textAlignment w:val="baseline"/>
        <w:rPr>
          <w:rFonts w:ascii="Times New Roman" w:eastAsia="Times New Roman" w:hAnsi="Times New Roman" w:cs="Times New Roman"/>
          <w:kern w:val="0"/>
          <w:sz w:val="20"/>
          <w:szCs w:val="20"/>
          <w:lang w:eastAsia="en-AU"/>
          <w14:ligatures w14:val="none"/>
        </w:rPr>
      </w:pPr>
    </w:p>
    <w:p w14:paraId="67A7F874" w14:textId="67C5F6B4"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p>
    <w:p w14:paraId="358CC65A" w14:textId="36E5E5F7"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r w:rsidRPr="00910299">
        <w:rPr>
          <w:rFonts w:ascii="Times New Roman" w:eastAsia="Times New Roman" w:hAnsi="Times New Roman" w:cs="Times New Roman"/>
          <w:color w:val="FFFFFF" w:themeColor="background1"/>
          <w:kern w:val="0"/>
          <w:sz w:val="23"/>
          <w:szCs w:val="23"/>
          <w:lang w:eastAsia="en-AU"/>
          <w14:ligatures w14:val="none"/>
        </w:rPr>
        <w:t> </w:t>
      </w:r>
    </w:p>
    <w:p w14:paraId="328FB20C" w14:textId="4B21D606"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3438FB56" w14:textId="55FDDE4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1C4FF5A2" w14:textId="43A43557"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01D99C5D" w14:textId="765548F5" w:rsidR="00054506" w:rsidRDefault="00054506" w:rsidP="00A41EEC">
      <w:pPr>
        <w:spacing w:after="0" w:line="240" w:lineRule="auto"/>
        <w:ind w:left="105"/>
        <w:textAlignment w:val="baseline"/>
        <w:rPr>
          <w:rFonts w:ascii="Arial" w:eastAsia="Times New Roman" w:hAnsi="Arial" w:cs="Arial"/>
          <w:color w:val="FFFFFF" w:themeColor="background1"/>
          <w:kern w:val="0"/>
          <w:sz w:val="64"/>
          <w:szCs w:val="64"/>
          <w:lang w:val="en-US" w:eastAsia="en-AU"/>
          <w14:ligatures w14:val="none"/>
        </w:rPr>
      </w:pPr>
    </w:p>
    <w:p w14:paraId="73A2431B"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06B40C27" w14:textId="77777777" w:rsidR="00FF7156" w:rsidRDefault="00FF7156" w:rsidP="00A41EEC">
      <w:pPr>
        <w:spacing w:after="0" w:line="240" w:lineRule="auto"/>
        <w:ind w:left="105"/>
        <w:textAlignment w:val="baseline"/>
        <w:rPr>
          <w:rFonts w:eastAsia="Times New Roman" w:cs="Calibri"/>
          <w:color w:val="41F5A6" w:themeColor="accent5"/>
          <w:kern w:val="0"/>
          <w:sz w:val="72"/>
          <w:szCs w:val="72"/>
          <w:lang w:val="en-US" w:eastAsia="en-AU"/>
          <w14:ligatures w14:val="none"/>
        </w:rPr>
      </w:pPr>
    </w:p>
    <w:p w14:paraId="6F40588B" w14:textId="77777777" w:rsidR="00F60F25"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Technical Committee</w:t>
      </w:r>
    </w:p>
    <w:p w14:paraId="44190F69" w14:textId="1291B0AE" w:rsidR="00A41EEC" w:rsidRPr="0080719C" w:rsidRDefault="00F60F25" w:rsidP="0028788A">
      <w:pPr>
        <w:spacing w:after="0" w:line="240" w:lineRule="auto"/>
        <w:ind w:left="105"/>
        <w:textAlignment w:val="baseline"/>
        <w:rPr>
          <w:rFonts w:eastAsia="Times New Roman" w:cs="Calibri"/>
          <w:b/>
          <w:bCs/>
          <w:color w:val="41F5A6" w:themeColor="accent5"/>
          <w:kern w:val="0"/>
          <w:sz w:val="80"/>
          <w:szCs w:val="80"/>
          <w:lang w:val="en-US" w:eastAsia="en-AU"/>
          <w14:ligatures w14:val="none"/>
        </w:rPr>
      </w:pPr>
      <w:r w:rsidRPr="0080719C">
        <w:rPr>
          <w:rFonts w:eastAsia="Times New Roman" w:cs="Calibri"/>
          <w:b/>
          <w:bCs/>
          <w:color w:val="41F5A6" w:themeColor="accent5"/>
          <w:kern w:val="0"/>
          <w:sz w:val="80"/>
          <w:szCs w:val="80"/>
          <w:lang w:val="en-US" w:eastAsia="en-AU"/>
          <w14:ligatures w14:val="none"/>
        </w:rPr>
        <w:t xml:space="preserve">Terms of Reference </w:t>
      </w:r>
    </w:p>
    <w:p w14:paraId="2C1F992E" w14:textId="77777777" w:rsidR="00F60F25" w:rsidRDefault="00F60F25" w:rsidP="0028788A">
      <w:pPr>
        <w:spacing w:after="0" w:line="240" w:lineRule="auto"/>
        <w:ind w:left="105"/>
        <w:textAlignment w:val="baseline"/>
        <w:rPr>
          <w:rFonts w:eastAsia="Times New Roman" w:cs="Calibri"/>
          <w:color w:val="41F5A6" w:themeColor="accent5"/>
          <w:kern w:val="0"/>
          <w:sz w:val="80"/>
          <w:szCs w:val="80"/>
          <w:lang w:val="en-US" w:eastAsia="en-AU"/>
          <w14:ligatures w14:val="none"/>
        </w:rPr>
      </w:pPr>
    </w:p>
    <w:p w14:paraId="4E39C316" w14:textId="0FB69444" w:rsidR="00A41EEC" w:rsidRDefault="00BE28B7" w:rsidP="00BE28B7">
      <w:pPr>
        <w:spacing w:after="0" w:line="240" w:lineRule="auto"/>
        <w:jc w:val="left"/>
        <w:textAlignment w:val="baseline"/>
        <w:rPr>
          <w:rFonts w:eastAsia="Times New Roman" w:cs="Calibri"/>
          <w:kern w:val="0"/>
          <w:sz w:val="20"/>
          <w:szCs w:val="20"/>
          <w:lang w:eastAsia="en-AU"/>
          <w14:ligatures w14:val="none"/>
        </w:rPr>
      </w:pPr>
      <w:r w:rsidRPr="00BE28B7">
        <w:rPr>
          <w:rFonts w:eastAsia="Times New Roman" w:cs="Calibri"/>
          <w:color w:val="FFFFFF" w:themeColor="background1"/>
          <w:kern w:val="0"/>
          <w:sz w:val="64"/>
          <w:szCs w:val="64"/>
          <w:lang w:val="en-US" w:eastAsia="en-AU"/>
          <w14:ligatures w14:val="none"/>
        </w:rPr>
        <w:t>Training Pro</w:t>
      </w:r>
      <w:r w:rsidR="20217C99" w:rsidRPr="00BE28B7">
        <w:rPr>
          <w:rFonts w:eastAsia="Times New Roman" w:cs="Calibri"/>
          <w:color w:val="FFFFFF" w:themeColor="background1"/>
          <w:kern w:val="0"/>
          <w:sz w:val="64"/>
          <w:szCs w:val="64"/>
          <w:lang w:val="en-US" w:eastAsia="en-AU"/>
          <w14:ligatures w14:val="none"/>
        </w:rPr>
        <w:t xml:space="preserve">duct Review – Home Energy Efficiency and Sustainability </w:t>
      </w:r>
    </w:p>
    <w:p w14:paraId="030A21F9"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06172784" w14:textId="77777777" w:rsidR="00A41EEC" w:rsidRPr="00910299" w:rsidRDefault="00A41EEC" w:rsidP="00A41EEC">
      <w:pPr>
        <w:spacing w:after="0" w:line="240" w:lineRule="auto"/>
        <w:textAlignment w:val="baseline"/>
        <w:rPr>
          <w:rFonts w:eastAsia="Times New Roman" w:cs="Calibri"/>
          <w:color w:val="FFFFFF" w:themeColor="background1"/>
          <w:kern w:val="0"/>
          <w:sz w:val="20"/>
          <w:szCs w:val="20"/>
          <w:lang w:eastAsia="en-AU"/>
          <w14:ligatures w14:val="none"/>
        </w:rPr>
      </w:pPr>
    </w:p>
    <w:p w14:paraId="406AF773" w14:textId="0C203DE0" w:rsidR="00A41EEC" w:rsidRPr="00910299" w:rsidRDefault="00A41EEC" w:rsidP="00A41EEC">
      <w:pPr>
        <w:spacing w:after="0" w:line="240" w:lineRule="auto"/>
        <w:textAlignment w:val="baseline"/>
        <w:rPr>
          <w:rFonts w:ascii="Segoe UI" w:eastAsia="Times New Roman" w:hAnsi="Segoe UI" w:cs="Segoe UI"/>
          <w:color w:val="FFFFFF" w:themeColor="background1"/>
          <w:kern w:val="0"/>
          <w:sz w:val="18"/>
          <w:szCs w:val="18"/>
          <w:lang w:eastAsia="en-AU"/>
          <w14:ligatures w14:val="none"/>
        </w:rPr>
      </w:pPr>
    </w:p>
    <w:tbl>
      <w:tblPr>
        <w:tblW w:w="9625" w:type="dxa"/>
        <w:tblInd w:w="105" w:type="dxa"/>
        <w:tblBorders>
          <w:top w:val="outset" w:sz="6" w:space="0" w:color="auto"/>
          <w:left w:val="outset" w:sz="6" w:space="0" w:color="auto"/>
          <w:bottom w:val="outset" w:sz="6" w:space="0" w:color="auto"/>
          <w:right w:val="outset" w:sz="6" w:space="0" w:color="auto"/>
        </w:tblBorders>
        <w:tblCellMar>
          <w:top w:w="57" w:type="dxa"/>
          <w:left w:w="0" w:type="dxa"/>
          <w:bottom w:w="57" w:type="dxa"/>
          <w:right w:w="0" w:type="dxa"/>
        </w:tblCellMar>
        <w:tblLook w:val="04A0" w:firstRow="1" w:lastRow="0" w:firstColumn="1" w:lastColumn="0" w:noHBand="0" w:noVBand="1"/>
      </w:tblPr>
      <w:tblGrid>
        <w:gridCol w:w="3148"/>
        <w:gridCol w:w="6477"/>
      </w:tblGrid>
      <w:tr w:rsidR="00A41EEC" w:rsidRPr="00A41EEC" w14:paraId="37F6A4BC" w14:textId="77777777" w:rsidTr="0D5B11D7">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3438B020" w14:textId="6395B34F" w:rsidR="00A41EEC" w:rsidRPr="00910299" w:rsidRDefault="00423EC1"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b/>
                <w:color w:val="FFFFFF" w:themeColor="background1"/>
                <w:kern w:val="0"/>
                <w:lang w:val="en-US" w:eastAsia="en-AU"/>
                <w14:ligatures w14:val="none"/>
              </w:rPr>
              <w:t xml:space="preserve">Last </w:t>
            </w:r>
            <w:r w:rsidR="000B364C">
              <w:rPr>
                <w:rFonts w:eastAsia="Times New Roman" w:cs="Calibri"/>
                <w:b/>
                <w:color w:val="FFFFFF" w:themeColor="background1"/>
                <w:kern w:val="0"/>
                <w:lang w:val="en-US" w:eastAsia="en-AU"/>
                <w14:ligatures w14:val="none"/>
              </w:rPr>
              <w:t>U</w:t>
            </w:r>
            <w:r>
              <w:rPr>
                <w:rFonts w:eastAsia="Times New Roman" w:cs="Calibri"/>
                <w:b/>
                <w:color w:val="FFFFFF" w:themeColor="background1"/>
                <w:kern w:val="0"/>
                <w:lang w:val="en-US" w:eastAsia="en-AU"/>
                <w14:ligatures w14:val="none"/>
              </w:rPr>
              <w:t>pdated</w:t>
            </w:r>
            <w:r w:rsidR="00AC17E0">
              <w:rPr>
                <w:rFonts w:eastAsia="Times New Roman" w:cs="Calibri"/>
                <w:b/>
                <w:color w:val="FFFFFF" w:themeColor="background1"/>
                <w:kern w:val="0"/>
                <w:lang w:val="en-US" w:eastAsia="en-AU"/>
                <w14:ligatures w14:val="none"/>
              </w:rPr>
              <w:t xml:space="preserve"> and </w:t>
            </w:r>
            <w:r w:rsidR="000B364C">
              <w:rPr>
                <w:rFonts w:eastAsia="Times New Roman" w:cs="Calibri"/>
                <w:b/>
                <w:color w:val="FFFFFF" w:themeColor="background1"/>
                <w:kern w:val="0"/>
                <w:lang w:val="en-US" w:eastAsia="en-AU"/>
                <w14:ligatures w14:val="none"/>
              </w:rPr>
              <w:t>Ap</w:t>
            </w:r>
            <w:r w:rsidR="00AC17E0">
              <w:rPr>
                <w:rFonts w:eastAsia="Times New Roman" w:cs="Calibri"/>
                <w:b/>
                <w:color w:val="FFFFFF" w:themeColor="background1"/>
                <w:kern w:val="0"/>
                <w:lang w:val="en-US" w:eastAsia="en-AU"/>
                <w14:ligatures w14:val="none"/>
              </w:rPr>
              <w:t>proved</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hideMark/>
          </w:tcPr>
          <w:p w14:paraId="7DC98B6C" w14:textId="4FD41930" w:rsidR="00A41EEC" w:rsidRPr="00910299" w:rsidRDefault="3D7F4DFB" w:rsidP="00AC17E0">
            <w:pPr>
              <w:spacing w:after="0" w:line="240" w:lineRule="auto"/>
              <w:ind w:left="105"/>
              <w:jc w:val="left"/>
              <w:textAlignment w:val="baseline"/>
              <w:rPr>
                <w:rFonts w:ascii="Times New Roman" w:eastAsia="Times New Roman" w:hAnsi="Times New Roman" w:cs="Times New Roman"/>
                <w:color w:val="FFFFFF" w:themeColor="background1"/>
                <w:kern w:val="0"/>
                <w:lang w:eastAsia="en-AU"/>
                <w14:ligatures w14:val="none"/>
              </w:rPr>
            </w:pPr>
            <w:r>
              <w:rPr>
                <w:rFonts w:eastAsia="Times New Roman" w:cs="Calibri"/>
                <w:color w:val="FFFFFF" w:themeColor="background1"/>
                <w:kern w:val="0"/>
                <w:lang w:val="en-US" w:eastAsia="en-AU"/>
                <w14:ligatures w14:val="none"/>
              </w:rPr>
              <w:t>0</w:t>
            </w:r>
            <w:r w:rsidR="4D1BBC3E">
              <w:rPr>
                <w:rFonts w:eastAsia="Times New Roman" w:cs="Calibri"/>
                <w:color w:val="FFFFFF" w:themeColor="background1"/>
                <w:kern w:val="0"/>
                <w:lang w:val="en-US" w:eastAsia="en-AU"/>
                <w14:ligatures w14:val="none"/>
              </w:rPr>
              <w:t>3</w:t>
            </w:r>
            <w:r>
              <w:rPr>
                <w:rFonts w:eastAsia="Times New Roman" w:cs="Calibri"/>
                <w:color w:val="FFFFFF" w:themeColor="background1"/>
                <w:kern w:val="0"/>
                <w:lang w:val="en-US" w:eastAsia="en-AU"/>
                <w14:ligatures w14:val="none"/>
              </w:rPr>
              <w:t>/06</w:t>
            </w:r>
            <w:r w:rsidR="00BE28B7">
              <w:rPr>
                <w:rFonts w:eastAsia="Times New Roman" w:cs="Calibri"/>
                <w:color w:val="FFFFFF" w:themeColor="background1"/>
                <w:kern w:val="0"/>
                <w:lang w:val="en-US" w:eastAsia="en-AU"/>
                <w14:ligatures w14:val="none"/>
              </w:rPr>
              <w:t>/2026</w:t>
            </w:r>
            <w:r w:rsidR="172C3F3F" w:rsidRPr="00756A1E">
              <w:rPr>
                <w:rFonts w:eastAsia="Times New Roman" w:cs="Calibri"/>
                <w:color w:val="FFFFFF" w:themeColor="background1"/>
                <w:kern w:val="0"/>
                <w:lang w:eastAsia="en-AU"/>
                <w14:ligatures w14:val="none"/>
              </w:rPr>
              <w:t> </w:t>
            </w:r>
            <w:r w:rsidR="19A0B324" w:rsidRPr="00756A1E">
              <w:rPr>
                <w:rFonts w:eastAsia="Times New Roman" w:cs="Calibri"/>
                <w:color w:val="FFFFFF" w:themeColor="background1"/>
                <w:kern w:val="0"/>
                <w:lang w:eastAsia="en-AU"/>
                <w14:ligatures w14:val="none"/>
              </w:rPr>
              <w:t xml:space="preserve"> </w:t>
            </w:r>
          </w:p>
        </w:tc>
      </w:tr>
      <w:tr w:rsidR="000D6623" w:rsidRPr="00A41EEC" w14:paraId="6D48D1A1" w14:textId="77777777" w:rsidTr="0D5B11D7">
        <w:trPr>
          <w:trHeight w:val="300"/>
        </w:trPr>
        <w:tc>
          <w:tcPr>
            <w:tcW w:w="3148"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70445824" w14:textId="6585F1CB" w:rsidR="000D6623" w:rsidRDefault="000B364C" w:rsidP="00AC17E0">
            <w:pPr>
              <w:spacing w:after="0" w:line="240" w:lineRule="auto"/>
              <w:ind w:left="105"/>
              <w:textAlignment w:val="baseline"/>
              <w:rPr>
                <w:rFonts w:eastAsia="Times New Roman" w:cs="Calibri"/>
                <w:b/>
                <w:color w:val="FFFFFF" w:themeColor="background1"/>
                <w:kern w:val="0"/>
                <w:lang w:val="en-US" w:eastAsia="en-AU"/>
                <w14:ligatures w14:val="none"/>
              </w:rPr>
            </w:pPr>
            <w:r>
              <w:rPr>
                <w:rFonts w:eastAsia="Times New Roman" w:cs="Calibri"/>
                <w:b/>
                <w:color w:val="FFFFFF" w:themeColor="background1"/>
                <w:kern w:val="0"/>
                <w:lang w:val="en-US" w:eastAsia="en-AU"/>
                <w14:ligatures w14:val="none"/>
              </w:rPr>
              <w:t>Version</w:t>
            </w:r>
          </w:p>
        </w:tc>
        <w:tc>
          <w:tcPr>
            <w:tcW w:w="6477" w:type="dxa"/>
            <w:tcBorders>
              <w:top w:val="single" w:sz="6" w:space="0" w:color="4F81BC"/>
              <w:left w:val="single" w:sz="6" w:space="0" w:color="4F81BC"/>
              <w:bottom w:val="single" w:sz="6" w:space="0" w:color="4F81BC"/>
              <w:right w:val="single" w:sz="6" w:space="0" w:color="4F81BC"/>
            </w:tcBorders>
            <w:shd w:val="clear" w:color="auto" w:fill="001858" w:themeFill="accent2" w:themeFillShade="80"/>
            <w:vAlign w:val="center"/>
          </w:tcPr>
          <w:p w14:paraId="08F655DE" w14:textId="04894ECE" w:rsidR="000D6623" w:rsidRPr="00756A1E" w:rsidRDefault="00DE6784" w:rsidP="00AC17E0">
            <w:pPr>
              <w:spacing w:after="0" w:line="240" w:lineRule="auto"/>
              <w:ind w:left="105"/>
              <w:textAlignment w:val="baseline"/>
              <w:rPr>
                <w:rFonts w:eastAsia="Times New Roman" w:cs="Calibri"/>
                <w:color w:val="FFFFFF" w:themeColor="background1"/>
                <w:kern w:val="0"/>
                <w:lang w:val="en-US" w:eastAsia="en-AU"/>
                <w14:ligatures w14:val="none"/>
              </w:rPr>
            </w:pPr>
            <w:r>
              <w:rPr>
                <w:rFonts w:eastAsia="Times New Roman" w:cs="Calibri"/>
                <w:color w:val="FFFFFF" w:themeColor="background1"/>
                <w:kern w:val="0"/>
                <w:lang w:val="en-US" w:eastAsia="en-AU"/>
                <w14:ligatures w14:val="none"/>
              </w:rPr>
              <w:t>2</w:t>
            </w:r>
            <w:r w:rsidR="00BE28B7">
              <w:rPr>
                <w:rFonts w:eastAsia="Times New Roman" w:cs="Calibri"/>
                <w:color w:val="FFFFFF" w:themeColor="background1"/>
                <w:kern w:val="0"/>
                <w:lang w:val="en-US" w:eastAsia="en-AU"/>
                <w14:ligatures w14:val="none"/>
              </w:rPr>
              <w:t>.0</w:t>
            </w:r>
          </w:p>
        </w:tc>
      </w:tr>
    </w:tbl>
    <w:p w14:paraId="7E30FE06" w14:textId="77777777" w:rsidR="00A41EEC" w:rsidRPr="00A41EEC" w:rsidRDefault="00A41EEC" w:rsidP="00A41EEC">
      <w:pPr>
        <w:spacing w:after="0" w:line="240" w:lineRule="auto"/>
        <w:textAlignment w:val="baseline"/>
        <w:rPr>
          <w:rFonts w:ascii="Segoe UI" w:eastAsia="Times New Roman" w:hAnsi="Segoe UI" w:cs="Segoe UI"/>
          <w:kern w:val="0"/>
          <w:sz w:val="18"/>
          <w:szCs w:val="18"/>
          <w:lang w:eastAsia="en-AU"/>
          <w14:ligatures w14:val="none"/>
        </w:rPr>
      </w:pPr>
      <w:r w:rsidRPr="00A41EEC">
        <w:rPr>
          <w:rFonts w:eastAsia="Times New Roman" w:cs="Calibri"/>
          <w:kern w:val="0"/>
          <w:lang w:eastAsia="en-AU"/>
          <w14:ligatures w14:val="none"/>
        </w:rPr>
        <w:t> </w:t>
      </w:r>
    </w:p>
    <w:p w14:paraId="25B95761" w14:textId="77777777" w:rsidR="00F60F25" w:rsidRDefault="00054506" w:rsidP="00F60F25">
      <w:pPr>
        <w:pStyle w:val="TOCHeading"/>
        <w:rPr>
          <w:rFonts w:eastAsia="Times New Roman" w:cs="Calibri"/>
          <w:color w:val="0070C0"/>
          <w:sz w:val="40"/>
          <w:szCs w:val="40"/>
          <w:lang w:eastAsia="en-AU"/>
        </w:rPr>
      </w:pPr>
      <w:r>
        <w:rPr>
          <w:rFonts w:eastAsia="Times New Roman" w:cs="Calibri"/>
          <w:color w:val="0070C0"/>
          <w:sz w:val="40"/>
          <w:szCs w:val="40"/>
          <w:lang w:eastAsia="en-AU"/>
        </w:rPr>
        <w:br w:type="page"/>
      </w:r>
    </w:p>
    <w:sdt>
      <w:sdtPr>
        <w:rPr>
          <w:rFonts w:asciiTheme="minorHAnsi" w:eastAsiaTheme="minorEastAsia" w:hAnsiTheme="minorHAnsi" w:cstheme="minorBidi"/>
          <w:b w:val="0"/>
          <w:color w:val="auto"/>
          <w:kern w:val="2"/>
          <w:sz w:val="24"/>
          <w:szCs w:val="24"/>
          <w:lang w:val="en-AU"/>
          <w14:ligatures w14:val="standardContextual"/>
        </w:rPr>
        <w:id w:val="1230123061"/>
        <w:docPartObj>
          <w:docPartGallery w:val="Table of Contents"/>
          <w:docPartUnique/>
        </w:docPartObj>
      </w:sdtPr>
      <w:sdtEndPr>
        <w:rPr>
          <w:sz w:val="22"/>
          <w:szCs w:val="22"/>
        </w:rPr>
      </w:sdtEndPr>
      <w:sdtContent>
        <w:p w14:paraId="5D165BA8" w14:textId="6EDCBFDC" w:rsidR="00544CD2" w:rsidRPr="00F60F25" w:rsidRDefault="00544CD2" w:rsidP="00F60F25">
          <w:pPr>
            <w:pStyle w:val="TOCHeading"/>
            <w:rPr>
              <w:rFonts w:eastAsia="Times New Roman" w:cs="Calibri"/>
              <w:color w:val="0070C0"/>
              <w:sz w:val="40"/>
              <w:szCs w:val="40"/>
              <w:lang w:eastAsia="en-AU"/>
            </w:rPr>
          </w:pPr>
          <w:r w:rsidRPr="00560648">
            <w:rPr>
              <w:rFonts w:cs="Calibri"/>
              <w:color w:val="0273F0"/>
              <w:sz w:val="28"/>
              <w:szCs w:val="28"/>
            </w:rPr>
            <w:t>Table of Contents</w:t>
          </w:r>
        </w:p>
        <w:p w14:paraId="69A79201" w14:textId="663DF0B4" w:rsidR="007C0833" w:rsidRDefault="00544CD2">
          <w:pPr>
            <w:pStyle w:val="TOC1"/>
            <w:tabs>
              <w:tab w:val="right" w:leader="dot" w:pos="9736"/>
            </w:tabs>
            <w:rPr>
              <w:rFonts w:asciiTheme="minorHAnsi" w:eastAsiaTheme="minorEastAsia" w:hAnsiTheme="minorHAnsi"/>
              <w:noProof/>
              <w:sz w:val="24"/>
              <w:lang w:eastAsia="en-AU"/>
            </w:rPr>
          </w:pPr>
          <w:r w:rsidRPr="00560648">
            <w:rPr>
              <w:sz w:val="20"/>
              <w:szCs w:val="20"/>
            </w:rPr>
            <w:fldChar w:fldCharType="begin"/>
          </w:r>
          <w:r w:rsidRPr="00560648">
            <w:rPr>
              <w:sz w:val="20"/>
              <w:szCs w:val="20"/>
            </w:rPr>
            <w:instrText xml:space="preserve"> TOC \o "1-3" \h \z \u </w:instrText>
          </w:r>
          <w:r w:rsidRPr="00560648">
            <w:rPr>
              <w:sz w:val="20"/>
              <w:szCs w:val="20"/>
            </w:rPr>
            <w:fldChar w:fldCharType="separate"/>
          </w:r>
          <w:hyperlink w:anchor="_Toc210739765" w:history="1">
            <w:r w:rsidR="007C0833" w:rsidRPr="0090637C">
              <w:rPr>
                <w:rStyle w:val="Hyperlink"/>
                <w:noProof/>
                <w:lang w:val="en-US" w:eastAsia="en-AU"/>
              </w:rPr>
              <w:t>Technical Committee Terms of Reference</w:t>
            </w:r>
            <w:r w:rsidR="007C0833">
              <w:rPr>
                <w:noProof/>
                <w:webHidden/>
              </w:rPr>
              <w:tab/>
            </w:r>
            <w:r w:rsidR="007C0833">
              <w:rPr>
                <w:noProof/>
                <w:webHidden/>
              </w:rPr>
              <w:fldChar w:fldCharType="begin"/>
            </w:r>
            <w:r w:rsidR="007C0833">
              <w:rPr>
                <w:noProof/>
                <w:webHidden/>
              </w:rPr>
              <w:instrText xml:space="preserve"> PAGEREF _Toc210739765 \h </w:instrText>
            </w:r>
            <w:r w:rsidR="007C0833">
              <w:rPr>
                <w:noProof/>
                <w:webHidden/>
              </w:rPr>
            </w:r>
            <w:r w:rsidR="007C0833">
              <w:rPr>
                <w:noProof/>
                <w:webHidden/>
              </w:rPr>
              <w:fldChar w:fldCharType="separate"/>
            </w:r>
            <w:r w:rsidR="00DA6117">
              <w:rPr>
                <w:noProof/>
                <w:webHidden/>
              </w:rPr>
              <w:t>3</w:t>
            </w:r>
            <w:r w:rsidR="007C0833">
              <w:rPr>
                <w:noProof/>
                <w:webHidden/>
              </w:rPr>
              <w:fldChar w:fldCharType="end"/>
            </w:r>
          </w:hyperlink>
        </w:p>
        <w:p w14:paraId="5C992001" w14:textId="73463961" w:rsidR="007C0833" w:rsidRDefault="007C0833" w:rsidP="00DA6117">
          <w:pPr>
            <w:pStyle w:val="TOC2"/>
            <w:rPr>
              <w:rFonts w:asciiTheme="minorHAnsi" w:eastAsiaTheme="minorEastAsia" w:hAnsiTheme="minorHAnsi" w:cstheme="minorBidi"/>
              <w:sz w:val="24"/>
              <w:lang w:eastAsia="en-AU"/>
            </w:rPr>
          </w:pPr>
          <w:hyperlink w:anchor="_Toc210739766" w:history="1">
            <w:r w:rsidRPr="0090637C">
              <w:rPr>
                <w:rStyle w:val="Hyperlink"/>
              </w:rPr>
              <w:t>1. Background</w:t>
            </w:r>
            <w:r>
              <w:rPr>
                <w:webHidden/>
              </w:rPr>
              <w:tab/>
            </w:r>
            <w:r>
              <w:rPr>
                <w:webHidden/>
              </w:rPr>
              <w:fldChar w:fldCharType="begin"/>
            </w:r>
            <w:r>
              <w:rPr>
                <w:webHidden/>
              </w:rPr>
              <w:instrText xml:space="preserve"> PAGEREF _Toc210739766 \h </w:instrText>
            </w:r>
            <w:r>
              <w:rPr>
                <w:webHidden/>
              </w:rPr>
            </w:r>
            <w:r>
              <w:rPr>
                <w:webHidden/>
              </w:rPr>
              <w:fldChar w:fldCharType="separate"/>
            </w:r>
            <w:r w:rsidR="00DA6117">
              <w:rPr>
                <w:webHidden/>
              </w:rPr>
              <w:t>3</w:t>
            </w:r>
            <w:r>
              <w:rPr>
                <w:webHidden/>
              </w:rPr>
              <w:fldChar w:fldCharType="end"/>
            </w:r>
          </w:hyperlink>
        </w:p>
        <w:p w14:paraId="796DB8ED" w14:textId="68426E1C" w:rsidR="007C0833" w:rsidRDefault="007C0833" w:rsidP="00DA6117">
          <w:pPr>
            <w:pStyle w:val="TOC2"/>
            <w:rPr>
              <w:rFonts w:asciiTheme="minorHAnsi" w:eastAsiaTheme="minorEastAsia" w:hAnsiTheme="minorHAnsi" w:cstheme="minorBidi"/>
              <w:sz w:val="24"/>
              <w:lang w:eastAsia="en-AU"/>
            </w:rPr>
          </w:pPr>
          <w:hyperlink w:anchor="_Toc210739767" w:history="1">
            <w:r w:rsidRPr="0090637C">
              <w:rPr>
                <w:rStyle w:val="Hyperlink"/>
              </w:rPr>
              <w:t>2. Scope of the Project</w:t>
            </w:r>
            <w:r>
              <w:rPr>
                <w:webHidden/>
              </w:rPr>
              <w:tab/>
            </w:r>
            <w:r>
              <w:rPr>
                <w:webHidden/>
              </w:rPr>
              <w:fldChar w:fldCharType="begin"/>
            </w:r>
            <w:r>
              <w:rPr>
                <w:webHidden/>
              </w:rPr>
              <w:instrText xml:space="preserve"> PAGEREF _Toc210739767 \h </w:instrText>
            </w:r>
            <w:r>
              <w:rPr>
                <w:webHidden/>
              </w:rPr>
            </w:r>
            <w:r>
              <w:rPr>
                <w:webHidden/>
              </w:rPr>
              <w:fldChar w:fldCharType="separate"/>
            </w:r>
            <w:r w:rsidR="00DA6117">
              <w:rPr>
                <w:webHidden/>
              </w:rPr>
              <w:t>3</w:t>
            </w:r>
            <w:r>
              <w:rPr>
                <w:webHidden/>
              </w:rPr>
              <w:fldChar w:fldCharType="end"/>
            </w:r>
          </w:hyperlink>
        </w:p>
        <w:p w14:paraId="4DBE399F" w14:textId="7624E80E" w:rsidR="007C0833" w:rsidRDefault="007C0833" w:rsidP="00DA6117">
          <w:pPr>
            <w:pStyle w:val="TOC2"/>
            <w:rPr>
              <w:rFonts w:asciiTheme="minorHAnsi" w:eastAsiaTheme="minorEastAsia" w:hAnsiTheme="minorHAnsi" w:cstheme="minorBidi"/>
              <w:sz w:val="24"/>
              <w:lang w:eastAsia="en-AU"/>
            </w:rPr>
          </w:pPr>
          <w:hyperlink w:anchor="_Toc210739769" w:history="1">
            <w:r w:rsidRPr="0090637C">
              <w:rPr>
                <w:rStyle w:val="Hyperlink"/>
              </w:rPr>
              <w:t>3. Duration</w:t>
            </w:r>
            <w:r>
              <w:rPr>
                <w:webHidden/>
              </w:rPr>
              <w:tab/>
            </w:r>
            <w:r>
              <w:rPr>
                <w:webHidden/>
              </w:rPr>
              <w:fldChar w:fldCharType="begin"/>
            </w:r>
            <w:r>
              <w:rPr>
                <w:webHidden/>
              </w:rPr>
              <w:instrText xml:space="preserve"> PAGEREF _Toc210739769 \h </w:instrText>
            </w:r>
            <w:r>
              <w:rPr>
                <w:webHidden/>
              </w:rPr>
            </w:r>
            <w:r>
              <w:rPr>
                <w:webHidden/>
              </w:rPr>
              <w:fldChar w:fldCharType="separate"/>
            </w:r>
            <w:r w:rsidR="00DA6117">
              <w:rPr>
                <w:webHidden/>
              </w:rPr>
              <w:t>4</w:t>
            </w:r>
            <w:r>
              <w:rPr>
                <w:webHidden/>
              </w:rPr>
              <w:fldChar w:fldCharType="end"/>
            </w:r>
          </w:hyperlink>
        </w:p>
        <w:p w14:paraId="15B55F88" w14:textId="44F4236E" w:rsidR="007C0833" w:rsidRDefault="007C0833" w:rsidP="00DA6117">
          <w:pPr>
            <w:pStyle w:val="TOC2"/>
            <w:rPr>
              <w:rFonts w:asciiTheme="minorHAnsi" w:eastAsiaTheme="minorEastAsia" w:hAnsiTheme="minorHAnsi" w:cstheme="minorBidi"/>
              <w:sz w:val="24"/>
              <w:lang w:eastAsia="en-AU"/>
            </w:rPr>
          </w:pPr>
          <w:hyperlink w:anchor="_Toc210739770" w:history="1">
            <w:r w:rsidRPr="0090637C">
              <w:rPr>
                <w:rStyle w:val="Hyperlink"/>
              </w:rPr>
              <w:t>4. Decision Making</w:t>
            </w:r>
            <w:r>
              <w:rPr>
                <w:webHidden/>
              </w:rPr>
              <w:tab/>
            </w:r>
            <w:r>
              <w:rPr>
                <w:webHidden/>
              </w:rPr>
              <w:fldChar w:fldCharType="begin"/>
            </w:r>
            <w:r>
              <w:rPr>
                <w:webHidden/>
              </w:rPr>
              <w:instrText xml:space="preserve"> PAGEREF _Toc210739770 \h </w:instrText>
            </w:r>
            <w:r>
              <w:rPr>
                <w:webHidden/>
              </w:rPr>
            </w:r>
            <w:r>
              <w:rPr>
                <w:webHidden/>
              </w:rPr>
              <w:fldChar w:fldCharType="separate"/>
            </w:r>
            <w:r w:rsidR="00DA6117">
              <w:rPr>
                <w:webHidden/>
              </w:rPr>
              <w:t>4</w:t>
            </w:r>
            <w:r>
              <w:rPr>
                <w:webHidden/>
              </w:rPr>
              <w:fldChar w:fldCharType="end"/>
            </w:r>
          </w:hyperlink>
        </w:p>
        <w:p w14:paraId="6A1EB062" w14:textId="4CD59EAC" w:rsidR="007C0833" w:rsidRDefault="007C0833" w:rsidP="00DA6117">
          <w:pPr>
            <w:pStyle w:val="TOC2"/>
            <w:rPr>
              <w:rFonts w:asciiTheme="minorHAnsi" w:eastAsiaTheme="minorEastAsia" w:hAnsiTheme="minorHAnsi" w:cstheme="minorBidi"/>
              <w:sz w:val="24"/>
              <w:lang w:eastAsia="en-AU"/>
            </w:rPr>
          </w:pPr>
          <w:hyperlink w:anchor="_Toc210739771" w:history="1">
            <w:r w:rsidRPr="0090637C">
              <w:rPr>
                <w:rStyle w:val="Hyperlink"/>
              </w:rPr>
              <w:t>5. Membership and Roles</w:t>
            </w:r>
            <w:r>
              <w:rPr>
                <w:webHidden/>
              </w:rPr>
              <w:tab/>
            </w:r>
            <w:r>
              <w:rPr>
                <w:webHidden/>
              </w:rPr>
              <w:fldChar w:fldCharType="begin"/>
            </w:r>
            <w:r>
              <w:rPr>
                <w:webHidden/>
              </w:rPr>
              <w:instrText xml:space="preserve"> PAGEREF _Toc210739771 \h </w:instrText>
            </w:r>
            <w:r>
              <w:rPr>
                <w:webHidden/>
              </w:rPr>
            </w:r>
            <w:r>
              <w:rPr>
                <w:webHidden/>
              </w:rPr>
              <w:fldChar w:fldCharType="separate"/>
            </w:r>
            <w:r w:rsidR="00DA6117">
              <w:rPr>
                <w:webHidden/>
              </w:rPr>
              <w:t>5</w:t>
            </w:r>
            <w:r>
              <w:rPr>
                <w:webHidden/>
              </w:rPr>
              <w:fldChar w:fldCharType="end"/>
            </w:r>
          </w:hyperlink>
        </w:p>
        <w:p w14:paraId="4D2F3551" w14:textId="1D1E4866" w:rsidR="007C0833" w:rsidRDefault="007C0833" w:rsidP="00DA6117">
          <w:pPr>
            <w:pStyle w:val="TOC2"/>
            <w:rPr>
              <w:rFonts w:asciiTheme="minorHAnsi" w:eastAsiaTheme="minorEastAsia" w:hAnsiTheme="minorHAnsi" w:cstheme="minorBidi"/>
              <w:sz w:val="24"/>
              <w:lang w:eastAsia="en-AU"/>
            </w:rPr>
          </w:pPr>
          <w:hyperlink w:anchor="_Toc210739774" w:history="1">
            <w:r w:rsidRPr="0090637C">
              <w:rPr>
                <w:rStyle w:val="Hyperlink"/>
              </w:rPr>
              <w:t>6. Meetings, Agenda and Minutes</w:t>
            </w:r>
            <w:r>
              <w:rPr>
                <w:webHidden/>
              </w:rPr>
              <w:tab/>
            </w:r>
            <w:r>
              <w:rPr>
                <w:webHidden/>
              </w:rPr>
              <w:fldChar w:fldCharType="begin"/>
            </w:r>
            <w:r>
              <w:rPr>
                <w:webHidden/>
              </w:rPr>
              <w:instrText xml:space="preserve"> PAGEREF _Toc210739774 \h </w:instrText>
            </w:r>
            <w:r>
              <w:rPr>
                <w:webHidden/>
              </w:rPr>
            </w:r>
            <w:r>
              <w:rPr>
                <w:webHidden/>
              </w:rPr>
              <w:fldChar w:fldCharType="separate"/>
            </w:r>
            <w:r w:rsidR="00DA6117">
              <w:rPr>
                <w:webHidden/>
              </w:rPr>
              <w:t>6</w:t>
            </w:r>
            <w:r>
              <w:rPr>
                <w:webHidden/>
              </w:rPr>
              <w:fldChar w:fldCharType="end"/>
            </w:r>
          </w:hyperlink>
        </w:p>
        <w:p w14:paraId="271D55DE" w14:textId="0DECACB3" w:rsidR="007C0833" w:rsidRDefault="007C0833" w:rsidP="00DA6117">
          <w:pPr>
            <w:pStyle w:val="TOC2"/>
            <w:rPr>
              <w:rFonts w:asciiTheme="minorHAnsi" w:eastAsiaTheme="minorEastAsia" w:hAnsiTheme="minorHAnsi" w:cstheme="minorBidi"/>
              <w:sz w:val="24"/>
              <w:lang w:eastAsia="en-AU"/>
            </w:rPr>
          </w:pPr>
          <w:hyperlink w:anchor="_Toc210739775" w:history="1">
            <w:r w:rsidRPr="0090637C">
              <w:rPr>
                <w:rStyle w:val="Hyperlink"/>
              </w:rPr>
              <w:t>7. Authority</w:t>
            </w:r>
            <w:r>
              <w:rPr>
                <w:webHidden/>
              </w:rPr>
              <w:tab/>
            </w:r>
            <w:r>
              <w:rPr>
                <w:webHidden/>
              </w:rPr>
              <w:fldChar w:fldCharType="begin"/>
            </w:r>
            <w:r>
              <w:rPr>
                <w:webHidden/>
              </w:rPr>
              <w:instrText xml:space="preserve"> PAGEREF _Toc210739775 \h </w:instrText>
            </w:r>
            <w:r>
              <w:rPr>
                <w:webHidden/>
              </w:rPr>
            </w:r>
            <w:r>
              <w:rPr>
                <w:webHidden/>
              </w:rPr>
              <w:fldChar w:fldCharType="separate"/>
            </w:r>
            <w:r w:rsidR="00DA6117">
              <w:rPr>
                <w:webHidden/>
              </w:rPr>
              <w:t>6</w:t>
            </w:r>
            <w:r>
              <w:rPr>
                <w:webHidden/>
              </w:rPr>
              <w:fldChar w:fldCharType="end"/>
            </w:r>
          </w:hyperlink>
        </w:p>
        <w:p w14:paraId="2B73FFA4" w14:textId="549C1B9F" w:rsidR="007C0833" w:rsidRDefault="007C0833" w:rsidP="00DA6117">
          <w:pPr>
            <w:pStyle w:val="TOC2"/>
            <w:rPr>
              <w:rFonts w:asciiTheme="minorHAnsi" w:eastAsiaTheme="minorEastAsia" w:hAnsiTheme="minorHAnsi" w:cstheme="minorBidi"/>
              <w:sz w:val="24"/>
              <w:lang w:eastAsia="en-AU"/>
            </w:rPr>
          </w:pPr>
          <w:hyperlink w:anchor="_Toc210739776" w:history="1">
            <w:r w:rsidRPr="0090637C">
              <w:rPr>
                <w:rStyle w:val="Hyperlink"/>
              </w:rPr>
              <w:t>8. Fees and Costs</w:t>
            </w:r>
            <w:r>
              <w:rPr>
                <w:webHidden/>
              </w:rPr>
              <w:tab/>
            </w:r>
            <w:r>
              <w:rPr>
                <w:webHidden/>
              </w:rPr>
              <w:fldChar w:fldCharType="begin"/>
            </w:r>
            <w:r>
              <w:rPr>
                <w:webHidden/>
              </w:rPr>
              <w:instrText xml:space="preserve"> PAGEREF _Toc210739776 \h </w:instrText>
            </w:r>
            <w:r>
              <w:rPr>
                <w:webHidden/>
              </w:rPr>
            </w:r>
            <w:r>
              <w:rPr>
                <w:webHidden/>
              </w:rPr>
              <w:fldChar w:fldCharType="separate"/>
            </w:r>
            <w:r w:rsidR="00DA6117">
              <w:rPr>
                <w:webHidden/>
              </w:rPr>
              <w:t>7</w:t>
            </w:r>
            <w:r>
              <w:rPr>
                <w:webHidden/>
              </w:rPr>
              <w:fldChar w:fldCharType="end"/>
            </w:r>
          </w:hyperlink>
        </w:p>
        <w:p w14:paraId="1C22EFD3" w14:textId="3C1AF7D3" w:rsidR="007C0833" w:rsidRDefault="007C0833" w:rsidP="00DA6117">
          <w:pPr>
            <w:pStyle w:val="TOC2"/>
            <w:rPr>
              <w:rFonts w:asciiTheme="minorHAnsi" w:eastAsiaTheme="minorEastAsia" w:hAnsiTheme="minorHAnsi" w:cstheme="minorBidi"/>
              <w:sz w:val="24"/>
              <w:lang w:eastAsia="en-AU"/>
            </w:rPr>
          </w:pPr>
          <w:hyperlink w:anchor="_Toc210739777" w:history="1">
            <w:r w:rsidRPr="0090637C">
              <w:rPr>
                <w:rStyle w:val="Hyperlink"/>
              </w:rPr>
              <w:t>9. Privacy and Confidentiality</w:t>
            </w:r>
            <w:r>
              <w:rPr>
                <w:webHidden/>
              </w:rPr>
              <w:tab/>
            </w:r>
            <w:r>
              <w:rPr>
                <w:webHidden/>
              </w:rPr>
              <w:fldChar w:fldCharType="begin"/>
            </w:r>
            <w:r>
              <w:rPr>
                <w:webHidden/>
              </w:rPr>
              <w:instrText xml:space="preserve"> PAGEREF _Toc210739777 \h </w:instrText>
            </w:r>
            <w:r>
              <w:rPr>
                <w:webHidden/>
              </w:rPr>
            </w:r>
            <w:r>
              <w:rPr>
                <w:webHidden/>
              </w:rPr>
              <w:fldChar w:fldCharType="separate"/>
            </w:r>
            <w:r w:rsidR="00DA6117">
              <w:rPr>
                <w:webHidden/>
              </w:rPr>
              <w:t>7</w:t>
            </w:r>
            <w:r>
              <w:rPr>
                <w:webHidden/>
              </w:rPr>
              <w:fldChar w:fldCharType="end"/>
            </w:r>
          </w:hyperlink>
        </w:p>
        <w:p w14:paraId="035742CE" w14:textId="7772F0DF" w:rsidR="007C0833" w:rsidRDefault="007C0833" w:rsidP="00DA6117">
          <w:pPr>
            <w:pStyle w:val="TOC2"/>
            <w:rPr>
              <w:rFonts w:asciiTheme="minorHAnsi" w:eastAsiaTheme="minorEastAsia" w:hAnsiTheme="minorHAnsi" w:cstheme="minorBidi"/>
              <w:sz w:val="24"/>
              <w:lang w:eastAsia="en-AU"/>
            </w:rPr>
          </w:pPr>
          <w:hyperlink w:anchor="_Toc210739778" w:history="1">
            <w:r w:rsidRPr="0090637C">
              <w:rPr>
                <w:rStyle w:val="Hyperlink"/>
              </w:rPr>
              <w:t>10. Conflicts of Interest</w:t>
            </w:r>
            <w:r>
              <w:rPr>
                <w:webHidden/>
              </w:rPr>
              <w:tab/>
            </w:r>
            <w:r>
              <w:rPr>
                <w:webHidden/>
              </w:rPr>
              <w:fldChar w:fldCharType="begin"/>
            </w:r>
            <w:r>
              <w:rPr>
                <w:webHidden/>
              </w:rPr>
              <w:instrText xml:space="preserve"> PAGEREF _Toc210739778 \h </w:instrText>
            </w:r>
            <w:r>
              <w:rPr>
                <w:webHidden/>
              </w:rPr>
            </w:r>
            <w:r>
              <w:rPr>
                <w:webHidden/>
              </w:rPr>
              <w:fldChar w:fldCharType="separate"/>
            </w:r>
            <w:r w:rsidR="00DA6117">
              <w:rPr>
                <w:webHidden/>
              </w:rPr>
              <w:t>7</w:t>
            </w:r>
            <w:r>
              <w:rPr>
                <w:webHidden/>
              </w:rPr>
              <w:fldChar w:fldCharType="end"/>
            </w:r>
          </w:hyperlink>
        </w:p>
        <w:p w14:paraId="45AA8172" w14:textId="137BDC25" w:rsidR="007C0833" w:rsidRDefault="007C0833" w:rsidP="00DA6117">
          <w:pPr>
            <w:pStyle w:val="TOC2"/>
            <w:rPr>
              <w:rFonts w:asciiTheme="minorHAnsi" w:eastAsiaTheme="minorEastAsia" w:hAnsiTheme="minorHAnsi" w:cstheme="minorBidi"/>
              <w:sz w:val="24"/>
              <w:lang w:eastAsia="en-AU"/>
            </w:rPr>
          </w:pPr>
          <w:hyperlink w:anchor="_Toc210739779" w:history="1">
            <w:r w:rsidRPr="0090637C">
              <w:rPr>
                <w:rStyle w:val="Hyperlink"/>
              </w:rPr>
              <w:t>11. Ethical Duties</w:t>
            </w:r>
            <w:r>
              <w:rPr>
                <w:webHidden/>
              </w:rPr>
              <w:tab/>
            </w:r>
            <w:r>
              <w:rPr>
                <w:webHidden/>
              </w:rPr>
              <w:fldChar w:fldCharType="begin"/>
            </w:r>
            <w:r>
              <w:rPr>
                <w:webHidden/>
              </w:rPr>
              <w:instrText xml:space="preserve"> PAGEREF _Toc210739779 \h </w:instrText>
            </w:r>
            <w:r>
              <w:rPr>
                <w:webHidden/>
              </w:rPr>
            </w:r>
            <w:r>
              <w:rPr>
                <w:webHidden/>
              </w:rPr>
              <w:fldChar w:fldCharType="separate"/>
            </w:r>
            <w:r w:rsidR="00DA6117">
              <w:rPr>
                <w:webHidden/>
              </w:rPr>
              <w:t>8</w:t>
            </w:r>
            <w:r>
              <w:rPr>
                <w:webHidden/>
              </w:rPr>
              <w:fldChar w:fldCharType="end"/>
            </w:r>
          </w:hyperlink>
        </w:p>
        <w:p w14:paraId="3934DD7D" w14:textId="07CFE9A0" w:rsidR="007C0833" w:rsidRDefault="007C0833" w:rsidP="00DA6117">
          <w:pPr>
            <w:pStyle w:val="TOC2"/>
            <w:rPr>
              <w:rFonts w:asciiTheme="minorHAnsi" w:eastAsiaTheme="minorEastAsia" w:hAnsiTheme="minorHAnsi" w:cstheme="minorBidi"/>
              <w:sz w:val="24"/>
              <w:lang w:eastAsia="en-AU"/>
            </w:rPr>
          </w:pPr>
          <w:hyperlink w:anchor="_Toc210739780" w:history="1">
            <w:r w:rsidRPr="0090637C">
              <w:rPr>
                <w:rStyle w:val="Hyperlink"/>
              </w:rPr>
              <w:t>12. Training Package Organising Framework</w:t>
            </w:r>
            <w:r>
              <w:rPr>
                <w:webHidden/>
              </w:rPr>
              <w:tab/>
            </w:r>
            <w:r>
              <w:rPr>
                <w:webHidden/>
              </w:rPr>
              <w:fldChar w:fldCharType="begin"/>
            </w:r>
            <w:r>
              <w:rPr>
                <w:webHidden/>
              </w:rPr>
              <w:instrText xml:space="preserve"> PAGEREF _Toc210739780 \h </w:instrText>
            </w:r>
            <w:r>
              <w:rPr>
                <w:webHidden/>
              </w:rPr>
            </w:r>
            <w:r>
              <w:rPr>
                <w:webHidden/>
              </w:rPr>
              <w:fldChar w:fldCharType="separate"/>
            </w:r>
            <w:r w:rsidR="00DA6117">
              <w:rPr>
                <w:webHidden/>
              </w:rPr>
              <w:t>8</w:t>
            </w:r>
            <w:r>
              <w:rPr>
                <w:webHidden/>
              </w:rPr>
              <w:fldChar w:fldCharType="end"/>
            </w:r>
          </w:hyperlink>
        </w:p>
        <w:p w14:paraId="3C21CD8A" w14:textId="604B1C6B" w:rsidR="007C0833" w:rsidRDefault="007C0833" w:rsidP="00DA6117">
          <w:pPr>
            <w:pStyle w:val="TOC2"/>
            <w:rPr>
              <w:rFonts w:asciiTheme="minorHAnsi" w:eastAsiaTheme="minorEastAsia" w:hAnsiTheme="minorHAnsi" w:cstheme="minorBidi"/>
              <w:sz w:val="24"/>
              <w:lang w:eastAsia="en-AU"/>
            </w:rPr>
          </w:pPr>
          <w:hyperlink w:anchor="_Toc210739781" w:history="1">
            <w:r w:rsidRPr="0090637C">
              <w:rPr>
                <w:rStyle w:val="Hyperlink"/>
              </w:rPr>
              <w:t>13. Intellectual Property Rights</w:t>
            </w:r>
            <w:r>
              <w:rPr>
                <w:webHidden/>
              </w:rPr>
              <w:tab/>
            </w:r>
            <w:r>
              <w:rPr>
                <w:webHidden/>
              </w:rPr>
              <w:fldChar w:fldCharType="begin"/>
            </w:r>
            <w:r>
              <w:rPr>
                <w:webHidden/>
              </w:rPr>
              <w:instrText xml:space="preserve"> PAGEREF _Toc210739781 \h </w:instrText>
            </w:r>
            <w:r>
              <w:rPr>
                <w:webHidden/>
              </w:rPr>
            </w:r>
            <w:r>
              <w:rPr>
                <w:webHidden/>
              </w:rPr>
              <w:fldChar w:fldCharType="separate"/>
            </w:r>
            <w:r w:rsidR="00DA6117">
              <w:rPr>
                <w:webHidden/>
              </w:rPr>
              <w:t>9</w:t>
            </w:r>
            <w:r>
              <w:rPr>
                <w:webHidden/>
              </w:rPr>
              <w:fldChar w:fldCharType="end"/>
            </w:r>
          </w:hyperlink>
        </w:p>
        <w:p w14:paraId="77D70BC2" w14:textId="346C2489" w:rsidR="007C0833" w:rsidRDefault="007C0833" w:rsidP="00DA6117">
          <w:pPr>
            <w:pStyle w:val="TOC2"/>
            <w:rPr>
              <w:rFonts w:asciiTheme="minorHAnsi" w:eastAsiaTheme="minorEastAsia" w:hAnsiTheme="minorHAnsi" w:cstheme="minorBidi"/>
              <w:sz w:val="24"/>
              <w:lang w:eastAsia="en-AU"/>
            </w:rPr>
          </w:pPr>
          <w:hyperlink w:anchor="_Toc210739782" w:history="1">
            <w:r w:rsidRPr="0090637C">
              <w:rPr>
                <w:rStyle w:val="Hyperlink"/>
              </w:rPr>
              <w:t>14. Amendments</w:t>
            </w:r>
            <w:r>
              <w:rPr>
                <w:webHidden/>
              </w:rPr>
              <w:tab/>
            </w:r>
            <w:r>
              <w:rPr>
                <w:webHidden/>
              </w:rPr>
              <w:fldChar w:fldCharType="begin"/>
            </w:r>
            <w:r>
              <w:rPr>
                <w:webHidden/>
              </w:rPr>
              <w:instrText xml:space="preserve"> PAGEREF _Toc210739782 \h </w:instrText>
            </w:r>
            <w:r>
              <w:rPr>
                <w:webHidden/>
              </w:rPr>
            </w:r>
            <w:r>
              <w:rPr>
                <w:webHidden/>
              </w:rPr>
              <w:fldChar w:fldCharType="separate"/>
            </w:r>
            <w:r w:rsidR="00DA6117">
              <w:rPr>
                <w:webHidden/>
              </w:rPr>
              <w:t>9</w:t>
            </w:r>
            <w:r>
              <w:rPr>
                <w:webHidden/>
              </w:rPr>
              <w:fldChar w:fldCharType="end"/>
            </w:r>
          </w:hyperlink>
        </w:p>
        <w:p w14:paraId="0FEB0F82" w14:textId="448BA5D6" w:rsidR="007C0833" w:rsidRPr="00DA6117" w:rsidRDefault="007C0833" w:rsidP="00DA6117">
          <w:pPr>
            <w:pStyle w:val="TOC2"/>
            <w:rPr>
              <w:rFonts w:asciiTheme="minorHAnsi" w:eastAsiaTheme="minorEastAsia" w:hAnsiTheme="minorHAnsi" w:cstheme="minorBidi"/>
              <w:sz w:val="24"/>
              <w:lang w:eastAsia="en-AU"/>
            </w:rPr>
          </w:pPr>
          <w:hyperlink w:anchor="_Toc210739783" w:history="1">
            <w:r w:rsidRPr="00DA6117">
              <w:rPr>
                <w:rStyle w:val="Hyperlink"/>
              </w:rPr>
              <w:t>15. Declaration and agreement</w:t>
            </w:r>
            <w:r w:rsidRPr="00DA6117">
              <w:rPr>
                <w:webHidden/>
              </w:rPr>
              <w:tab/>
            </w:r>
            <w:r w:rsidRPr="00DA6117">
              <w:rPr>
                <w:webHidden/>
              </w:rPr>
              <w:fldChar w:fldCharType="begin"/>
            </w:r>
            <w:r w:rsidRPr="00DA6117">
              <w:rPr>
                <w:webHidden/>
              </w:rPr>
              <w:instrText xml:space="preserve"> PAGEREF _Toc210739783 \h </w:instrText>
            </w:r>
            <w:r w:rsidRPr="00DA6117">
              <w:rPr>
                <w:webHidden/>
              </w:rPr>
            </w:r>
            <w:r w:rsidRPr="00DA6117">
              <w:rPr>
                <w:webHidden/>
              </w:rPr>
              <w:fldChar w:fldCharType="separate"/>
            </w:r>
            <w:r w:rsidR="00DA6117" w:rsidRPr="00DA6117">
              <w:rPr>
                <w:webHidden/>
              </w:rPr>
              <w:t>10</w:t>
            </w:r>
            <w:r w:rsidRPr="00DA6117">
              <w:rPr>
                <w:webHidden/>
              </w:rPr>
              <w:fldChar w:fldCharType="end"/>
            </w:r>
          </w:hyperlink>
        </w:p>
        <w:p w14:paraId="3DC71413" w14:textId="1A3598D5" w:rsidR="00544CD2" w:rsidRDefault="00544CD2">
          <w:r w:rsidRPr="00560648">
            <w:rPr>
              <w:b/>
              <w:bCs/>
              <w:noProof/>
              <w:sz w:val="20"/>
              <w:szCs w:val="20"/>
            </w:rPr>
            <w:fldChar w:fldCharType="end"/>
          </w:r>
        </w:p>
      </w:sdtContent>
    </w:sdt>
    <w:p w14:paraId="2C891F89" w14:textId="62ECCCF2" w:rsidR="00544CD2" w:rsidRDefault="00544CD2">
      <w:pPr>
        <w:rPr>
          <w:rFonts w:eastAsia="Times New Roman" w:cs="Calibri"/>
          <w:b/>
          <w:bCs/>
          <w:color w:val="0070C0"/>
          <w:kern w:val="0"/>
          <w:sz w:val="40"/>
          <w:szCs w:val="40"/>
          <w:lang w:val="en-US" w:eastAsia="en-AU"/>
          <w14:ligatures w14:val="none"/>
        </w:rPr>
      </w:pPr>
      <w:r>
        <w:rPr>
          <w:rFonts w:eastAsia="Times New Roman" w:cs="Calibri"/>
          <w:color w:val="0070C0"/>
          <w:kern w:val="0"/>
          <w:sz w:val="40"/>
          <w:szCs w:val="40"/>
          <w:lang w:val="en-US" w:eastAsia="en-AU"/>
          <w14:ligatures w14:val="none"/>
        </w:rPr>
        <w:br w:type="page"/>
      </w:r>
    </w:p>
    <w:p w14:paraId="18C7DEB2" w14:textId="316F65FF" w:rsidR="00CA5CED" w:rsidRDefault="00F60F25" w:rsidP="00F60F25">
      <w:pPr>
        <w:pStyle w:val="Heading1"/>
        <w:jc w:val="left"/>
        <w:rPr>
          <w:lang w:val="en-US" w:eastAsia="en-AU"/>
        </w:rPr>
      </w:pPr>
      <w:bookmarkStart w:id="0" w:name="_Toc196824009"/>
      <w:bookmarkStart w:id="1" w:name="_Toc210739765"/>
      <w:r>
        <w:rPr>
          <w:lang w:val="en-US" w:eastAsia="en-AU"/>
        </w:rPr>
        <w:lastRenderedPageBreak/>
        <w:t>Technical Committee Terms of Reference</w:t>
      </w:r>
      <w:bookmarkEnd w:id="0"/>
      <w:bookmarkEnd w:id="1"/>
      <w:r>
        <w:rPr>
          <w:lang w:val="en-US" w:eastAsia="en-AU"/>
        </w:rPr>
        <w:t xml:space="preserve"> </w:t>
      </w:r>
    </w:p>
    <w:p w14:paraId="2D0D42CF" w14:textId="21956A5D" w:rsidR="000531E8" w:rsidRPr="004849A9" w:rsidRDefault="00123EEA" w:rsidP="00C86043">
      <w:pPr>
        <w:pStyle w:val="Heading2"/>
      </w:pPr>
      <w:bookmarkStart w:id="2" w:name="_Toc210739766"/>
      <w:r w:rsidRPr="004849A9">
        <w:t>1.</w:t>
      </w:r>
      <w:r w:rsidRPr="004849A9">
        <w:rPr>
          <w:rStyle w:val="Heading2Char"/>
          <w:b/>
        </w:rPr>
        <w:t xml:space="preserve"> </w:t>
      </w:r>
      <w:r w:rsidR="00F60F25">
        <w:rPr>
          <w:rStyle w:val="Heading2Char"/>
          <w:b/>
        </w:rPr>
        <w:t>Background</w:t>
      </w:r>
      <w:bookmarkEnd w:id="2"/>
      <w:r w:rsidR="00F60F25">
        <w:rPr>
          <w:rStyle w:val="Heading2Char"/>
          <w:b/>
        </w:rPr>
        <w:t xml:space="preserve"> </w:t>
      </w:r>
      <w:r w:rsidR="0009297E" w:rsidRPr="004849A9">
        <w:tab/>
      </w:r>
    </w:p>
    <w:p w14:paraId="59A2014F" w14:textId="77777777" w:rsidR="00F60F25" w:rsidRPr="00F60F25" w:rsidRDefault="00F60F25" w:rsidP="00F60F25">
      <w:pPr>
        <w:spacing w:before="120" w:after="120" w:line="276" w:lineRule="auto"/>
        <w:ind w:left="100" w:right="-35"/>
        <w:rPr>
          <w:rFonts w:cs="Calibri"/>
        </w:rPr>
      </w:pPr>
      <w:r w:rsidRPr="00F60F25">
        <w:rPr>
          <w:rFonts w:cs="Calibri"/>
        </w:rPr>
        <w:t xml:space="preserve">On 1 January 2023, Skills Ministers introduced the </w:t>
      </w:r>
      <w:hyperlink r:id="rId12">
        <w:r w:rsidRPr="00F60F25">
          <w:rPr>
            <w:rStyle w:val="Hyperlink"/>
            <w:rFonts w:cs="Calibri"/>
          </w:rPr>
          <w:t>Jobs and Skills Councils</w:t>
        </w:r>
      </w:hyperlink>
      <w:r w:rsidRPr="00F60F25">
        <w:rPr>
          <w:rFonts w:cs="Calibri"/>
          <w:i/>
        </w:rPr>
        <w:t xml:space="preserve"> </w:t>
      </w:r>
      <w:r w:rsidRPr="00F60F25">
        <w:rPr>
          <w:rFonts w:cs="Calibri"/>
        </w:rPr>
        <w:t xml:space="preserve">(JSC) </w:t>
      </w:r>
      <w:r w:rsidRPr="00F60F25">
        <w:rPr>
          <w:rFonts w:cs="Calibri"/>
          <w:i/>
        </w:rPr>
        <w:t xml:space="preserve">- Strengthening Australia’s National Vocational Education and Training System Program </w:t>
      </w:r>
      <w:r w:rsidRPr="00F60F25">
        <w:rPr>
          <w:rFonts w:cs="Calibri"/>
        </w:rPr>
        <w:t xml:space="preserve">(the </w:t>
      </w:r>
      <w:r w:rsidRPr="00F60F25">
        <w:rPr>
          <w:rFonts w:cs="Calibri"/>
          <w:b/>
        </w:rPr>
        <w:t>Program</w:t>
      </w:r>
      <w:r w:rsidRPr="00F60F25">
        <w:rPr>
          <w:rFonts w:cs="Calibri"/>
        </w:rPr>
        <w:t>)</w:t>
      </w:r>
      <w:r w:rsidRPr="00F60F25">
        <w:rPr>
          <w:rFonts w:cs="Calibri"/>
          <w:i/>
        </w:rPr>
        <w:t xml:space="preserve">, </w:t>
      </w:r>
      <w:r w:rsidRPr="00F60F25">
        <w:rPr>
          <w:rFonts w:cs="Calibri"/>
        </w:rPr>
        <w:t>a new industry engagement arrangement that places industry and learners at the centre of the Vocational Education and Training (</w:t>
      </w:r>
      <w:r w:rsidRPr="00F60F25">
        <w:rPr>
          <w:rFonts w:cs="Calibri"/>
          <w:b/>
        </w:rPr>
        <w:t>VET</w:t>
      </w:r>
      <w:r w:rsidRPr="00F60F25">
        <w:rPr>
          <w:rFonts w:cs="Calibri"/>
        </w:rPr>
        <w:t>) system and to ensure training product development delivers</w:t>
      </w:r>
      <w:r w:rsidRPr="00F60F25">
        <w:rPr>
          <w:rFonts w:cs="Calibri"/>
          <w:spacing w:val="-4"/>
        </w:rPr>
        <w:t xml:space="preserve"> </w:t>
      </w:r>
      <w:r w:rsidRPr="00F60F25">
        <w:rPr>
          <w:rFonts w:cs="Calibri"/>
        </w:rPr>
        <w:t>on</w:t>
      </w:r>
      <w:r w:rsidRPr="00F60F25">
        <w:rPr>
          <w:rFonts w:cs="Calibri"/>
          <w:spacing w:val="-3"/>
        </w:rPr>
        <w:t xml:space="preserve"> </w:t>
      </w:r>
      <w:r w:rsidRPr="00F60F25">
        <w:rPr>
          <w:rFonts w:cs="Calibri"/>
        </w:rPr>
        <w:t>national</w:t>
      </w:r>
      <w:r w:rsidRPr="00F60F25">
        <w:rPr>
          <w:rFonts w:cs="Calibri"/>
          <w:spacing w:val="-2"/>
        </w:rPr>
        <w:t xml:space="preserve"> </w:t>
      </w:r>
      <w:r w:rsidRPr="00F60F25">
        <w:rPr>
          <w:rFonts w:cs="Calibri"/>
        </w:rPr>
        <w:t>and</w:t>
      </w:r>
      <w:r w:rsidRPr="00F60F25">
        <w:rPr>
          <w:rFonts w:cs="Calibri"/>
          <w:spacing w:val="-3"/>
        </w:rPr>
        <w:t xml:space="preserve"> </w:t>
      </w:r>
      <w:r w:rsidRPr="00F60F25">
        <w:rPr>
          <w:rFonts w:cs="Calibri"/>
        </w:rPr>
        <w:t>local</w:t>
      </w:r>
      <w:r w:rsidRPr="00F60F25">
        <w:rPr>
          <w:rFonts w:cs="Calibri"/>
          <w:spacing w:val="-2"/>
        </w:rPr>
        <w:t xml:space="preserve"> </w:t>
      </w:r>
      <w:r w:rsidRPr="00F60F25">
        <w:rPr>
          <w:rFonts w:cs="Calibri"/>
        </w:rPr>
        <w:t>skills</w:t>
      </w:r>
      <w:r w:rsidRPr="00F60F25">
        <w:rPr>
          <w:rFonts w:cs="Calibri"/>
          <w:spacing w:val="-3"/>
        </w:rPr>
        <w:t xml:space="preserve"> </w:t>
      </w:r>
      <w:r w:rsidRPr="00F60F25">
        <w:rPr>
          <w:rFonts w:cs="Calibri"/>
        </w:rPr>
        <w:t>needs.</w:t>
      </w:r>
      <w:r w:rsidRPr="00F60F25">
        <w:rPr>
          <w:rFonts w:cs="Calibri"/>
          <w:spacing w:val="-2"/>
        </w:rPr>
        <w:t xml:space="preserve"> </w:t>
      </w:r>
      <w:hyperlink r:id="rId13">
        <w:r w:rsidRPr="00F60F25">
          <w:rPr>
            <w:rStyle w:val="Hyperlink"/>
            <w:rFonts w:cs="Calibri"/>
          </w:rPr>
          <w:t>BuildSkills Australia Limited</w:t>
        </w:r>
      </w:hyperlink>
      <w:r w:rsidRPr="00F60F25">
        <w:rPr>
          <w:rFonts w:cs="Calibri"/>
        </w:rPr>
        <w:t xml:space="preserve"> ABN 86 668 509 822 (</w:t>
      </w:r>
      <w:r w:rsidRPr="00F60F25">
        <w:rPr>
          <w:rFonts w:cs="Calibri"/>
          <w:b/>
        </w:rPr>
        <w:t>BuildSkills</w:t>
      </w:r>
      <w:r w:rsidRPr="00F60F25">
        <w:rPr>
          <w:rFonts w:cs="Calibri"/>
        </w:rPr>
        <w:t>) is the JSC for the construction, civil, property services and water industries.</w:t>
      </w:r>
    </w:p>
    <w:p w14:paraId="37190E84" w14:textId="77777777" w:rsidR="00F60F25" w:rsidRPr="00F60F25" w:rsidRDefault="00F60F25" w:rsidP="00F60F25">
      <w:pPr>
        <w:spacing w:before="120" w:after="120" w:line="276" w:lineRule="auto"/>
        <w:ind w:left="100" w:right="-35"/>
        <w:rPr>
          <w:rFonts w:cs="Calibri"/>
          <w:color w:val="121E29"/>
        </w:rPr>
      </w:pPr>
      <w:r w:rsidRPr="00F60F25">
        <w:rPr>
          <w:rFonts w:cs="Calibri"/>
          <w:color w:val="121E29"/>
        </w:rPr>
        <w:t xml:space="preserve">The expectations and requirements for the Program are set out under the </w:t>
      </w:r>
      <w:r w:rsidRPr="00F60F25">
        <w:rPr>
          <w:rFonts w:cs="Calibri"/>
          <w:i/>
          <w:iCs/>
          <w:color w:val="121E29"/>
        </w:rPr>
        <w:t>Jobs and Skills Councils – Strengthening Australia’s National Vocational Education and Training System Program (2022-2026) Program Guidelines</w:t>
      </w:r>
      <w:r w:rsidRPr="00F60F25">
        <w:rPr>
          <w:rFonts w:cs="Calibri"/>
          <w:color w:val="121E29"/>
        </w:rPr>
        <w:t xml:space="preserve"> (</w:t>
      </w:r>
      <w:r w:rsidRPr="00F60F25">
        <w:rPr>
          <w:rFonts w:cs="Calibri"/>
          <w:b/>
          <w:bCs/>
          <w:color w:val="121E29"/>
        </w:rPr>
        <w:t>JSC Program Guidelines</w:t>
      </w:r>
      <w:r w:rsidRPr="00F60F25">
        <w:rPr>
          <w:rFonts w:cs="Calibri"/>
          <w:color w:val="121E29"/>
        </w:rPr>
        <w:t>) and Jobs and Skills Councils Performance Framework (</w:t>
      </w:r>
      <w:r w:rsidRPr="00F60F25">
        <w:rPr>
          <w:rFonts w:cs="Calibri"/>
          <w:b/>
          <w:bCs/>
          <w:color w:val="121E29"/>
        </w:rPr>
        <w:t>JSC Performance Framework</w:t>
      </w:r>
      <w:r w:rsidRPr="00F60F25">
        <w:rPr>
          <w:rFonts w:cs="Calibri"/>
          <w:color w:val="121E29"/>
        </w:rPr>
        <w:t>).</w:t>
      </w:r>
    </w:p>
    <w:p w14:paraId="574EAE20" w14:textId="77777777" w:rsidR="00F60F25" w:rsidRPr="00F60F25" w:rsidRDefault="00F60F25" w:rsidP="00F60F25">
      <w:pPr>
        <w:spacing w:before="120" w:after="120" w:line="276" w:lineRule="auto"/>
        <w:ind w:left="100" w:right="-35"/>
        <w:rPr>
          <w:rFonts w:cs="Calibri"/>
        </w:rPr>
      </w:pPr>
      <w:r w:rsidRPr="00F60F25">
        <w:rPr>
          <w:rFonts w:cs="Calibri"/>
          <w:color w:val="121E29"/>
        </w:rPr>
        <w:t>The success of these new arrangements is underpinned by the training package product development</w:t>
      </w:r>
      <w:r w:rsidRPr="00F60F25">
        <w:rPr>
          <w:rFonts w:cs="Calibri"/>
          <w:color w:val="121E29"/>
          <w:spacing w:val="-4"/>
        </w:rPr>
        <w:t xml:space="preserve"> </w:t>
      </w:r>
      <w:r w:rsidRPr="00F60F25">
        <w:rPr>
          <w:rFonts w:cs="Calibri"/>
          <w:color w:val="121E29"/>
        </w:rPr>
        <w:t>rules,</w:t>
      </w:r>
      <w:r w:rsidRPr="00F60F25">
        <w:rPr>
          <w:rFonts w:cs="Calibri"/>
          <w:color w:val="121E29"/>
          <w:spacing w:val="-4"/>
        </w:rPr>
        <w:t xml:space="preserve"> </w:t>
      </w:r>
      <w:r w:rsidRPr="00F60F25">
        <w:rPr>
          <w:rFonts w:cs="Calibri"/>
        </w:rPr>
        <w:t>as</w:t>
      </w:r>
      <w:r w:rsidRPr="00F60F25">
        <w:rPr>
          <w:rFonts w:cs="Calibri"/>
          <w:spacing w:val="-3"/>
        </w:rPr>
        <w:t xml:space="preserve"> </w:t>
      </w:r>
      <w:r w:rsidRPr="00F60F25">
        <w:rPr>
          <w:rFonts w:cs="Calibri"/>
        </w:rPr>
        <w:t>defined</w:t>
      </w:r>
      <w:r w:rsidRPr="00F60F25">
        <w:rPr>
          <w:rFonts w:cs="Calibri"/>
          <w:spacing w:val="-2"/>
        </w:rPr>
        <w:t xml:space="preserve"> </w:t>
      </w:r>
      <w:r w:rsidRPr="00F60F25">
        <w:rPr>
          <w:rFonts w:cs="Calibri"/>
        </w:rPr>
        <w:t>in</w:t>
      </w:r>
      <w:r w:rsidRPr="00F60F25">
        <w:rPr>
          <w:rFonts w:cs="Calibri"/>
          <w:spacing w:val="-3"/>
        </w:rPr>
        <w:t xml:space="preserve"> </w:t>
      </w:r>
      <w:r w:rsidRPr="00F60F25">
        <w:rPr>
          <w:rFonts w:cs="Calibri"/>
        </w:rPr>
        <w:t>the</w:t>
      </w:r>
      <w:r w:rsidRPr="00F60F25">
        <w:rPr>
          <w:rFonts w:cs="Calibri"/>
          <w:spacing w:val="-3"/>
        </w:rPr>
        <w:t xml:space="preserve"> </w:t>
      </w:r>
      <w:hyperlink r:id="rId14">
        <w:r w:rsidRPr="00F60F25">
          <w:rPr>
            <w:rStyle w:val="Hyperlink"/>
            <w:rFonts w:cs="Calibri"/>
          </w:rPr>
          <w:t>Training Package Organising Framework</w:t>
        </w:r>
      </w:hyperlink>
      <w:r w:rsidRPr="00F60F25">
        <w:rPr>
          <w:rFonts w:cs="Calibri"/>
          <w:i/>
          <w:spacing w:val="-5"/>
        </w:rPr>
        <w:t xml:space="preserve"> </w:t>
      </w:r>
      <w:r w:rsidRPr="00F60F25">
        <w:rPr>
          <w:rFonts w:cs="Calibri"/>
          <w:i/>
        </w:rPr>
        <w:t>(refer</w:t>
      </w:r>
      <w:r w:rsidRPr="00F60F25">
        <w:rPr>
          <w:rFonts w:cs="Calibri"/>
          <w:i/>
          <w:spacing w:val="-4"/>
        </w:rPr>
        <w:t xml:space="preserve"> </w:t>
      </w:r>
      <w:r w:rsidRPr="00F60F25">
        <w:rPr>
          <w:rFonts w:cs="Calibri"/>
          <w:i/>
        </w:rPr>
        <w:t>to</w:t>
      </w:r>
      <w:r w:rsidRPr="00F60F25">
        <w:rPr>
          <w:rFonts w:cs="Calibri"/>
          <w:i/>
          <w:spacing w:val="-3"/>
        </w:rPr>
        <w:t xml:space="preserve"> </w:t>
      </w:r>
      <w:r w:rsidRPr="00F60F25">
        <w:rPr>
          <w:rFonts w:cs="Calibri"/>
          <w:i/>
        </w:rPr>
        <w:t>Item</w:t>
      </w:r>
      <w:r w:rsidRPr="00F60F25">
        <w:rPr>
          <w:rFonts w:cs="Calibri"/>
          <w:i/>
          <w:spacing w:val="-4"/>
        </w:rPr>
        <w:t xml:space="preserve"> </w:t>
      </w:r>
      <w:r w:rsidRPr="00F60F25">
        <w:rPr>
          <w:rFonts w:cs="Calibri"/>
          <w:i/>
        </w:rPr>
        <w:t xml:space="preserve">12. Training Package Organising Framework below). </w:t>
      </w:r>
      <w:r w:rsidRPr="00F60F25">
        <w:rPr>
          <w:rFonts w:cs="Calibri"/>
        </w:rPr>
        <w:t>These rules are designed to ensure JSCs produce high quality training products that:</w:t>
      </w:r>
    </w:p>
    <w:p w14:paraId="007AE91B"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7"/>
        </w:rPr>
        <w:t xml:space="preserve"> </w:t>
      </w:r>
      <w:r w:rsidRPr="00F60F25">
        <w:rPr>
          <w:rFonts w:cs="Calibri"/>
          <w:color w:val="121E29"/>
        </w:rPr>
        <w:t>based</w:t>
      </w:r>
      <w:r w:rsidRPr="00F60F25">
        <w:rPr>
          <w:rFonts w:cs="Calibri"/>
          <w:color w:val="121E29"/>
          <w:spacing w:val="-5"/>
        </w:rPr>
        <w:t xml:space="preserve"> </w:t>
      </w:r>
      <w:r w:rsidRPr="00F60F25">
        <w:rPr>
          <w:rFonts w:cs="Calibri"/>
          <w:color w:val="121E29"/>
        </w:rPr>
        <w:t>on</w:t>
      </w:r>
      <w:r w:rsidRPr="00F60F25">
        <w:rPr>
          <w:rFonts w:cs="Calibri"/>
          <w:color w:val="121E29"/>
          <w:spacing w:val="-4"/>
        </w:rPr>
        <w:t xml:space="preserve"> </w:t>
      </w:r>
      <w:r w:rsidRPr="00F60F25">
        <w:rPr>
          <w:rFonts w:cs="Calibri"/>
          <w:color w:val="121E29"/>
        </w:rPr>
        <w:t>evidence</w:t>
      </w:r>
      <w:r w:rsidRPr="00F60F25">
        <w:rPr>
          <w:rFonts w:cs="Calibri"/>
          <w:color w:val="121E29"/>
          <w:spacing w:val="-5"/>
        </w:rPr>
        <w:t xml:space="preserve"> </w:t>
      </w:r>
      <w:r w:rsidRPr="00F60F25">
        <w:rPr>
          <w:rFonts w:cs="Calibri"/>
          <w:color w:val="121E29"/>
        </w:rPr>
        <w:t>of</w:t>
      </w:r>
      <w:r w:rsidRPr="00F60F25">
        <w:rPr>
          <w:rFonts w:cs="Calibri"/>
          <w:color w:val="121E29"/>
          <w:spacing w:val="-5"/>
        </w:rPr>
        <w:t xml:space="preserve"> </w:t>
      </w:r>
      <w:r w:rsidRPr="00F60F25">
        <w:rPr>
          <w:rFonts w:cs="Calibri"/>
          <w:color w:val="121E29"/>
        </w:rPr>
        <w:t>industry</w:t>
      </w:r>
      <w:r w:rsidRPr="00F60F25">
        <w:rPr>
          <w:rFonts w:cs="Calibri"/>
          <w:color w:val="121E29"/>
          <w:spacing w:val="-4"/>
        </w:rPr>
        <w:t xml:space="preserve"> needs</w:t>
      </w:r>
    </w:p>
    <w:p w14:paraId="064D5E5E"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6"/>
        </w:rPr>
        <w:t xml:space="preserve"> </w:t>
      </w:r>
      <w:r w:rsidRPr="00F60F25">
        <w:rPr>
          <w:rFonts w:cs="Calibri"/>
          <w:color w:val="121E29"/>
        </w:rPr>
        <w:t>user-</w:t>
      </w:r>
      <w:r w:rsidRPr="00F60F25">
        <w:rPr>
          <w:rFonts w:cs="Calibri"/>
          <w:color w:val="121E29"/>
          <w:spacing w:val="-2"/>
        </w:rPr>
        <w:t>centric</w:t>
      </w:r>
    </w:p>
    <w:p w14:paraId="612A0068"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are</w:t>
      </w:r>
      <w:r w:rsidRPr="00F60F25">
        <w:rPr>
          <w:rFonts w:cs="Calibri"/>
          <w:color w:val="121E29"/>
          <w:spacing w:val="-5"/>
        </w:rPr>
        <w:t xml:space="preserve"> </w:t>
      </w:r>
      <w:r w:rsidRPr="00F60F25">
        <w:rPr>
          <w:rFonts w:cs="Calibri"/>
          <w:color w:val="121E29"/>
        </w:rPr>
        <w:t>anchored</w:t>
      </w:r>
      <w:r w:rsidRPr="00F60F25">
        <w:rPr>
          <w:rFonts w:cs="Calibri"/>
          <w:color w:val="121E29"/>
          <w:spacing w:val="-7"/>
        </w:rPr>
        <w:t xml:space="preserve"> </w:t>
      </w:r>
      <w:r w:rsidRPr="00F60F25">
        <w:rPr>
          <w:rFonts w:cs="Calibri"/>
          <w:color w:val="121E29"/>
        </w:rPr>
        <w:t>in</w:t>
      </w:r>
      <w:r w:rsidRPr="00F60F25">
        <w:rPr>
          <w:rFonts w:cs="Calibri"/>
          <w:color w:val="121E29"/>
          <w:spacing w:val="-5"/>
        </w:rPr>
        <w:t xml:space="preserve"> </w:t>
      </w:r>
      <w:r w:rsidRPr="00F60F25">
        <w:rPr>
          <w:rFonts w:cs="Calibri"/>
          <w:color w:val="121E29"/>
        </w:rPr>
        <w:t>good</w:t>
      </w:r>
      <w:r w:rsidRPr="00F60F25">
        <w:rPr>
          <w:rFonts w:cs="Calibri"/>
          <w:color w:val="121E29"/>
          <w:spacing w:val="-4"/>
        </w:rPr>
        <w:t xml:space="preserve"> </w:t>
      </w:r>
      <w:r w:rsidRPr="00F60F25">
        <w:rPr>
          <w:rFonts w:cs="Calibri"/>
          <w:color w:val="121E29"/>
          <w:spacing w:val="-2"/>
        </w:rPr>
        <w:t>design</w:t>
      </w:r>
    </w:p>
    <w:p w14:paraId="235E8D54"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support</w:t>
      </w:r>
      <w:r w:rsidRPr="00F60F25">
        <w:rPr>
          <w:rFonts w:cs="Calibri"/>
          <w:color w:val="121E29"/>
          <w:spacing w:val="-9"/>
        </w:rPr>
        <w:t xml:space="preserve"> </w:t>
      </w:r>
      <w:r w:rsidRPr="00F60F25">
        <w:rPr>
          <w:rFonts w:cs="Calibri"/>
          <w:color w:val="121E29"/>
        </w:rPr>
        <w:t>quality</w:t>
      </w:r>
      <w:r w:rsidRPr="00F60F25">
        <w:rPr>
          <w:rFonts w:cs="Calibri"/>
          <w:color w:val="121E29"/>
          <w:spacing w:val="-6"/>
        </w:rPr>
        <w:t xml:space="preserve"> </w:t>
      </w:r>
      <w:r w:rsidRPr="00F60F25">
        <w:rPr>
          <w:rFonts w:cs="Calibri"/>
          <w:color w:val="121E29"/>
        </w:rPr>
        <w:t>delivery</w:t>
      </w:r>
      <w:r w:rsidRPr="00F60F25">
        <w:rPr>
          <w:rFonts w:cs="Calibri"/>
          <w:color w:val="121E29"/>
          <w:spacing w:val="-7"/>
        </w:rPr>
        <w:t xml:space="preserve"> </w:t>
      </w:r>
      <w:r w:rsidRPr="00F60F25">
        <w:rPr>
          <w:rFonts w:cs="Calibri"/>
          <w:color w:val="121E29"/>
        </w:rPr>
        <w:t>and</w:t>
      </w:r>
      <w:r w:rsidRPr="00F60F25">
        <w:rPr>
          <w:rFonts w:cs="Calibri"/>
          <w:color w:val="121E29"/>
          <w:spacing w:val="-6"/>
        </w:rPr>
        <w:t xml:space="preserve"> </w:t>
      </w:r>
      <w:r w:rsidRPr="00F60F25">
        <w:rPr>
          <w:rFonts w:cs="Calibri"/>
          <w:color w:val="121E29"/>
          <w:spacing w:val="-2"/>
        </w:rPr>
        <w:t>assessment</w:t>
      </w:r>
    </w:p>
    <w:p w14:paraId="7D60872F" w14:textId="77777777" w:rsidR="00F60F25" w:rsidRPr="00F60F25" w:rsidRDefault="00F60F25" w:rsidP="00075BDD">
      <w:pPr>
        <w:pStyle w:val="ListParagraph"/>
        <w:widowControl w:val="0"/>
        <w:numPr>
          <w:ilvl w:val="1"/>
          <w:numId w:val="1"/>
        </w:numPr>
        <w:tabs>
          <w:tab w:val="left" w:pos="820"/>
        </w:tabs>
        <w:autoSpaceDE w:val="0"/>
        <w:autoSpaceDN w:val="0"/>
        <w:spacing w:before="120" w:after="120" w:line="276" w:lineRule="auto"/>
        <w:ind w:right="-35"/>
        <w:contextualSpacing w:val="0"/>
        <w:rPr>
          <w:rFonts w:cs="Calibri"/>
          <w:color w:val="121E29"/>
        </w:rPr>
      </w:pPr>
      <w:r w:rsidRPr="00F60F25">
        <w:rPr>
          <w:rFonts w:cs="Calibri"/>
          <w:color w:val="121E29"/>
        </w:rPr>
        <w:t>align</w:t>
      </w:r>
      <w:r w:rsidRPr="00F60F25">
        <w:rPr>
          <w:rFonts w:cs="Calibri"/>
          <w:color w:val="121E29"/>
          <w:spacing w:val="-5"/>
        </w:rPr>
        <w:t xml:space="preserve"> </w:t>
      </w:r>
      <w:r w:rsidRPr="00F60F25">
        <w:rPr>
          <w:rFonts w:cs="Calibri"/>
          <w:color w:val="121E29"/>
        </w:rPr>
        <w:t>with</w:t>
      </w:r>
      <w:r w:rsidRPr="00F60F25">
        <w:rPr>
          <w:rFonts w:cs="Calibri"/>
          <w:color w:val="121E29"/>
          <w:spacing w:val="-3"/>
        </w:rPr>
        <w:t xml:space="preserve"> </w:t>
      </w:r>
      <w:r w:rsidRPr="00F60F25">
        <w:rPr>
          <w:rFonts w:cs="Calibri"/>
          <w:color w:val="121E29"/>
        </w:rPr>
        <w:t>related</w:t>
      </w:r>
      <w:r w:rsidRPr="00F60F25">
        <w:rPr>
          <w:rFonts w:cs="Calibri"/>
          <w:color w:val="121E29"/>
          <w:spacing w:val="-3"/>
        </w:rPr>
        <w:t xml:space="preserve"> </w:t>
      </w:r>
      <w:r w:rsidRPr="00F60F25">
        <w:rPr>
          <w:rFonts w:cs="Calibri"/>
          <w:color w:val="121E29"/>
        </w:rPr>
        <w:t>policy</w:t>
      </w:r>
      <w:r w:rsidRPr="00F60F25">
        <w:rPr>
          <w:rFonts w:cs="Calibri"/>
          <w:color w:val="121E29"/>
          <w:spacing w:val="-3"/>
        </w:rPr>
        <w:t xml:space="preserve"> </w:t>
      </w:r>
      <w:r w:rsidRPr="00F60F25">
        <w:rPr>
          <w:rFonts w:cs="Calibri"/>
          <w:color w:val="121E29"/>
        </w:rPr>
        <w:t>especially</w:t>
      </w:r>
      <w:r w:rsidRPr="00F60F25">
        <w:rPr>
          <w:rFonts w:cs="Calibri"/>
          <w:color w:val="121E29"/>
          <w:spacing w:val="-3"/>
        </w:rPr>
        <w:t xml:space="preserve"> </w:t>
      </w:r>
      <w:r w:rsidRPr="00F60F25">
        <w:rPr>
          <w:rFonts w:cs="Calibri"/>
          <w:color w:val="121E29"/>
        </w:rPr>
        <w:t>the</w:t>
      </w:r>
      <w:r w:rsidRPr="00F60F25">
        <w:rPr>
          <w:rFonts w:cs="Calibri"/>
          <w:color w:val="121E29"/>
          <w:spacing w:val="-4"/>
        </w:rPr>
        <w:t xml:space="preserve"> </w:t>
      </w:r>
      <w:r w:rsidRPr="00F60F25">
        <w:rPr>
          <w:rFonts w:cs="Calibri"/>
          <w:i/>
          <w:color w:val="121E29"/>
        </w:rPr>
        <w:t>Australian</w:t>
      </w:r>
      <w:r w:rsidRPr="00F60F25">
        <w:rPr>
          <w:rFonts w:cs="Calibri"/>
          <w:i/>
          <w:color w:val="121E29"/>
          <w:spacing w:val="-3"/>
        </w:rPr>
        <w:t xml:space="preserve"> </w:t>
      </w:r>
      <w:r w:rsidRPr="00F60F25">
        <w:rPr>
          <w:rFonts w:cs="Calibri"/>
          <w:i/>
          <w:color w:val="121E29"/>
        </w:rPr>
        <w:t>Qualifications</w:t>
      </w:r>
      <w:r w:rsidRPr="00F60F25">
        <w:rPr>
          <w:rFonts w:cs="Calibri"/>
          <w:i/>
          <w:color w:val="121E29"/>
          <w:spacing w:val="-5"/>
        </w:rPr>
        <w:t xml:space="preserve"> </w:t>
      </w:r>
      <w:r w:rsidRPr="00F60F25">
        <w:rPr>
          <w:rFonts w:cs="Calibri"/>
          <w:i/>
          <w:color w:val="121E29"/>
        </w:rPr>
        <w:t>Framework</w:t>
      </w:r>
      <w:r w:rsidRPr="00F60F25">
        <w:rPr>
          <w:rFonts w:cs="Calibri"/>
          <w:i/>
          <w:color w:val="121E29"/>
          <w:spacing w:val="-2"/>
        </w:rPr>
        <w:t xml:space="preserve"> </w:t>
      </w:r>
      <w:r w:rsidRPr="00F60F25">
        <w:rPr>
          <w:rFonts w:cs="Calibri"/>
          <w:color w:val="121E29"/>
        </w:rPr>
        <w:t>(AQF)</w:t>
      </w:r>
      <w:r w:rsidRPr="00F60F25">
        <w:rPr>
          <w:rFonts w:cs="Calibri"/>
          <w:color w:val="121E29"/>
          <w:spacing w:val="-3"/>
        </w:rPr>
        <w:t xml:space="preserve"> </w:t>
      </w:r>
      <w:r w:rsidRPr="00F60F25">
        <w:rPr>
          <w:rFonts w:cs="Calibri"/>
          <w:color w:val="121E29"/>
        </w:rPr>
        <w:t xml:space="preserve">and the </w:t>
      </w:r>
      <w:r w:rsidRPr="00F60F25">
        <w:rPr>
          <w:rFonts w:cs="Calibri"/>
          <w:i/>
          <w:color w:val="121E29"/>
        </w:rPr>
        <w:t xml:space="preserve">Standards for Registered Training Organisations </w:t>
      </w:r>
      <w:r w:rsidRPr="00F60F25">
        <w:rPr>
          <w:rFonts w:cs="Calibri"/>
          <w:color w:val="121E29"/>
        </w:rPr>
        <w:t xml:space="preserve">(RTOs) </w:t>
      </w:r>
      <w:r w:rsidRPr="00F60F25">
        <w:rPr>
          <w:rFonts w:cs="Calibri"/>
          <w:i/>
          <w:color w:val="121E29"/>
        </w:rPr>
        <w:t>2015</w:t>
      </w:r>
      <w:r w:rsidRPr="00F60F25">
        <w:rPr>
          <w:rFonts w:cs="Calibri"/>
          <w:color w:val="121E29"/>
        </w:rPr>
        <w:t>.</w:t>
      </w:r>
    </w:p>
    <w:p w14:paraId="7B2F14B3" w14:textId="340C2A9C" w:rsidR="00F60F25" w:rsidRPr="00F60F25" w:rsidRDefault="00F60F25" w:rsidP="00F60F25">
      <w:pPr>
        <w:pStyle w:val="BodyText"/>
        <w:spacing w:before="120" w:after="120" w:line="276" w:lineRule="auto"/>
        <w:ind w:right="-35"/>
        <w:jc w:val="both"/>
        <w:rPr>
          <w:rFonts w:ascii="Calibri" w:hAnsi="Calibri" w:cs="Calibri"/>
          <w:sz w:val="22"/>
          <w:szCs w:val="22"/>
        </w:rPr>
      </w:pPr>
      <w:r w:rsidRPr="00F60F25">
        <w:rPr>
          <w:rFonts w:ascii="Calibri" w:hAnsi="Calibri" w:cs="Calibri"/>
          <w:sz w:val="22"/>
          <w:szCs w:val="22"/>
        </w:rPr>
        <w:t>A Technical Committee is established for each training product project undertaken by BuildSkills.</w:t>
      </w:r>
      <w:r w:rsidRPr="00F60F25">
        <w:rPr>
          <w:rFonts w:ascii="Calibri" w:hAnsi="Calibri" w:cs="Calibri"/>
          <w:spacing w:val="-3"/>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00F40D9F">
        <w:rPr>
          <w:rFonts w:ascii="Calibri" w:hAnsi="Calibri" w:cs="Calibri"/>
          <w:spacing w:val="-2"/>
          <w:sz w:val="22"/>
          <w:szCs w:val="22"/>
        </w:rPr>
        <w:t xml:space="preserve">BuildSkills Chief Executive Officer (‘the </w:t>
      </w:r>
      <w:r w:rsidRPr="00F60F25">
        <w:rPr>
          <w:rFonts w:ascii="Calibri" w:hAnsi="Calibri" w:cs="Calibri"/>
          <w:sz w:val="22"/>
          <w:szCs w:val="22"/>
        </w:rPr>
        <w:t>CEO</w:t>
      </w:r>
      <w:r w:rsidR="00F40D9F">
        <w:rPr>
          <w:rFonts w:ascii="Calibri" w:hAnsi="Calibri" w:cs="Calibri"/>
          <w:sz w:val="22"/>
          <w:szCs w:val="22"/>
        </w:rPr>
        <w:t>’)</w:t>
      </w:r>
      <w:r w:rsidRPr="00F60F25">
        <w:rPr>
          <w:rFonts w:ascii="Calibri" w:hAnsi="Calibri" w:cs="Calibri"/>
          <w:spacing w:val="-3"/>
          <w:sz w:val="22"/>
          <w:szCs w:val="22"/>
        </w:rPr>
        <w:t xml:space="preserve"> </w:t>
      </w:r>
      <w:r w:rsidRPr="00F60F25">
        <w:rPr>
          <w:rFonts w:ascii="Calibri" w:hAnsi="Calibri" w:cs="Calibri"/>
          <w:sz w:val="22"/>
          <w:szCs w:val="22"/>
        </w:rPr>
        <w:t>will</w:t>
      </w:r>
      <w:r w:rsidRPr="00F60F25">
        <w:rPr>
          <w:rFonts w:ascii="Calibri" w:hAnsi="Calibri" w:cs="Calibri"/>
          <w:spacing w:val="-1"/>
          <w:sz w:val="22"/>
          <w:szCs w:val="22"/>
        </w:rPr>
        <w:t xml:space="preserve"> </w:t>
      </w:r>
      <w:r w:rsidRPr="00F60F25">
        <w:rPr>
          <w:rFonts w:ascii="Calibri" w:hAnsi="Calibri" w:cs="Calibri"/>
          <w:sz w:val="22"/>
          <w:szCs w:val="22"/>
        </w:rPr>
        <w:t>determine</w:t>
      </w:r>
      <w:r w:rsidRPr="00F60F25">
        <w:rPr>
          <w:rFonts w:ascii="Calibri" w:hAnsi="Calibri" w:cs="Calibri"/>
          <w:spacing w:val="-4"/>
          <w:sz w:val="22"/>
          <w:szCs w:val="22"/>
        </w:rPr>
        <w:t xml:space="preserve"> </w:t>
      </w:r>
      <w:r w:rsidRPr="00F60F25">
        <w:rPr>
          <w:rFonts w:ascii="Calibri" w:hAnsi="Calibri" w:cs="Calibri"/>
          <w:sz w:val="22"/>
          <w:szCs w:val="22"/>
        </w:rPr>
        <w:t>the</w:t>
      </w:r>
      <w:r w:rsidRPr="00F60F25">
        <w:rPr>
          <w:rFonts w:ascii="Calibri" w:hAnsi="Calibri" w:cs="Calibri"/>
          <w:spacing w:val="-2"/>
          <w:sz w:val="22"/>
          <w:szCs w:val="22"/>
        </w:rPr>
        <w:t xml:space="preserve"> </w:t>
      </w:r>
      <w:r w:rsidRPr="00F60F25">
        <w:rPr>
          <w:rFonts w:ascii="Calibri" w:hAnsi="Calibri" w:cs="Calibri"/>
          <w:sz w:val="22"/>
          <w:szCs w:val="22"/>
        </w:rPr>
        <w:t>size</w:t>
      </w:r>
      <w:r w:rsidRPr="00F60F25">
        <w:rPr>
          <w:rFonts w:ascii="Calibri" w:hAnsi="Calibri" w:cs="Calibri"/>
          <w:spacing w:val="-2"/>
          <w:sz w:val="22"/>
          <w:szCs w:val="22"/>
        </w:rPr>
        <w:t xml:space="preserve"> </w:t>
      </w:r>
      <w:r w:rsidRPr="00F60F25">
        <w:rPr>
          <w:rFonts w:ascii="Calibri" w:hAnsi="Calibri" w:cs="Calibri"/>
          <w:sz w:val="22"/>
          <w:szCs w:val="22"/>
        </w:rPr>
        <w:t>of</w:t>
      </w:r>
      <w:r w:rsidRPr="00F60F25">
        <w:rPr>
          <w:rFonts w:ascii="Calibri" w:hAnsi="Calibri" w:cs="Calibri"/>
          <w:spacing w:val="-3"/>
          <w:sz w:val="22"/>
          <w:szCs w:val="22"/>
        </w:rPr>
        <w:t xml:space="preserve"> </w:t>
      </w:r>
      <w:r w:rsidRPr="00F60F25">
        <w:rPr>
          <w:rFonts w:ascii="Calibri" w:hAnsi="Calibri" w:cs="Calibri"/>
          <w:sz w:val="22"/>
          <w:szCs w:val="22"/>
        </w:rPr>
        <w:t>the Technical Committee and breadth of expertise appropriate to the project. Members will be appointed based on their expertise to advise BuildSkills on training design, delivery and assessment, AQF levels, impact on learners, possible implementation issues and identify any additional stakeholders that should be included in the consultation strategy.</w:t>
      </w:r>
    </w:p>
    <w:p w14:paraId="20FA3749" w14:textId="4DD852B2" w:rsidR="00FE6848" w:rsidRPr="00DE09BC" w:rsidRDefault="00FE6848" w:rsidP="00DE09BC">
      <w:pPr>
        <w:pStyle w:val="Heading2"/>
      </w:pPr>
      <w:bookmarkStart w:id="3" w:name="_Toc210739767"/>
      <w:r w:rsidRPr="00DE09BC">
        <w:t>2. Scope</w:t>
      </w:r>
      <w:r w:rsidR="00F60F25">
        <w:t xml:space="preserve"> of the Project</w:t>
      </w:r>
      <w:bookmarkEnd w:id="3"/>
      <w:r w:rsidR="00F60F25">
        <w:t xml:space="preserve"> </w:t>
      </w:r>
    </w:p>
    <w:p w14:paraId="1FE393DE" w14:textId="6973BF9D" w:rsidR="002B6022" w:rsidRDefault="002B6022" w:rsidP="002B6022">
      <w:pPr>
        <w:spacing w:before="120" w:after="120" w:line="276" w:lineRule="auto"/>
        <w:contextualSpacing w:val="0"/>
      </w:pPr>
      <w:r>
        <w:t xml:space="preserve">The scope of this project </w:t>
      </w:r>
      <w:r w:rsidR="00A93209">
        <w:t>is to</w:t>
      </w:r>
      <w:r>
        <w:t>:</w:t>
      </w:r>
    </w:p>
    <w:p w14:paraId="3767225B" w14:textId="39A5FBA2" w:rsidR="00895180" w:rsidRDefault="00895180" w:rsidP="00895180">
      <w:pPr>
        <w:spacing w:after="0" w:line="240" w:lineRule="auto"/>
        <w:contextualSpacing w:val="0"/>
      </w:pPr>
      <w:r w:rsidRPr="00895180">
        <w:lastRenderedPageBreak/>
        <w:t>This project will review CPP411</w:t>
      </w:r>
      <w:r w:rsidR="00EA1C71">
        <w:t xml:space="preserve">26 </w:t>
      </w:r>
      <w:r w:rsidRPr="00895180">
        <w:t>Certificate IV in Home Energy Efficiency and Sustainability, to ensure the qualification is informed by industry needs and describes industry-relevant and future-oriented knowledge and skills that are adaptable to structural change</w:t>
      </w:r>
      <w:r>
        <w:t>.</w:t>
      </w:r>
    </w:p>
    <w:p w14:paraId="7E4CD086" w14:textId="5E5912C1" w:rsidR="00895180" w:rsidRDefault="00895180" w:rsidP="00895180">
      <w:pPr>
        <w:spacing w:after="0" w:line="240" w:lineRule="auto"/>
        <w:contextualSpacing w:val="0"/>
      </w:pPr>
      <w:r>
        <w:t xml:space="preserve">The scope for this project includes the following actions: </w:t>
      </w:r>
    </w:p>
    <w:p w14:paraId="737C4CB6" w14:textId="77777777" w:rsidR="00895180" w:rsidRDefault="003D110A" w:rsidP="00895180">
      <w:pPr>
        <w:pStyle w:val="ListParagraph"/>
        <w:numPr>
          <w:ilvl w:val="0"/>
          <w:numId w:val="17"/>
        </w:numPr>
        <w:spacing w:after="0" w:line="240" w:lineRule="auto"/>
        <w:contextualSpacing w:val="0"/>
      </w:pPr>
      <w:r w:rsidRPr="00CA514D">
        <w:t>Work broadly with the Home Energy Efficiency and Sustainability stakeholder network to establish a fit for purpose Energy Assessors Skills and Knowledge Profile (SK Profile) against which the Deliverables can be assessed.  </w:t>
      </w:r>
    </w:p>
    <w:p w14:paraId="163CE7D9" w14:textId="5E8291B4" w:rsidR="00895180" w:rsidRDefault="003D110A" w:rsidP="00895180">
      <w:pPr>
        <w:pStyle w:val="ListParagraph"/>
        <w:numPr>
          <w:ilvl w:val="0"/>
          <w:numId w:val="17"/>
        </w:numPr>
        <w:spacing w:after="0" w:line="240" w:lineRule="auto"/>
        <w:contextualSpacing w:val="0"/>
      </w:pPr>
      <w:r w:rsidRPr="00CA514D">
        <w:t>Conduct an analysis of the existing CPP411</w:t>
      </w:r>
      <w:r w:rsidR="00EA1C71">
        <w:t>26</w:t>
      </w:r>
      <w:r w:rsidRPr="00CA514D">
        <w:t> Certificate IV in Home Energy Efficiency and Sustainability and the SK Profile</w:t>
      </w:r>
      <w:r w:rsidR="00CA514D">
        <w:t xml:space="preserve">. </w:t>
      </w:r>
    </w:p>
    <w:p w14:paraId="790F7565" w14:textId="77777777" w:rsidR="00895180" w:rsidRDefault="003D110A" w:rsidP="00895180">
      <w:pPr>
        <w:pStyle w:val="ListParagraph"/>
        <w:numPr>
          <w:ilvl w:val="0"/>
          <w:numId w:val="17"/>
        </w:numPr>
        <w:spacing w:after="0" w:line="240" w:lineRule="auto"/>
        <w:contextualSpacing w:val="0"/>
      </w:pPr>
      <w:r w:rsidRPr="00CA514D">
        <w:t>Identify whether suitable training products are required to meet the requirements of the SK Profile, and Home Energy Efficiency and Sustainability stakeholder network</w:t>
      </w:r>
      <w:r w:rsidR="001B2EB6">
        <w:t xml:space="preserve">. </w:t>
      </w:r>
    </w:p>
    <w:p w14:paraId="3EA55445" w14:textId="3997366B" w:rsidR="003D110A" w:rsidRPr="00CA514D" w:rsidRDefault="003D110A" w:rsidP="00895180">
      <w:pPr>
        <w:pStyle w:val="ListParagraph"/>
        <w:numPr>
          <w:ilvl w:val="0"/>
          <w:numId w:val="17"/>
        </w:numPr>
        <w:spacing w:after="0" w:line="240" w:lineRule="auto"/>
        <w:contextualSpacing w:val="0"/>
      </w:pPr>
      <w:r w:rsidRPr="00CA514D">
        <w:t>Develop suitable training products against the SK Profile. </w:t>
      </w:r>
    </w:p>
    <w:p w14:paraId="2D6A6797" w14:textId="0B6CDA30" w:rsidR="00F60F25" w:rsidRDefault="00F60F25" w:rsidP="00F60F25">
      <w:pPr>
        <w:pStyle w:val="Heading3"/>
      </w:pPr>
      <w:bookmarkStart w:id="4" w:name="_Toc196824012"/>
      <w:bookmarkStart w:id="5" w:name="_Toc198891274"/>
      <w:bookmarkStart w:id="6" w:name="_Toc210739768"/>
      <w:r>
        <w:t>Role of the Technical Committee</w:t>
      </w:r>
      <w:bookmarkEnd w:id="4"/>
      <w:bookmarkEnd w:id="5"/>
      <w:bookmarkEnd w:id="6"/>
      <w:r>
        <w:t xml:space="preserve"> </w:t>
      </w:r>
    </w:p>
    <w:p w14:paraId="4918DAC1" w14:textId="77777777" w:rsidR="00F60F25" w:rsidRPr="00F60F25" w:rsidRDefault="00F60F25" w:rsidP="00F60F25">
      <w:pPr>
        <w:spacing w:before="120" w:after="120" w:line="276" w:lineRule="auto"/>
        <w:contextualSpacing w:val="0"/>
      </w:pPr>
      <w:r w:rsidRPr="00F60F25">
        <w:t>Technical Committee members will provide expert advice, based on evidence, across educational and/or technical knowledge to assist the design and development of training products within a project.</w:t>
      </w:r>
    </w:p>
    <w:p w14:paraId="598D0B5C" w14:textId="77777777" w:rsidR="00F60F25" w:rsidRPr="00F60F25" w:rsidRDefault="00F60F25" w:rsidP="00F60F25">
      <w:pPr>
        <w:spacing w:before="120" w:after="120" w:line="276" w:lineRule="auto"/>
        <w:contextualSpacing w:val="0"/>
      </w:pPr>
      <w:r w:rsidRPr="00F60F25">
        <w:t xml:space="preserve">While members may belong to an organisation with a specific interest in a training product, their role is to provide expertise, not to represent those interests. Those interests can be represented by other stakeholders through the project consultation processes. </w:t>
      </w:r>
    </w:p>
    <w:p w14:paraId="12F99BD2" w14:textId="77777777" w:rsidR="00F60F25" w:rsidRPr="00F60F25" w:rsidRDefault="00F60F25" w:rsidP="00F60F25">
      <w:pPr>
        <w:spacing w:before="120" w:after="120" w:line="276" w:lineRule="auto"/>
        <w:contextualSpacing w:val="0"/>
      </w:pPr>
      <w:r w:rsidRPr="00F60F25">
        <w:t xml:space="preserve">The Technical Committee is set up in the project initiation phase so that members can provide advice on the development of the initial draft products. The Technical Committee also reviews the </w:t>
      </w:r>
      <w:r w:rsidRPr="00F60F25">
        <w:rPr>
          <w:i/>
        </w:rPr>
        <w:t xml:space="preserve">Project Overview and Consultation Strategy </w:t>
      </w:r>
      <w:r w:rsidRPr="00F60F25">
        <w:t>and can make suggestions to improve stakeholder engagement and representation.</w:t>
      </w:r>
    </w:p>
    <w:p w14:paraId="0CDB8123" w14:textId="77777777" w:rsidR="00F60F25" w:rsidRPr="00F60F25" w:rsidRDefault="00F60F25" w:rsidP="00F60F25">
      <w:pPr>
        <w:spacing w:before="120" w:after="120" w:line="276" w:lineRule="auto"/>
        <w:contextualSpacing w:val="0"/>
      </w:pPr>
      <w:r w:rsidRPr="00F60F25">
        <w:t>The Technical Committee will review the final draft training products and a statement to this effect will be included in the submission of the final products to the Assurance Body for its endorsement recommendation. The Technical Committee may be asked for advice on draft products at other points in the project.</w:t>
      </w:r>
    </w:p>
    <w:p w14:paraId="0167CD7A" w14:textId="77777777" w:rsidR="00F60F25" w:rsidRPr="00F60F25" w:rsidRDefault="00F60F25" w:rsidP="00F60F25">
      <w:pPr>
        <w:spacing w:before="120" w:after="120" w:line="276" w:lineRule="auto"/>
        <w:contextualSpacing w:val="0"/>
      </w:pPr>
      <w:r w:rsidRPr="00F60F25">
        <w:t>The objectives of the Technical Committee are to:</w:t>
      </w:r>
    </w:p>
    <w:p w14:paraId="064262AB" w14:textId="77777777" w:rsidR="00F60F25" w:rsidRPr="00F60F25" w:rsidRDefault="00F60F25" w:rsidP="00075BDD">
      <w:pPr>
        <w:numPr>
          <w:ilvl w:val="0"/>
          <w:numId w:val="2"/>
        </w:numPr>
        <w:spacing w:before="120" w:after="120" w:line="276" w:lineRule="auto"/>
        <w:contextualSpacing w:val="0"/>
      </w:pPr>
      <w:r w:rsidRPr="00F60F25">
        <w:t>provide expert, evidence-based advice to BuildSkills on project work, including:</w:t>
      </w:r>
    </w:p>
    <w:p w14:paraId="3BCFE714" w14:textId="77777777" w:rsidR="00F60F25" w:rsidRPr="00F60F25" w:rsidRDefault="00F60F25" w:rsidP="00075BDD">
      <w:pPr>
        <w:numPr>
          <w:ilvl w:val="1"/>
          <w:numId w:val="2"/>
        </w:numPr>
        <w:spacing w:before="120" w:after="120" w:line="276" w:lineRule="auto"/>
        <w:contextualSpacing w:val="0"/>
      </w:pPr>
      <w:r w:rsidRPr="00F60F25">
        <w:t>content of training products</w:t>
      </w:r>
    </w:p>
    <w:p w14:paraId="31E0CF01" w14:textId="77777777" w:rsidR="00F60F25" w:rsidRPr="00F60F25" w:rsidRDefault="00F60F25" w:rsidP="00075BDD">
      <w:pPr>
        <w:numPr>
          <w:ilvl w:val="1"/>
          <w:numId w:val="2"/>
        </w:numPr>
        <w:spacing w:before="120" w:after="120" w:line="276" w:lineRule="auto"/>
        <w:contextualSpacing w:val="0"/>
      </w:pPr>
      <w:r w:rsidRPr="00F60F25">
        <w:t>training design, delivery and assessment, AQF levels, impacts on learners, and possible implementation issues</w:t>
      </w:r>
    </w:p>
    <w:p w14:paraId="187220B3" w14:textId="77777777" w:rsidR="00F60F25" w:rsidRPr="00F60F25" w:rsidRDefault="00F60F25" w:rsidP="00075BDD">
      <w:pPr>
        <w:numPr>
          <w:ilvl w:val="0"/>
          <w:numId w:val="2"/>
        </w:numPr>
        <w:spacing w:before="120" w:after="120" w:line="276" w:lineRule="auto"/>
        <w:contextualSpacing w:val="0"/>
      </w:pPr>
      <w:r w:rsidRPr="00F60F25">
        <w:t xml:space="preserve">identify any additional stakeholder that should be included in the </w:t>
      </w:r>
      <w:r w:rsidRPr="00F60F25">
        <w:rPr>
          <w:i/>
        </w:rPr>
        <w:t>Project Overview and Consultation Strategy</w:t>
      </w:r>
    </w:p>
    <w:p w14:paraId="6D5D2381" w14:textId="77777777" w:rsidR="00F60F25" w:rsidRPr="00F60F25" w:rsidRDefault="00F60F25" w:rsidP="00075BDD">
      <w:pPr>
        <w:numPr>
          <w:ilvl w:val="0"/>
          <w:numId w:val="2"/>
        </w:numPr>
        <w:spacing w:before="120" w:after="120" w:line="276" w:lineRule="auto"/>
        <w:contextualSpacing w:val="0"/>
      </w:pPr>
      <w:r w:rsidRPr="00F60F25">
        <w:t>identify changes in job roles and pathway requirements of the sector</w:t>
      </w:r>
    </w:p>
    <w:p w14:paraId="2927F9B6" w14:textId="77777777" w:rsidR="00F60F25" w:rsidRPr="00F60F25" w:rsidRDefault="00F60F25" w:rsidP="00075BDD">
      <w:pPr>
        <w:numPr>
          <w:ilvl w:val="0"/>
          <w:numId w:val="2"/>
        </w:numPr>
        <w:spacing w:before="120" w:after="120" w:line="276" w:lineRule="auto"/>
        <w:contextualSpacing w:val="0"/>
      </w:pPr>
      <w:r w:rsidRPr="00F60F25">
        <w:t>assist in the functional and task analysis of current and future job roles/occupations in the sector</w:t>
      </w:r>
    </w:p>
    <w:p w14:paraId="7DA379AE" w14:textId="77777777" w:rsidR="00F60F25" w:rsidRPr="00F60F25" w:rsidRDefault="00F60F25" w:rsidP="00075BDD">
      <w:pPr>
        <w:numPr>
          <w:ilvl w:val="0"/>
          <w:numId w:val="2"/>
        </w:numPr>
        <w:spacing w:before="120" w:after="120" w:line="276" w:lineRule="auto"/>
        <w:contextualSpacing w:val="0"/>
      </w:pPr>
      <w:r w:rsidRPr="00F60F25">
        <w:t>participate in meetings and review draft materials</w:t>
      </w:r>
    </w:p>
    <w:p w14:paraId="037FFBC1" w14:textId="77777777" w:rsidR="00F60F25" w:rsidRPr="00F60F25" w:rsidRDefault="00F60F25" w:rsidP="00075BDD">
      <w:pPr>
        <w:numPr>
          <w:ilvl w:val="0"/>
          <w:numId w:val="2"/>
        </w:numPr>
        <w:spacing w:before="120" w:after="120" w:line="276" w:lineRule="auto"/>
        <w:contextualSpacing w:val="0"/>
      </w:pPr>
      <w:r w:rsidRPr="00F60F25">
        <w:t>be proactive in the pursuit of expert input related to advances in technology and innovation.</w:t>
      </w:r>
    </w:p>
    <w:p w14:paraId="0CBED5C3" w14:textId="5D02F708" w:rsidR="00B056ED" w:rsidRPr="00C86043" w:rsidRDefault="00B056ED" w:rsidP="00C86043">
      <w:pPr>
        <w:pStyle w:val="Heading2"/>
      </w:pPr>
      <w:bookmarkStart w:id="7" w:name="_Toc210739769"/>
      <w:r w:rsidRPr="00C86043">
        <w:lastRenderedPageBreak/>
        <w:t xml:space="preserve">3. </w:t>
      </w:r>
      <w:r w:rsidR="00F60F25">
        <w:t>Duration</w:t>
      </w:r>
      <w:bookmarkEnd w:id="7"/>
      <w:r w:rsidR="00F60F25">
        <w:t xml:space="preserve"> </w:t>
      </w:r>
    </w:p>
    <w:p w14:paraId="11DCD316" w14:textId="51CB6402" w:rsidR="00F60F25" w:rsidRPr="00F60F25" w:rsidRDefault="00F60F25" w:rsidP="00F60F25">
      <w:r w:rsidRPr="00F60F25">
        <w:t xml:space="preserve">The duration of the Technical Committee is limited to the length of the project. At its conclusion, the </w:t>
      </w:r>
      <w:r>
        <w:t>BuildSkills Australia CEO</w:t>
      </w:r>
      <w:r w:rsidRPr="00F60F25">
        <w:t xml:space="preserve"> will advise if there is a further need for the </w:t>
      </w:r>
      <w:r w:rsidR="00F40D9F">
        <w:t>Technical C</w:t>
      </w:r>
      <w:r w:rsidRPr="00F60F25">
        <w:t>ommittee</w:t>
      </w:r>
      <w:r w:rsidR="00F40D9F">
        <w:t xml:space="preserve"> to continue operating</w:t>
      </w:r>
      <w:r w:rsidRPr="00F60F25">
        <w:t>.</w:t>
      </w:r>
    </w:p>
    <w:p w14:paraId="4427727B" w14:textId="744036DC" w:rsidR="0017312E" w:rsidRPr="00BB7EB5" w:rsidRDefault="00937E79" w:rsidP="00BB7EB5">
      <w:pPr>
        <w:pStyle w:val="Heading2"/>
      </w:pPr>
      <w:bookmarkStart w:id="8" w:name="_Toc210739770"/>
      <w:r w:rsidRPr="00BB7EB5">
        <w:t>4</w:t>
      </w:r>
      <w:r w:rsidR="0017312E" w:rsidRPr="00BB7EB5">
        <w:t xml:space="preserve">. </w:t>
      </w:r>
      <w:r w:rsidR="00F60F25">
        <w:t>Decision Making</w:t>
      </w:r>
      <w:bookmarkEnd w:id="8"/>
      <w:r w:rsidR="00F60F25">
        <w:t xml:space="preserve"> </w:t>
      </w:r>
      <w:r w:rsidR="0017312E" w:rsidRPr="00BB7EB5">
        <w:t xml:space="preserve"> </w:t>
      </w:r>
    </w:p>
    <w:p w14:paraId="08E8E560" w14:textId="18DE0AD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A Technical Committee will be established for each </w:t>
      </w:r>
      <w:r w:rsidR="007C0833">
        <w:rPr>
          <w:rFonts w:cs="Calibri"/>
          <w:szCs w:val="22"/>
        </w:rPr>
        <w:t xml:space="preserve">of BuildSkills’ </w:t>
      </w:r>
      <w:r w:rsidR="00F40D9F">
        <w:rPr>
          <w:rFonts w:cs="Calibri"/>
          <w:szCs w:val="22"/>
        </w:rPr>
        <w:t>T</w:t>
      </w:r>
      <w:r w:rsidRPr="00F60F25">
        <w:rPr>
          <w:rFonts w:cs="Calibri"/>
          <w:szCs w:val="22"/>
        </w:rPr>
        <w:t xml:space="preserve">raining </w:t>
      </w:r>
      <w:r w:rsidR="00F40D9F">
        <w:rPr>
          <w:rFonts w:cs="Calibri"/>
          <w:szCs w:val="22"/>
        </w:rPr>
        <w:t>P</w:t>
      </w:r>
      <w:r w:rsidRPr="00F60F25">
        <w:rPr>
          <w:rFonts w:cs="Calibri"/>
          <w:szCs w:val="22"/>
        </w:rPr>
        <w:t>roduct project</w:t>
      </w:r>
      <w:r w:rsidR="007C0833">
        <w:rPr>
          <w:rFonts w:cs="Calibri"/>
          <w:szCs w:val="22"/>
        </w:rPr>
        <w:t>s</w:t>
      </w:r>
      <w:r w:rsidRPr="00F60F25">
        <w:rPr>
          <w:rFonts w:cs="Calibri"/>
          <w:szCs w:val="22"/>
        </w:rPr>
        <w:t xml:space="preserve">. The Technical Committee will be overseen by the CEO, via the </w:t>
      </w:r>
      <w:r w:rsidR="00F40D9F">
        <w:rPr>
          <w:rFonts w:cs="Calibri"/>
          <w:szCs w:val="22"/>
        </w:rPr>
        <w:t>General Manager – Service Delivery (‘the GM-SD’)</w:t>
      </w:r>
      <w:r w:rsidRPr="00F60F25">
        <w:rPr>
          <w:rFonts w:cs="Calibri"/>
          <w:szCs w:val="22"/>
        </w:rPr>
        <w:t>.</w:t>
      </w:r>
    </w:p>
    <w:p w14:paraId="69B45A02" w14:textId="19528797"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w:t>
      </w:r>
      <w:r w:rsidR="00F40D9F">
        <w:rPr>
          <w:rFonts w:cs="Calibri"/>
          <w:szCs w:val="22"/>
        </w:rPr>
        <w:t>GM-SD</w:t>
      </w:r>
      <w:r w:rsidR="00F40D9F" w:rsidRPr="00F60F25" w:rsidDel="00F40D9F">
        <w:rPr>
          <w:rFonts w:cs="Calibri"/>
          <w:szCs w:val="22"/>
        </w:rPr>
        <w:t xml:space="preserve"> </w:t>
      </w:r>
      <w:r w:rsidRPr="00F60F25">
        <w:rPr>
          <w:rFonts w:cs="Calibri"/>
          <w:szCs w:val="22"/>
        </w:rPr>
        <w:t>will provide progress reports and recommendations to the CEO at key points in the project, where the CEO will decide how to proceed. These will include advice and supporting rationale from the Technical Committee to assist the CEO’s decision-making.</w:t>
      </w:r>
    </w:p>
    <w:p w14:paraId="46EDE4AB" w14:textId="77777777" w:rsidR="00F60F25" w:rsidRPr="00F60F25" w:rsidRDefault="00F60F25" w:rsidP="00F60F25">
      <w:pPr>
        <w:spacing w:before="120" w:after="120" w:line="276" w:lineRule="auto"/>
        <w:contextualSpacing w:val="0"/>
        <w:rPr>
          <w:rFonts w:cs="Calibri"/>
          <w:szCs w:val="22"/>
        </w:rPr>
      </w:pPr>
      <w:r w:rsidRPr="00F60F25">
        <w:rPr>
          <w:rFonts w:cs="Calibri"/>
          <w:szCs w:val="22"/>
        </w:rPr>
        <w:t>If members of the Technical Committee hold divergent views, the range of opinions and rationales will be provided to the CEO for consideration. The CEO will also consider stakeholder feedback for example from consultation activities.</w:t>
      </w:r>
    </w:p>
    <w:p w14:paraId="2F6A3F80" w14:textId="0E286926" w:rsidR="00F60F25" w:rsidRPr="00F60F25" w:rsidRDefault="00F60F25" w:rsidP="00F60F25">
      <w:pPr>
        <w:spacing w:before="120" w:after="120" w:line="276" w:lineRule="auto"/>
        <w:contextualSpacing w:val="0"/>
        <w:rPr>
          <w:rFonts w:cs="Calibri"/>
          <w:szCs w:val="22"/>
        </w:rPr>
      </w:pPr>
      <w:r w:rsidRPr="00F60F25">
        <w:rPr>
          <w:rFonts w:cs="Calibri"/>
          <w:szCs w:val="22"/>
        </w:rPr>
        <w:t xml:space="preserve">The Technical Committee does not hold any decision-making authority in relation to BuildSkills’ operating functions. It is overseen by the </w:t>
      </w:r>
      <w:r w:rsidR="00B410E0">
        <w:rPr>
          <w:rFonts w:cs="Calibri"/>
          <w:szCs w:val="22"/>
        </w:rPr>
        <w:t xml:space="preserve">General Manager – Service Delivery </w:t>
      </w:r>
      <w:r w:rsidRPr="00F60F25">
        <w:rPr>
          <w:rFonts w:cs="Calibri"/>
          <w:szCs w:val="22"/>
        </w:rPr>
        <w:t>and is ultimately responsible to the CEO.</w:t>
      </w:r>
    </w:p>
    <w:p w14:paraId="2C1A1AA6" w14:textId="3F56A09C" w:rsidR="007613C7" w:rsidRPr="00BB7EB5" w:rsidRDefault="007613C7" w:rsidP="007613C7">
      <w:pPr>
        <w:pStyle w:val="Heading2"/>
      </w:pPr>
      <w:bookmarkStart w:id="9" w:name="_Toc210739771"/>
      <w:r>
        <w:t>5</w:t>
      </w:r>
      <w:r w:rsidRPr="00BB7EB5">
        <w:t xml:space="preserve">. </w:t>
      </w:r>
      <w:r>
        <w:t xml:space="preserve">Membership and </w:t>
      </w:r>
      <w:r w:rsidR="00F40D9F">
        <w:t>R</w:t>
      </w:r>
      <w:r>
        <w:t>oles</w:t>
      </w:r>
      <w:bookmarkEnd w:id="9"/>
      <w:r>
        <w:t xml:space="preserve">  </w:t>
      </w:r>
      <w:r w:rsidRPr="00BB7EB5">
        <w:t xml:space="preserve"> </w:t>
      </w:r>
    </w:p>
    <w:p w14:paraId="581CEE04" w14:textId="32F3B61A" w:rsidR="007613C7" w:rsidRPr="007613C7" w:rsidRDefault="007613C7" w:rsidP="007613C7">
      <w:pPr>
        <w:contextualSpacing w:val="0"/>
        <w:rPr>
          <w:rFonts w:cs="Calibri"/>
          <w:i/>
          <w:iCs/>
          <w:szCs w:val="22"/>
        </w:rPr>
      </w:pPr>
      <w:r w:rsidRPr="007613C7">
        <w:rPr>
          <w:rFonts w:cs="Calibri"/>
          <w:szCs w:val="22"/>
        </w:rPr>
        <w:t>The CEO will appoint members to the Technical Committee including a Chair</w:t>
      </w:r>
      <w:r w:rsidR="003E77BE">
        <w:rPr>
          <w:rFonts w:cs="Calibri"/>
          <w:szCs w:val="22"/>
        </w:rPr>
        <w:t>.</w:t>
      </w:r>
      <w:r w:rsidRPr="007613C7">
        <w:rPr>
          <w:rFonts w:cs="Calibri"/>
          <w:szCs w:val="22"/>
        </w:rPr>
        <w:t xml:space="preserve"> Technical Committees should consist of subject matter experts in the relevant sector, RTO and educational experts, and government representatives, as defined in the </w:t>
      </w:r>
      <w:r w:rsidRPr="007613C7">
        <w:rPr>
          <w:rFonts w:cs="Calibri"/>
          <w:i/>
          <w:iCs/>
          <w:szCs w:val="22"/>
        </w:rPr>
        <w:t>Training Package Organising Framework.</w:t>
      </w:r>
    </w:p>
    <w:p w14:paraId="68E3F2CE" w14:textId="77777777" w:rsidR="007613C7" w:rsidRPr="007613C7" w:rsidRDefault="007613C7" w:rsidP="007613C7">
      <w:pPr>
        <w:contextualSpacing w:val="0"/>
        <w:rPr>
          <w:rFonts w:cs="Calibri"/>
          <w:szCs w:val="22"/>
        </w:rPr>
      </w:pPr>
      <w:r w:rsidRPr="007613C7">
        <w:rPr>
          <w:rFonts w:cs="Calibri"/>
          <w:szCs w:val="22"/>
        </w:rPr>
        <w:t>The CEO will periodically review the operation and effectiveness of the Technical Committee and may make changes, including but not limited to, the Technical Committee composition, membership, or activities.</w:t>
      </w:r>
    </w:p>
    <w:p w14:paraId="0BE6C37F" w14:textId="4A9DD531" w:rsidR="007613C7" w:rsidRPr="007613C7" w:rsidRDefault="007613C7" w:rsidP="007613C7">
      <w:pPr>
        <w:pStyle w:val="Heading3"/>
      </w:pPr>
      <w:bookmarkStart w:id="10" w:name="_Toc196824016"/>
      <w:bookmarkStart w:id="11" w:name="_Toc198891278"/>
      <w:bookmarkStart w:id="12" w:name="_Toc210739772"/>
      <w:r w:rsidRPr="007613C7">
        <w:t xml:space="preserve">Chair </w:t>
      </w:r>
      <w:bookmarkEnd w:id="10"/>
      <w:bookmarkEnd w:id="11"/>
      <w:bookmarkEnd w:id="12"/>
    </w:p>
    <w:p w14:paraId="2EE69FE0" w14:textId="5B0FE7B3" w:rsidR="007613C7" w:rsidRPr="007613C7" w:rsidRDefault="007613C7" w:rsidP="007613C7">
      <w:pPr>
        <w:contextualSpacing w:val="0"/>
        <w:rPr>
          <w:rFonts w:cs="Calibri"/>
          <w:szCs w:val="22"/>
        </w:rPr>
      </w:pPr>
      <w:r w:rsidRPr="007613C7">
        <w:rPr>
          <w:rFonts w:cs="Calibri"/>
          <w:szCs w:val="22"/>
        </w:rPr>
        <w:t>The CEO will appoint a Chair for the Technical Committee. The Chair will assist BuildSkills to convene the Technical Committee and to facilitate effective provision of advice to the CEO.</w:t>
      </w:r>
    </w:p>
    <w:p w14:paraId="0AE73585" w14:textId="51701CB6" w:rsidR="007613C7" w:rsidRPr="007613C7" w:rsidRDefault="007613C7" w:rsidP="007613C7">
      <w:pPr>
        <w:pStyle w:val="Heading3"/>
      </w:pPr>
      <w:bookmarkStart w:id="13" w:name="_Toc196824017"/>
      <w:bookmarkStart w:id="14" w:name="_Toc198891279"/>
      <w:bookmarkStart w:id="15" w:name="_Toc210739773"/>
      <w:r>
        <w:t>General Members</w:t>
      </w:r>
      <w:bookmarkEnd w:id="13"/>
      <w:bookmarkEnd w:id="14"/>
      <w:bookmarkEnd w:id="15"/>
      <w:r>
        <w:t xml:space="preserve"> </w:t>
      </w:r>
    </w:p>
    <w:p w14:paraId="15EDC9CB" w14:textId="4D3822A8" w:rsidR="007613C7" w:rsidRPr="007613C7" w:rsidRDefault="007613C7" w:rsidP="007613C7">
      <w:pPr>
        <w:contextualSpacing w:val="0"/>
        <w:rPr>
          <w:rFonts w:cs="Calibri"/>
          <w:szCs w:val="22"/>
        </w:rPr>
      </w:pPr>
      <w:r w:rsidRPr="007613C7">
        <w:rPr>
          <w:rFonts w:cs="Calibri"/>
          <w:b/>
          <w:bCs/>
          <w:szCs w:val="22"/>
        </w:rPr>
        <w:t>General members</w:t>
      </w:r>
      <w:r w:rsidRPr="007613C7">
        <w:rPr>
          <w:rFonts w:cs="Calibri"/>
          <w:szCs w:val="22"/>
        </w:rPr>
        <w:t xml:space="preserve"> of the Technical Committee provide evidence-based advice within their area of expertise in response to specific questions and review of draft materials.</w:t>
      </w:r>
    </w:p>
    <w:p w14:paraId="5E63348E" w14:textId="77777777" w:rsidR="007613C7" w:rsidRPr="007613C7" w:rsidRDefault="007613C7" w:rsidP="007613C7">
      <w:pPr>
        <w:contextualSpacing w:val="0"/>
        <w:rPr>
          <w:rFonts w:cs="Calibri"/>
          <w:szCs w:val="22"/>
        </w:rPr>
      </w:pPr>
      <w:r w:rsidRPr="007613C7">
        <w:rPr>
          <w:rFonts w:cs="Calibri"/>
          <w:szCs w:val="22"/>
        </w:rPr>
        <w:t xml:space="preserve">Member responsibilities include: </w:t>
      </w:r>
    </w:p>
    <w:p w14:paraId="1EE41430"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Attendance at meetings: </w:t>
      </w:r>
      <w:r w:rsidRPr="007613C7">
        <w:rPr>
          <w:rFonts w:cs="Calibri"/>
          <w:szCs w:val="22"/>
        </w:rPr>
        <w:t xml:space="preserve">Members are expected to attend all scheduled meetings, contributing to the quorum and active discussions. </w:t>
      </w:r>
      <w:proofErr w:type="gramStart"/>
      <w:r w:rsidRPr="007613C7">
        <w:rPr>
          <w:rFonts w:cs="Calibri"/>
          <w:szCs w:val="22"/>
        </w:rPr>
        <w:t>In the event that</w:t>
      </w:r>
      <w:proofErr w:type="gramEnd"/>
      <w:r w:rsidRPr="007613C7">
        <w:rPr>
          <w:rFonts w:cs="Calibri"/>
          <w:szCs w:val="22"/>
        </w:rPr>
        <w:t xml:space="preserve"> a member of the Technical Committee is unable to attend a meeting, the member will be an apology as proxies are not permitted. </w:t>
      </w:r>
    </w:p>
    <w:p w14:paraId="2EE73ECB" w14:textId="7F27CB0E" w:rsidR="007613C7" w:rsidRPr="007613C7" w:rsidRDefault="007613C7" w:rsidP="00075BDD">
      <w:pPr>
        <w:numPr>
          <w:ilvl w:val="3"/>
          <w:numId w:val="3"/>
        </w:numPr>
        <w:contextualSpacing w:val="0"/>
        <w:rPr>
          <w:rFonts w:cs="Calibri"/>
          <w:szCs w:val="22"/>
        </w:rPr>
      </w:pPr>
      <w:r w:rsidRPr="007613C7">
        <w:rPr>
          <w:rFonts w:cs="Calibri"/>
          <w:b/>
          <w:bCs/>
          <w:szCs w:val="22"/>
        </w:rPr>
        <w:t>Providing advice and feedback:</w:t>
      </w:r>
      <w:r w:rsidRPr="007613C7">
        <w:rPr>
          <w:rFonts w:cs="Calibri"/>
          <w:szCs w:val="22"/>
        </w:rPr>
        <w:t xml:space="preserve"> Members will offer their expert advice and constructive feedback on strategies, policies, and initiatives relevant to the </w:t>
      </w:r>
      <w:r w:rsidR="000E5809">
        <w:rPr>
          <w:rFonts w:cs="Calibri"/>
          <w:szCs w:val="22"/>
        </w:rPr>
        <w:t>fencing</w:t>
      </w:r>
      <w:r w:rsidR="00526AF8">
        <w:rPr>
          <w:rFonts w:cs="Calibri"/>
          <w:szCs w:val="22"/>
        </w:rPr>
        <w:t xml:space="preserve"> </w:t>
      </w:r>
      <w:r w:rsidRPr="007613C7">
        <w:rPr>
          <w:rFonts w:cs="Calibri"/>
          <w:szCs w:val="22"/>
        </w:rPr>
        <w:t>sector.</w:t>
      </w:r>
    </w:p>
    <w:p w14:paraId="7860C4EA" w14:textId="77777777" w:rsidR="007613C7" w:rsidRPr="007613C7" w:rsidRDefault="007613C7" w:rsidP="00075BDD">
      <w:pPr>
        <w:numPr>
          <w:ilvl w:val="3"/>
          <w:numId w:val="3"/>
        </w:numPr>
        <w:contextualSpacing w:val="0"/>
        <w:rPr>
          <w:rFonts w:cs="Calibri"/>
          <w:szCs w:val="22"/>
        </w:rPr>
      </w:pPr>
      <w:r w:rsidRPr="007613C7">
        <w:rPr>
          <w:rFonts w:cs="Calibri"/>
          <w:b/>
          <w:bCs/>
          <w:szCs w:val="22"/>
        </w:rPr>
        <w:lastRenderedPageBreak/>
        <w:t xml:space="preserve">Review and analysis: </w:t>
      </w:r>
      <w:r w:rsidRPr="007613C7">
        <w:rPr>
          <w:rFonts w:cs="Calibri"/>
          <w:szCs w:val="22"/>
        </w:rPr>
        <w:t>Members will read reports, proposals, and other relevant documents before meetings to engage in informed discussions and decision-making.</w:t>
      </w:r>
    </w:p>
    <w:p w14:paraId="336F36AD" w14:textId="77777777" w:rsidR="007613C7" w:rsidRPr="007613C7" w:rsidRDefault="007613C7" w:rsidP="00075BDD">
      <w:pPr>
        <w:numPr>
          <w:ilvl w:val="3"/>
          <w:numId w:val="3"/>
        </w:numPr>
        <w:contextualSpacing w:val="0"/>
        <w:rPr>
          <w:rFonts w:cs="Calibri"/>
          <w:szCs w:val="22"/>
        </w:rPr>
      </w:pPr>
      <w:r w:rsidRPr="007613C7">
        <w:rPr>
          <w:rFonts w:cs="Calibri"/>
          <w:b/>
          <w:szCs w:val="22"/>
        </w:rPr>
        <w:t xml:space="preserve">Stakeholder engagement: </w:t>
      </w:r>
      <w:r w:rsidRPr="007613C7">
        <w:rPr>
          <w:rFonts w:cs="Calibri"/>
          <w:szCs w:val="22"/>
        </w:rPr>
        <w:t>Members will act as liaisons with their respective stakeholder groups and networks, ensuring their views and concerns are represented at meetings. Members will also facilitate access to stakeholder networks in the sector for consultations.</w:t>
      </w:r>
    </w:p>
    <w:p w14:paraId="4C915374" w14:textId="77777777" w:rsidR="007613C7" w:rsidRPr="007613C7" w:rsidRDefault="007613C7" w:rsidP="00075BDD">
      <w:pPr>
        <w:numPr>
          <w:ilvl w:val="3"/>
          <w:numId w:val="3"/>
        </w:numPr>
        <w:contextualSpacing w:val="0"/>
        <w:rPr>
          <w:rFonts w:cs="Calibri"/>
          <w:szCs w:val="22"/>
        </w:rPr>
      </w:pPr>
      <w:r w:rsidRPr="007613C7">
        <w:rPr>
          <w:rFonts w:cs="Calibri"/>
          <w:b/>
          <w:bCs/>
          <w:szCs w:val="22"/>
        </w:rPr>
        <w:t xml:space="preserve">Compliance with policies: </w:t>
      </w:r>
      <w:r w:rsidRPr="007613C7">
        <w:rPr>
          <w:rFonts w:cs="Calibri"/>
          <w:szCs w:val="22"/>
        </w:rPr>
        <w:t>Members are expected to adhere to all relevant policies to ensure transparency and integrity in their contributions.</w:t>
      </w:r>
    </w:p>
    <w:p w14:paraId="7E3B635A" w14:textId="77777777" w:rsidR="007613C7" w:rsidRDefault="007613C7" w:rsidP="00075BDD">
      <w:pPr>
        <w:numPr>
          <w:ilvl w:val="3"/>
          <w:numId w:val="3"/>
        </w:numPr>
        <w:contextualSpacing w:val="0"/>
        <w:rPr>
          <w:rFonts w:cs="Calibri"/>
          <w:szCs w:val="22"/>
        </w:rPr>
      </w:pPr>
      <w:r w:rsidRPr="007613C7">
        <w:rPr>
          <w:rFonts w:cs="Calibri"/>
          <w:b/>
          <w:bCs/>
          <w:szCs w:val="22"/>
        </w:rPr>
        <w:t xml:space="preserve">Ethical conduct: </w:t>
      </w:r>
      <w:r w:rsidRPr="007613C7">
        <w:rPr>
          <w:rFonts w:cs="Calibri"/>
          <w:szCs w:val="22"/>
        </w:rPr>
        <w:t>Members will uphold the highest standards of ethical conduct, fostering trust and credibility in the Advisory Body’s operations.</w:t>
      </w:r>
    </w:p>
    <w:p w14:paraId="75C59346" w14:textId="7490BBC3" w:rsidR="008C43F5" w:rsidRPr="007613C7" w:rsidRDefault="008C43F5" w:rsidP="008C43F5">
      <w:pPr>
        <w:pStyle w:val="Heading3"/>
      </w:pPr>
      <w:r>
        <w:t xml:space="preserve">Member Departure and/or Resignation </w:t>
      </w:r>
    </w:p>
    <w:p w14:paraId="31DACE90" w14:textId="77777777" w:rsidR="008C43F5" w:rsidRDefault="007613C7" w:rsidP="00DD664F">
      <w:pPr>
        <w:pStyle w:val="Heading4"/>
      </w:pPr>
      <w:r w:rsidRPr="007613C7">
        <w:t>Resignation</w:t>
      </w:r>
    </w:p>
    <w:p w14:paraId="475F6835" w14:textId="26E8734F" w:rsidR="007613C7" w:rsidRPr="007613C7" w:rsidRDefault="007613C7" w:rsidP="00DD664F">
      <w:pPr>
        <w:contextualSpacing w:val="0"/>
        <w:rPr>
          <w:rFonts w:cs="Calibri"/>
          <w:szCs w:val="22"/>
        </w:rPr>
      </w:pPr>
      <w:r w:rsidRPr="007613C7">
        <w:rPr>
          <w:rFonts w:cs="Calibri"/>
          <w:szCs w:val="22"/>
        </w:rPr>
        <w:t xml:space="preserve">Should a member be unable to continue their participation in the Technical Committee, they must provide written notification to BuildSkills as soon as reasonably practicable. </w:t>
      </w:r>
      <w:r w:rsidR="006D04B2" w:rsidRPr="006D04B2">
        <w:rPr>
          <w:rFonts w:cs="Calibri"/>
          <w:szCs w:val="22"/>
        </w:rPr>
        <w:t xml:space="preserve">The decision to appoint a </w:t>
      </w:r>
      <w:proofErr w:type="gramStart"/>
      <w:r w:rsidR="006D04B2" w:rsidRPr="006D04B2">
        <w:rPr>
          <w:rFonts w:cs="Calibri"/>
          <w:szCs w:val="22"/>
        </w:rPr>
        <w:t>replacement rests</w:t>
      </w:r>
      <w:proofErr w:type="gramEnd"/>
      <w:r w:rsidR="006D04B2" w:rsidRPr="006D04B2">
        <w:rPr>
          <w:rFonts w:cs="Calibri"/>
          <w:szCs w:val="22"/>
        </w:rPr>
        <w:t xml:space="preserve"> solely with BuildSkills, based on the needs of the project and the Technical Committee. A departing member does not have the authority to nominate or designate their successor.</w:t>
      </w:r>
    </w:p>
    <w:p w14:paraId="75868FAC" w14:textId="1169946A" w:rsidR="008C43F5" w:rsidRDefault="008C43F5" w:rsidP="00DD664F">
      <w:pPr>
        <w:pStyle w:val="Heading4"/>
      </w:pPr>
      <w:r>
        <w:t>Removal</w:t>
      </w:r>
    </w:p>
    <w:p w14:paraId="322DA47A" w14:textId="60D3B2B3" w:rsidR="007613C7" w:rsidRDefault="007613C7" w:rsidP="008C43F5">
      <w:pPr>
        <w:contextualSpacing w:val="0"/>
        <w:rPr>
          <w:rFonts w:cs="Calibri"/>
          <w:szCs w:val="22"/>
        </w:rPr>
      </w:pPr>
      <w:r w:rsidRPr="007613C7">
        <w:rPr>
          <w:rFonts w:cs="Calibri"/>
          <w:szCs w:val="22"/>
        </w:rPr>
        <w:t>The CEO has the authority to remove a member from the Technical Committee at their discretion for reason</w:t>
      </w:r>
      <w:r w:rsidR="00745399">
        <w:rPr>
          <w:rFonts w:cs="Calibri"/>
          <w:szCs w:val="22"/>
        </w:rPr>
        <w:t>s</w:t>
      </w:r>
      <w:r w:rsidRPr="007613C7">
        <w:rPr>
          <w:rFonts w:cs="Calibri"/>
          <w:szCs w:val="22"/>
        </w:rPr>
        <w:t xml:space="preserve"> such as, but not limited to, breaches of conduct expectations, repeated absence from or non-participation in Technical Committee activities, or changes in the project’s scope that necessitate adjustments to the Technical Committee’s composition.</w:t>
      </w:r>
    </w:p>
    <w:p w14:paraId="7DC51528" w14:textId="77777777" w:rsidR="008C43F5" w:rsidRDefault="008C43F5" w:rsidP="00DD664F">
      <w:pPr>
        <w:pStyle w:val="Heading4"/>
      </w:pPr>
      <w:r w:rsidRPr="008C43F5">
        <w:t>Member Replacement</w:t>
      </w:r>
    </w:p>
    <w:p w14:paraId="11A5CED2" w14:textId="4AE03624" w:rsidR="006D04B2" w:rsidRPr="006D04B2" w:rsidRDefault="006D04B2" w:rsidP="00DD664F">
      <w:pPr>
        <w:contextualSpacing w:val="0"/>
      </w:pPr>
      <w:proofErr w:type="gramStart"/>
      <w:r w:rsidRPr="006D04B2">
        <w:rPr>
          <w:rFonts w:cs="Calibri"/>
          <w:szCs w:val="22"/>
        </w:rPr>
        <w:t>In the event that</w:t>
      </w:r>
      <w:proofErr w:type="gramEnd"/>
      <w:r w:rsidRPr="006D04B2">
        <w:rPr>
          <w:rFonts w:cs="Calibri"/>
          <w:szCs w:val="22"/>
        </w:rPr>
        <w:t xml:space="preserve"> a member resigns or otherwise ceases participation in the Technical Committee, BuildSkills will determine whether a replacement is necessary. This decision will be made at BuildSkills’ discretion, </w:t>
      </w:r>
      <w:proofErr w:type="gramStart"/>
      <w:r w:rsidRPr="006D04B2">
        <w:rPr>
          <w:rFonts w:cs="Calibri"/>
          <w:szCs w:val="22"/>
        </w:rPr>
        <w:t>taking into account</w:t>
      </w:r>
      <w:proofErr w:type="gramEnd"/>
      <w:r w:rsidRPr="006D04B2">
        <w:rPr>
          <w:rFonts w:cs="Calibri"/>
          <w:szCs w:val="22"/>
        </w:rPr>
        <w:t xml:space="preserve"> the current stage of the project, the status of deliverables, and the composition of the remaining committee. Any decision to appoint a replacement will be made in the best interests of the project, with careful consideration to avoid disrupting the established dynamic, progress, or strategic direction of the Technical Committee’s work.</w:t>
      </w:r>
      <w:r>
        <w:rPr>
          <w:rFonts w:cs="Calibri"/>
          <w:szCs w:val="22"/>
        </w:rPr>
        <w:t xml:space="preserve"> </w:t>
      </w:r>
      <w:r w:rsidRPr="006D04B2">
        <w:rPr>
          <w:rFonts w:cs="Calibri"/>
          <w:szCs w:val="22"/>
        </w:rPr>
        <w:t>Replacement may not be automatic and will depend on whether continuity, expertise, or stakeholder representation requires supplementation.</w:t>
      </w:r>
    </w:p>
    <w:p w14:paraId="4E0687F7" w14:textId="18EDD61D" w:rsidR="007613C7" w:rsidRPr="00BB7EB5" w:rsidRDefault="007613C7" w:rsidP="007613C7">
      <w:pPr>
        <w:pStyle w:val="Heading2"/>
      </w:pPr>
      <w:bookmarkStart w:id="16" w:name="_Toc210739774"/>
      <w:r>
        <w:t>6</w:t>
      </w:r>
      <w:r w:rsidRPr="00BB7EB5">
        <w:t xml:space="preserve">. </w:t>
      </w:r>
      <w:r>
        <w:t>Meetings, Agenda and Minutes</w:t>
      </w:r>
      <w:bookmarkEnd w:id="16"/>
      <w:r>
        <w:t xml:space="preserve"> </w:t>
      </w:r>
    </w:p>
    <w:p w14:paraId="5C0C3A32" w14:textId="77777777" w:rsidR="007613C7" w:rsidRPr="007613C7" w:rsidRDefault="007613C7" w:rsidP="007613C7">
      <w:pPr>
        <w:contextualSpacing w:val="0"/>
        <w:rPr>
          <w:rFonts w:cs="Calibri"/>
          <w:szCs w:val="22"/>
        </w:rPr>
      </w:pPr>
      <w:r w:rsidRPr="007613C7">
        <w:rPr>
          <w:rFonts w:cs="Calibri"/>
          <w:szCs w:val="22"/>
        </w:rPr>
        <w:t>Depending on the needs of the project, the Technical Committee may be called on to attend in person or online meetings, or a combination of both. Some projects may seek input from members via email or collaboration on documents, in place of meetings.</w:t>
      </w:r>
    </w:p>
    <w:p w14:paraId="5C217F82" w14:textId="77777777" w:rsidR="007613C7" w:rsidRPr="007613C7" w:rsidRDefault="007613C7" w:rsidP="007613C7">
      <w:pPr>
        <w:contextualSpacing w:val="0"/>
        <w:rPr>
          <w:rFonts w:cs="Calibri"/>
          <w:szCs w:val="22"/>
        </w:rPr>
      </w:pPr>
      <w:r w:rsidRPr="007613C7">
        <w:rPr>
          <w:rFonts w:cs="Calibri"/>
          <w:szCs w:val="22"/>
        </w:rPr>
        <w:t>If meetings are held, agendas and meeting papers will be distributed prior to the meeting and BuildSkills will take minutes and make them available to all members after the meeting. Where meetings incorporate zoom/remote access, these will be recorded to assist in record keeping.</w:t>
      </w:r>
    </w:p>
    <w:p w14:paraId="0C2574EC" w14:textId="77777777" w:rsidR="007613C7" w:rsidRPr="006D658F" w:rsidRDefault="007613C7" w:rsidP="007613C7">
      <w:pPr>
        <w:contextualSpacing w:val="0"/>
        <w:rPr>
          <w:rFonts w:cs="Calibri"/>
          <w:szCs w:val="22"/>
        </w:rPr>
      </w:pPr>
      <w:r w:rsidRPr="007613C7">
        <w:rPr>
          <w:rFonts w:cs="Calibri"/>
          <w:szCs w:val="22"/>
        </w:rPr>
        <w:lastRenderedPageBreak/>
        <w:t xml:space="preserve">BuildSkills will notify members prior to commencing a recording of an online/remote access meeting. At this time, if </w:t>
      </w:r>
      <w:r w:rsidRPr="006D658F">
        <w:rPr>
          <w:rFonts w:cs="Calibri"/>
          <w:szCs w:val="22"/>
        </w:rPr>
        <w:t xml:space="preserve">members fail to notify BuildSkills they do not consent to the recording before the meeting commences, the recording will commence. Members that do not consent to the recording may not be able to participate in the meeting. </w:t>
      </w:r>
    </w:p>
    <w:p w14:paraId="5B05FFD0" w14:textId="0FAA09EF" w:rsidR="007613C7" w:rsidRPr="006D658F" w:rsidRDefault="007613C7" w:rsidP="007613C7">
      <w:pPr>
        <w:contextualSpacing w:val="0"/>
        <w:rPr>
          <w:rFonts w:cs="Calibri"/>
          <w:szCs w:val="22"/>
        </w:rPr>
      </w:pPr>
      <w:r w:rsidRPr="006D658F">
        <w:rPr>
          <w:rFonts w:cs="Calibri"/>
          <w:szCs w:val="22"/>
        </w:rPr>
        <w:t>A quorum for the Technical Committee meetings will be constituted by the presence of at least half the appointed members plus one (1). If a quorum is not met</w:t>
      </w:r>
      <w:r w:rsidR="008E521E" w:rsidRPr="006D658F">
        <w:rPr>
          <w:rFonts w:cs="Calibri"/>
          <w:szCs w:val="22"/>
        </w:rPr>
        <w:t xml:space="preserve"> it is the sole discretion </w:t>
      </w:r>
      <w:r w:rsidR="006D658F" w:rsidRPr="006D658F">
        <w:rPr>
          <w:rFonts w:cs="Calibri"/>
          <w:szCs w:val="22"/>
        </w:rPr>
        <w:t xml:space="preserve">of BuildSkills whether </w:t>
      </w:r>
      <w:r w:rsidR="00475C8B" w:rsidRPr="006D658F">
        <w:rPr>
          <w:rFonts w:cs="Calibri"/>
          <w:szCs w:val="22"/>
        </w:rPr>
        <w:t xml:space="preserve">the meeting </w:t>
      </w:r>
      <w:r w:rsidR="006D658F" w:rsidRPr="006D658F">
        <w:rPr>
          <w:rFonts w:cs="Calibri"/>
          <w:szCs w:val="22"/>
        </w:rPr>
        <w:t>shall</w:t>
      </w:r>
      <w:r w:rsidR="00475C8B" w:rsidRPr="006D658F">
        <w:rPr>
          <w:rFonts w:cs="Calibri"/>
          <w:szCs w:val="22"/>
        </w:rPr>
        <w:t xml:space="preserve"> proceed</w:t>
      </w:r>
      <w:r w:rsidR="006D658F" w:rsidRPr="006D658F">
        <w:rPr>
          <w:rFonts w:cs="Calibri"/>
          <w:szCs w:val="22"/>
        </w:rPr>
        <w:t>.</w:t>
      </w:r>
    </w:p>
    <w:p w14:paraId="7CD319EC" w14:textId="19FC1F17" w:rsidR="007613C7" w:rsidRPr="00BB7EB5" w:rsidRDefault="007613C7" w:rsidP="007613C7">
      <w:pPr>
        <w:pStyle w:val="Heading2"/>
      </w:pPr>
      <w:bookmarkStart w:id="17" w:name="_Toc210739775"/>
      <w:r>
        <w:t>7</w:t>
      </w:r>
      <w:r w:rsidRPr="00BB7EB5">
        <w:t xml:space="preserve">. </w:t>
      </w:r>
      <w:r>
        <w:t>Authority</w:t>
      </w:r>
      <w:bookmarkEnd w:id="17"/>
      <w:r>
        <w:t xml:space="preserve"> </w:t>
      </w:r>
    </w:p>
    <w:p w14:paraId="64ED7F2C" w14:textId="77777777" w:rsidR="007613C7" w:rsidRPr="007613C7" w:rsidRDefault="007613C7" w:rsidP="007613C7">
      <w:pPr>
        <w:contextualSpacing w:val="0"/>
        <w:rPr>
          <w:rFonts w:cs="Calibri"/>
          <w:szCs w:val="22"/>
        </w:rPr>
      </w:pPr>
      <w:r w:rsidRPr="007613C7">
        <w:rPr>
          <w:rFonts w:cs="Calibri"/>
          <w:szCs w:val="22"/>
        </w:rPr>
        <w:t xml:space="preserve">The </w:t>
      </w:r>
      <w:bookmarkStart w:id="18" w:name="_Hlk171687754"/>
      <w:r w:rsidRPr="007613C7">
        <w:rPr>
          <w:rFonts w:cs="Calibri"/>
          <w:szCs w:val="22"/>
        </w:rPr>
        <w:t xml:space="preserve">Technical Committee </w:t>
      </w:r>
      <w:bookmarkEnd w:id="18"/>
      <w:r w:rsidRPr="007613C7">
        <w:rPr>
          <w:rFonts w:cs="Calibri"/>
          <w:szCs w:val="22"/>
        </w:rPr>
        <w:t>does not have the authority to make decisions or the delegated authority to direct the decisions of BuildSkills.</w:t>
      </w:r>
    </w:p>
    <w:p w14:paraId="06349773" w14:textId="77777777" w:rsidR="007613C7" w:rsidRPr="007613C7" w:rsidRDefault="007613C7" w:rsidP="007613C7">
      <w:pPr>
        <w:contextualSpacing w:val="0"/>
        <w:rPr>
          <w:rFonts w:cs="Calibri"/>
          <w:szCs w:val="22"/>
        </w:rPr>
      </w:pPr>
      <w:r w:rsidRPr="007613C7">
        <w:rPr>
          <w:rFonts w:cs="Calibri"/>
          <w:szCs w:val="22"/>
        </w:rPr>
        <w:t>The Technical Committee may provide advice to BuildSkills in its non-decision-making capacity, which BuildSkills may or may not act on at their sole discretion.</w:t>
      </w:r>
    </w:p>
    <w:p w14:paraId="3ECADD87" w14:textId="1E8CF04F" w:rsidR="007613C7" w:rsidRPr="00BB7EB5" w:rsidRDefault="007613C7" w:rsidP="007613C7">
      <w:pPr>
        <w:pStyle w:val="Heading2"/>
      </w:pPr>
      <w:bookmarkStart w:id="19" w:name="_Toc210739776"/>
      <w:r>
        <w:t>8</w:t>
      </w:r>
      <w:r w:rsidRPr="00BB7EB5">
        <w:t xml:space="preserve">. </w:t>
      </w:r>
      <w:r>
        <w:t>Fees and Costs</w:t>
      </w:r>
      <w:bookmarkEnd w:id="19"/>
      <w:r>
        <w:t xml:space="preserve"> </w:t>
      </w:r>
    </w:p>
    <w:p w14:paraId="2C06F8A5" w14:textId="77777777" w:rsidR="007613C7" w:rsidRPr="007613C7" w:rsidRDefault="007613C7" w:rsidP="007613C7">
      <w:pPr>
        <w:contextualSpacing w:val="0"/>
        <w:rPr>
          <w:rFonts w:cs="Calibri"/>
          <w:szCs w:val="22"/>
        </w:rPr>
      </w:pPr>
      <w:r w:rsidRPr="007613C7">
        <w:rPr>
          <w:rFonts w:cs="Calibri"/>
          <w:szCs w:val="22"/>
        </w:rPr>
        <w:t>Technical Committee members do not receive fees or reimbursement of incidentals such as internet or phone.</w:t>
      </w:r>
    </w:p>
    <w:p w14:paraId="3323AE1A" w14:textId="6910CB44" w:rsidR="007613C7" w:rsidRDefault="007613C7" w:rsidP="007613C7">
      <w:pPr>
        <w:pStyle w:val="Heading2"/>
      </w:pPr>
      <w:bookmarkStart w:id="20" w:name="_Toc210739777"/>
      <w:r>
        <w:t>9</w:t>
      </w:r>
      <w:r w:rsidRPr="00BB7EB5">
        <w:t xml:space="preserve">. </w:t>
      </w:r>
      <w:r>
        <w:t>Privacy and Confidentiality</w:t>
      </w:r>
      <w:bookmarkEnd w:id="20"/>
      <w:r>
        <w:t xml:space="preserve"> </w:t>
      </w:r>
      <w:r>
        <w:tab/>
      </w:r>
    </w:p>
    <w:p w14:paraId="6C22FAE0" w14:textId="67E5867E" w:rsidR="007613C7" w:rsidRPr="007613C7" w:rsidRDefault="007613C7" w:rsidP="007613C7">
      <w:pPr>
        <w:spacing w:before="120" w:after="120" w:line="276" w:lineRule="auto"/>
        <w:contextualSpacing w:val="0"/>
      </w:pPr>
      <w:r w:rsidRPr="007613C7">
        <w:t xml:space="preserve">BuildSkills is required to publish details of each project’s Technical Committee membership to </w:t>
      </w:r>
      <w:r w:rsidR="007C0833">
        <w:t xml:space="preserve">its </w:t>
      </w:r>
      <w:r w:rsidRPr="007613C7">
        <w:t>website. Details to be published include:</w:t>
      </w:r>
    </w:p>
    <w:p w14:paraId="14FF6454" w14:textId="77777777" w:rsidR="007613C7" w:rsidRPr="007613C7" w:rsidRDefault="007613C7" w:rsidP="00075BDD">
      <w:pPr>
        <w:numPr>
          <w:ilvl w:val="1"/>
          <w:numId w:val="4"/>
        </w:numPr>
        <w:spacing w:before="120" w:after="120" w:line="276" w:lineRule="auto"/>
        <w:contextualSpacing w:val="0"/>
      </w:pPr>
      <w:r w:rsidRPr="007613C7">
        <w:t>Name</w:t>
      </w:r>
    </w:p>
    <w:p w14:paraId="24B8B539" w14:textId="77777777" w:rsidR="007613C7" w:rsidRPr="007613C7" w:rsidRDefault="007613C7" w:rsidP="00075BDD">
      <w:pPr>
        <w:numPr>
          <w:ilvl w:val="1"/>
          <w:numId w:val="4"/>
        </w:numPr>
        <w:spacing w:before="120" w:after="120" w:line="276" w:lineRule="auto"/>
        <w:contextualSpacing w:val="0"/>
      </w:pPr>
      <w:r w:rsidRPr="007613C7">
        <w:t>Organisation</w:t>
      </w:r>
    </w:p>
    <w:p w14:paraId="5D0D02DA" w14:textId="77777777" w:rsidR="007613C7" w:rsidRPr="007613C7" w:rsidRDefault="007613C7" w:rsidP="00075BDD">
      <w:pPr>
        <w:numPr>
          <w:ilvl w:val="1"/>
          <w:numId w:val="4"/>
        </w:numPr>
        <w:spacing w:before="120" w:after="120" w:line="276" w:lineRule="auto"/>
        <w:contextualSpacing w:val="0"/>
      </w:pPr>
      <w:r w:rsidRPr="007613C7">
        <w:t>Job title</w:t>
      </w:r>
    </w:p>
    <w:p w14:paraId="57335968" w14:textId="77777777" w:rsidR="007613C7" w:rsidRPr="007613C7" w:rsidRDefault="007613C7" w:rsidP="00075BDD">
      <w:pPr>
        <w:numPr>
          <w:ilvl w:val="1"/>
          <w:numId w:val="4"/>
        </w:numPr>
        <w:spacing w:before="120" w:after="120" w:line="276" w:lineRule="auto"/>
        <w:contextualSpacing w:val="0"/>
      </w:pPr>
      <w:r w:rsidRPr="007613C7">
        <w:t>Stakeholder category</w:t>
      </w:r>
    </w:p>
    <w:p w14:paraId="67F9E06B" w14:textId="6B657560" w:rsidR="007613C7" w:rsidRPr="007613C7" w:rsidRDefault="007C0833" w:rsidP="007613C7">
      <w:pPr>
        <w:spacing w:before="120" w:after="120" w:line="276" w:lineRule="auto"/>
        <w:contextualSpacing w:val="0"/>
      </w:pPr>
      <w:r>
        <w:t>Technical Committee m</w:t>
      </w:r>
      <w:r w:rsidR="007613C7" w:rsidRPr="007613C7">
        <w:t>eeting minutes will contain attendance, discussion points, decisions, and actions. Specific comments will not be linked to individual names. Where there are dissenting views for publication, these will be attributed to stakeholder category rather than an individual.</w:t>
      </w:r>
    </w:p>
    <w:p w14:paraId="78234973" w14:textId="2B12974A" w:rsidR="007613C7" w:rsidRPr="007613C7" w:rsidRDefault="007613C7" w:rsidP="007613C7">
      <w:pPr>
        <w:spacing w:before="120" w:after="120" w:line="276" w:lineRule="auto"/>
        <w:contextualSpacing w:val="0"/>
      </w:pPr>
      <w:r w:rsidRPr="007613C7">
        <w:t xml:space="preserve">A project </w:t>
      </w:r>
      <w:r w:rsidRPr="007613C7">
        <w:rPr>
          <w:i/>
        </w:rPr>
        <w:t xml:space="preserve">Consultation Log </w:t>
      </w:r>
      <w:r w:rsidRPr="007613C7">
        <w:t xml:space="preserve">must also be published to the </w:t>
      </w:r>
      <w:r w:rsidR="007C0833">
        <w:t xml:space="preserve">BuildSkills </w:t>
      </w:r>
      <w:r w:rsidRPr="007613C7">
        <w:t xml:space="preserve">website. If a Technical Committee member contributes feedback as an individual stakeholder their feedback will be captured within the </w:t>
      </w:r>
      <w:r w:rsidRPr="007613C7">
        <w:rPr>
          <w:i/>
        </w:rPr>
        <w:t>Consultation Log</w:t>
      </w:r>
      <w:r w:rsidRPr="007613C7">
        <w:t>.</w:t>
      </w:r>
    </w:p>
    <w:p w14:paraId="4A4F85EF" w14:textId="37456BE2" w:rsidR="007613C7" w:rsidRPr="007613C7" w:rsidRDefault="007613C7" w:rsidP="007613C7">
      <w:pPr>
        <w:spacing w:before="120" w:after="120" w:line="276" w:lineRule="auto"/>
        <w:contextualSpacing w:val="0"/>
      </w:pPr>
      <w:r w:rsidRPr="007613C7">
        <w:t>Any Technical Committee information that is by its nature confidential, or members know, or ought to know</w:t>
      </w:r>
      <w:r w:rsidR="007C0833">
        <w:t>,</w:t>
      </w:r>
      <w:r w:rsidRPr="007613C7">
        <w:t xml:space="preserve"> is confidential, must be kept in confidence unless BuildSkills provides prior written consent for disclosure (</w:t>
      </w:r>
      <w:r w:rsidRPr="007613C7">
        <w:rPr>
          <w:b/>
          <w:bCs/>
        </w:rPr>
        <w:t>Confidential Information</w:t>
      </w:r>
      <w:r w:rsidRPr="007613C7">
        <w:t>). Confidential Information will not include information that:</w:t>
      </w:r>
    </w:p>
    <w:p w14:paraId="7B43965C" w14:textId="77777777" w:rsidR="007613C7" w:rsidRPr="007613C7" w:rsidRDefault="007613C7" w:rsidP="00075BDD">
      <w:pPr>
        <w:numPr>
          <w:ilvl w:val="0"/>
          <w:numId w:val="5"/>
        </w:numPr>
        <w:spacing w:before="120" w:after="120" w:line="276" w:lineRule="auto"/>
        <w:contextualSpacing w:val="0"/>
      </w:pPr>
      <w:r w:rsidRPr="007613C7">
        <w:t xml:space="preserve">becomes public knowledge other than by a breach of confidence; </w:t>
      </w:r>
    </w:p>
    <w:p w14:paraId="6AEC4EF7" w14:textId="77777777" w:rsidR="007613C7" w:rsidRPr="007613C7" w:rsidRDefault="007613C7" w:rsidP="00075BDD">
      <w:pPr>
        <w:numPr>
          <w:ilvl w:val="0"/>
          <w:numId w:val="5"/>
        </w:numPr>
        <w:spacing w:before="120" w:after="120" w:line="276" w:lineRule="auto"/>
        <w:contextualSpacing w:val="0"/>
      </w:pPr>
      <w:r w:rsidRPr="007613C7">
        <w:t xml:space="preserve">is in the possession of a person without restriction in relation to disclosure before the date of receipt; or </w:t>
      </w:r>
    </w:p>
    <w:p w14:paraId="069E4A34" w14:textId="77777777" w:rsidR="007613C7" w:rsidRPr="007613C7" w:rsidRDefault="007613C7" w:rsidP="00075BDD">
      <w:pPr>
        <w:numPr>
          <w:ilvl w:val="0"/>
          <w:numId w:val="5"/>
        </w:numPr>
        <w:spacing w:before="120" w:after="120" w:line="276" w:lineRule="auto"/>
        <w:contextualSpacing w:val="0"/>
      </w:pPr>
      <w:r w:rsidRPr="007613C7">
        <w:lastRenderedPageBreak/>
        <w:t xml:space="preserve">has been independently developed or acquired by a member. </w:t>
      </w:r>
    </w:p>
    <w:p w14:paraId="3F1F9F5C" w14:textId="77777777" w:rsidR="007613C7" w:rsidRPr="007613C7" w:rsidRDefault="007613C7" w:rsidP="007613C7">
      <w:pPr>
        <w:spacing w:before="120" w:after="120" w:line="276" w:lineRule="auto"/>
        <w:contextualSpacing w:val="0"/>
      </w:pPr>
      <w:r w:rsidRPr="007613C7">
        <w:t xml:space="preserve">If Confidential Information is required to be disclosed: (a) by law, (b) for legal proceedings or (c) to advisers, officers, employees or agents who require the information to perform their roles, members must promptly notify BuildSkills of such disclosure. </w:t>
      </w:r>
    </w:p>
    <w:p w14:paraId="3B315494" w14:textId="77777777" w:rsidR="007613C7" w:rsidRPr="007613C7" w:rsidRDefault="007613C7" w:rsidP="007613C7">
      <w:pPr>
        <w:spacing w:before="120" w:after="120" w:line="276" w:lineRule="auto"/>
        <w:contextualSpacing w:val="0"/>
      </w:pPr>
      <w:r w:rsidRPr="007613C7">
        <w:t xml:space="preserve">For further information on how we collect, use and disclose Personal Information (including Sensitive Information), please refer to the </w:t>
      </w:r>
      <w:hyperlink r:id="rId15" w:history="1">
        <w:r w:rsidRPr="007613C7">
          <w:rPr>
            <w:rStyle w:val="Hyperlink"/>
          </w:rPr>
          <w:t>Privacy Policy</w:t>
        </w:r>
      </w:hyperlink>
      <w:r w:rsidRPr="007613C7">
        <w:t xml:space="preserve">. </w:t>
      </w:r>
    </w:p>
    <w:p w14:paraId="59DC7D59" w14:textId="19CFF943" w:rsidR="007613C7" w:rsidRDefault="007613C7" w:rsidP="007613C7">
      <w:pPr>
        <w:pStyle w:val="Heading2"/>
      </w:pPr>
      <w:bookmarkStart w:id="21" w:name="_Toc210739778"/>
      <w:r>
        <w:t>10</w:t>
      </w:r>
      <w:r w:rsidRPr="00BB7EB5">
        <w:t xml:space="preserve">. </w:t>
      </w:r>
      <w:r>
        <w:t>Conflicts of Interest</w:t>
      </w:r>
      <w:bookmarkEnd w:id="21"/>
      <w:r>
        <w:t xml:space="preserve"> </w:t>
      </w:r>
      <w:r>
        <w:tab/>
      </w:r>
    </w:p>
    <w:p w14:paraId="0435FAB4" w14:textId="05BF530E"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 xml:space="preserve">Conflict of Interest Policy is to protect the integrity and impartiality of </w:t>
      </w:r>
      <w:r>
        <w:rPr>
          <w:rFonts w:cs="Calibri"/>
          <w:szCs w:val="22"/>
        </w:rPr>
        <w:t>the organisation</w:t>
      </w:r>
      <w:r w:rsidR="007613C7" w:rsidRPr="007613C7">
        <w:rPr>
          <w:rFonts w:cs="Calibri"/>
          <w:szCs w:val="22"/>
        </w:rPr>
        <w:t>, and those advising BuildSkills, by managing potential conflicts of interest (Conflict).</w:t>
      </w:r>
    </w:p>
    <w:p w14:paraId="25DF713B" w14:textId="77777777" w:rsidR="007613C7" w:rsidRPr="007613C7" w:rsidRDefault="007613C7" w:rsidP="007613C7">
      <w:pPr>
        <w:contextualSpacing w:val="0"/>
        <w:rPr>
          <w:rFonts w:cs="Calibri"/>
          <w:szCs w:val="22"/>
        </w:rPr>
      </w:pPr>
      <w:r w:rsidRPr="007613C7">
        <w:rPr>
          <w:rFonts w:cs="Calibri"/>
          <w:szCs w:val="22"/>
        </w:rPr>
        <w:t>A Conflict may arise where a member represents a group that could benefit from decisions being made. For example, an RTO might be seen as benefiting from a decision to reduce assessment requirements in the training products.</w:t>
      </w:r>
    </w:p>
    <w:p w14:paraId="0807B3DC" w14:textId="17E20360" w:rsidR="007613C7" w:rsidRPr="007613C7" w:rsidRDefault="007C0833" w:rsidP="007613C7">
      <w:pPr>
        <w:contextualSpacing w:val="0"/>
        <w:rPr>
          <w:rFonts w:cs="Calibri"/>
          <w:szCs w:val="22"/>
        </w:rPr>
      </w:pPr>
      <w:r>
        <w:rPr>
          <w:rFonts w:cs="Calibri"/>
          <w:szCs w:val="22"/>
        </w:rPr>
        <w:t xml:space="preserve">BuildSkills </w:t>
      </w:r>
      <w:r w:rsidR="007613C7" w:rsidRPr="007613C7">
        <w:rPr>
          <w:rFonts w:cs="Calibri"/>
          <w:szCs w:val="22"/>
        </w:rPr>
        <w:t>will maintain a Conflict of Interest register relevant to the Technical Committee and its members.</w:t>
      </w:r>
    </w:p>
    <w:p w14:paraId="2A8BC714" w14:textId="3209C6C6" w:rsidR="007613C7" w:rsidRPr="007613C7" w:rsidRDefault="007613C7" w:rsidP="007613C7">
      <w:pPr>
        <w:contextualSpacing w:val="0"/>
        <w:rPr>
          <w:rFonts w:cs="Calibri"/>
          <w:szCs w:val="22"/>
        </w:rPr>
      </w:pPr>
      <w:r w:rsidRPr="007613C7">
        <w:rPr>
          <w:rFonts w:cs="Calibri"/>
          <w:szCs w:val="22"/>
        </w:rPr>
        <w:t xml:space="preserve">Members must promptly disclose any actual, potential, or perceived Conflict related to matters before the Technical Committee and input this information into the </w:t>
      </w:r>
      <w:proofErr w:type="gramStart"/>
      <w:r w:rsidRPr="007613C7">
        <w:rPr>
          <w:rFonts w:cs="Calibri"/>
          <w:szCs w:val="22"/>
        </w:rPr>
        <w:t>Conflict of Interest</w:t>
      </w:r>
      <w:proofErr w:type="gramEnd"/>
      <w:r w:rsidRPr="007613C7">
        <w:rPr>
          <w:rFonts w:cs="Calibri"/>
          <w:szCs w:val="22"/>
        </w:rPr>
        <w:t xml:space="preserve"> Register. For more information, please refer to the </w:t>
      </w:r>
      <w:hyperlink r:id="rId16" w:history="1">
        <w:r w:rsidRPr="007613C7">
          <w:rPr>
            <w:rStyle w:val="Hyperlink"/>
            <w:rFonts w:cs="Calibri"/>
            <w:szCs w:val="22"/>
          </w:rPr>
          <w:t>Conflict of Interest Policy</w:t>
        </w:r>
      </w:hyperlink>
      <w:r w:rsidRPr="007613C7">
        <w:rPr>
          <w:rFonts w:cs="Calibri"/>
          <w:szCs w:val="22"/>
        </w:rPr>
        <w:t xml:space="preserve">. </w:t>
      </w:r>
    </w:p>
    <w:p w14:paraId="4BE1DE8D" w14:textId="4F612108" w:rsidR="007613C7" w:rsidRPr="007613C7" w:rsidRDefault="007613C7" w:rsidP="007613C7">
      <w:pPr>
        <w:contextualSpacing w:val="0"/>
        <w:rPr>
          <w:rFonts w:cs="Calibri"/>
          <w:szCs w:val="22"/>
        </w:rPr>
      </w:pPr>
      <w:r w:rsidRPr="007613C7">
        <w:rPr>
          <w:rFonts w:cs="Calibri"/>
          <w:szCs w:val="22"/>
        </w:rPr>
        <w:t xml:space="preserve">A perceived, potential or actual Conflict does not immediately exclude a person from membership of the Technical Committee. However, Conflicts must be declared so that they are transparent and can be managed. The CEO of BuildSkills, in consultation with the </w:t>
      </w:r>
      <w:proofErr w:type="gramStart"/>
      <w:r w:rsidRPr="007613C7">
        <w:rPr>
          <w:rFonts w:cs="Calibri"/>
          <w:szCs w:val="22"/>
        </w:rPr>
        <w:t>Conflict of Interest</w:t>
      </w:r>
      <w:proofErr w:type="gramEnd"/>
      <w:r w:rsidRPr="007613C7">
        <w:rPr>
          <w:rFonts w:cs="Calibri"/>
          <w:szCs w:val="22"/>
        </w:rPr>
        <w:t xml:space="preserve"> Policy and JSC Code of Conduct, will determine if a Conflict warrants exclusion or removal from a Technical Committee.</w:t>
      </w:r>
    </w:p>
    <w:p w14:paraId="0AD13E2A" w14:textId="4EFC7FE3" w:rsidR="007613C7" w:rsidRDefault="007613C7" w:rsidP="007613C7">
      <w:pPr>
        <w:pStyle w:val="Heading2"/>
      </w:pPr>
      <w:bookmarkStart w:id="22" w:name="_Toc210739779"/>
      <w:r>
        <w:t>11</w:t>
      </w:r>
      <w:r w:rsidRPr="00BB7EB5">
        <w:t xml:space="preserve">. </w:t>
      </w:r>
      <w:r>
        <w:t>Ethical Duties</w:t>
      </w:r>
      <w:bookmarkEnd w:id="22"/>
      <w:r>
        <w:t xml:space="preserve"> </w:t>
      </w:r>
    </w:p>
    <w:p w14:paraId="64B3EB40" w14:textId="77777777" w:rsidR="007613C7" w:rsidRPr="007613C7" w:rsidRDefault="007613C7" w:rsidP="007613C7">
      <w:pPr>
        <w:contextualSpacing w:val="0"/>
        <w:rPr>
          <w:rFonts w:cs="Calibri"/>
          <w:szCs w:val="22"/>
        </w:rPr>
      </w:pPr>
      <w:r w:rsidRPr="007613C7">
        <w:rPr>
          <w:rFonts w:cs="Calibri"/>
          <w:szCs w:val="22"/>
        </w:rPr>
        <w:t xml:space="preserve">Technical Committee members must perform their role in line with requirements for ethical duties, as outlined in the </w:t>
      </w:r>
      <w:hyperlink r:id="rId17">
        <w:r w:rsidRPr="007613C7">
          <w:rPr>
            <w:rStyle w:val="Hyperlink"/>
            <w:rFonts w:cs="Calibri"/>
            <w:i/>
            <w:szCs w:val="22"/>
          </w:rPr>
          <w:t>Jobs and Skills Councils Code of Conduct</w:t>
        </w:r>
      </w:hyperlink>
      <w:r w:rsidRPr="007613C7">
        <w:rPr>
          <w:rFonts w:cs="Calibri"/>
          <w:i/>
          <w:szCs w:val="22"/>
        </w:rPr>
        <w:t xml:space="preserve">. </w:t>
      </w:r>
      <w:r w:rsidRPr="007613C7">
        <w:rPr>
          <w:rFonts w:cs="Calibri"/>
          <w:szCs w:val="22"/>
        </w:rPr>
        <w:t>This includes but is not limited to:</w:t>
      </w:r>
    </w:p>
    <w:p w14:paraId="6554EC1C" w14:textId="77777777" w:rsidR="007613C7" w:rsidRPr="007613C7" w:rsidRDefault="007613C7" w:rsidP="00075BDD">
      <w:pPr>
        <w:numPr>
          <w:ilvl w:val="1"/>
          <w:numId w:val="4"/>
        </w:numPr>
        <w:contextualSpacing w:val="0"/>
        <w:rPr>
          <w:rFonts w:cs="Calibri"/>
          <w:szCs w:val="22"/>
        </w:rPr>
      </w:pPr>
      <w:r w:rsidRPr="007613C7">
        <w:rPr>
          <w:rFonts w:cs="Calibri"/>
          <w:szCs w:val="22"/>
        </w:rPr>
        <w:t>acting honestly, in good faith in the best interests of the Jobs and Skills Council as a whole and for a proper purpose;</w:t>
      </w:r>
    </w:p>
    <w:p w14:paraId="05F2E3AA" w14:textId="77777777" w:rsidR="007613C7" w:rsidRPr="007613C7" w:rsidRDefault="007613C7" w:rsidP="00075BDD">
      <w:pPr>
        <w:numPr>
          <w:ilvl w:val="1"/>
          <w:numId w:val="4"/>
        </w:numPr>
        <w:contextualSpacing w:val="0"/>
        <w:rPr>
          <w:rFonts w:cs="Calibri"/>
          <w:szCs w:val="22"/>
        </w:rPr>
      </w:pPr>
      <w:r w:rsidRPr="007613C7">
        <w:rPr>
          <w:rFonts w:cs="Calibri"/>
          <w:szCs w:val="22"/>
        </w:rPr>
        <w:t>not misusing their position or any information gained from their position to (</w:t>
      </w:r>
      <w:proofErr w:type="spellStart"/>
      <w:r w:rsidRPr="007613C7">
        <w:rPr>
          <w:rFonts w:cs="Calibri"/>
          <w:szCs w:val="22"/>
        </w:rPr>
        <w:t>i</w:t>
      </w:r>
      <w:proofErr w:type="spellEnd"/>
      <w:r w:rsidRPr="007613C7">
        <w:rPr>
          <w:rFonts w:cs="Calibri"/>
          <w:szCs w:val="22"/>
        </w:rPr>
        <w:t>) gain an advantage for himself or herself, or someone else; or (ii) cause detriment to the Jobs and Skills Council or other industry stakeholders;</w:t>
      </w:r>
    </w:p>
    <w:p w14:paraId="52149D0A" w14:textId="77777777" w:rsidR="007613C7" w:rsidRPr="007613C7" w:rsidRDefault="007613C7" w:rsidP="00075BDD">
      <w:pPr>
        <w:numPr>
          <w:ilvl w:val="1"/>
          <w:numId w:val="4"/>
        </w:numPr>
        <w:contextualSpacing w:val="0"/>
        <w:rPr>
          <w:rFonts w:cs="Calibri"/>
          <w:szCs w:val="22"/>
        </w:rPr>
      </w:pPr>
      <w:r w:rsidRPr="007613C7">
        <w:rPr>
          <w:rFonts w:cs="Calibri"/>
          <w:szCs w:val="22"/>
        </w:rPr>
        <w:t>acting in a manner that does not undermine industry trust and confidence in the Jobs and Skills Council; and</w:t>
      </w:r>
    </w:p>
    <w:p w14:paraId="7BD96FE1" w14:textId="77777777" w:rsidR="007613C7" w:rsidRPr="007613C7" w:rsidRDefault="007613C7" w:rsidP="00075BDD">
      <w:pPr>
        <w:numPr>
          <w:ilvl w:val="1"/>
          <w:numId w:val="4"/>
        </w:numPr>
        <w:contextualSpacing w:val="0"/>
        <w:rPr>
          <w:rFonts w:cs="Calibri"/>
          <w:szCs w:val="22"/>
        </w:rPr>
      </w:pPr>
      <w:r w:rsidRPr="007613C7">
        <w:rPr>
          <w:rFonts w:cs="Calibri"/>
          <w:szCs w:val="22"/>
        </w:rPr>
        <w:t>complying with any obligations of confidentiality, as duly notified to members.</w:t>
      </w:r>
    </w:p>
    <w:p w14:paraId="2770A394" w14:textId="2A13CDCA" w:rsidR="001E08AF" w:rsidRDefault="001E08AF" w:rsidP="001E08AF">
      <w:pPr>
        <w:pStyle w:val="Heading2"/>
      </w:pPr>
      <w:bookmarkStart w:id="23" w:name="_Toc210739780"/>
      <w:r>
        <w:lastRenderedPageBreak/>
        <w:t>12</w:t>
      </w:r>
      <w:r w:rsidRPr="00BB7EB5">
        <w:t xml:space="preserve">. </w:t>
      </w:r>
      <w:r>
        <w:t>Training Package Organising Framework</w:t>
      </w:r>
      <w:bookmarkEnd w:id="23"/>
    </w:p>
    <w:p w14:paraId="037446F6" w14:textId="54A831B2" w:rsidR="001E08AF" w:rsidRDefault="001E08AF" w:rsidP="001E08AF">
      <w:pPr>
        <w:spacing w:before="120" w:after="120" w:line="276" w:lineRule="auto"/>
        <w:contextualSpacing w:val="0"/>
        <w:rPr>
          <w:rFonts w:cs="Calibri"/>
          <w:szCs w:val="22"/>
        </w:rPr>
      </w:pPr>
      <w:r w:rsidRPr="001E08AF">
        <w:rPr>
          <w:rFonts w:cs="Calibri"/>
          <w:szCs w:val="22"/>
        </w:rPr>
        <w:t xml:space="preserve">The </w:t>
      </w:r>
      <w:r w:rsidRPr="001E08AF">
        <w:rPr>
          <w:rFonts w:cs="Calibri"/>
          <w:i/>
          <w:szCs w:val="22"/>
        </w:rPr>
        <w:t xml:space="preserve">Training Package Organising Framework </w:t>
      </w:r>
      <w:r w:rsidRPr="001E08AF">
        <w:rPr>
          <w:rFonts w:cs="Calibri"/>
          <w:szCs w:val="22"/>
        </w:rPr>
        <w:t xml:space="preserve">is a set of rules owned by Skills Ministers which include content and process requirements that guide the development and content of nationally recognised training packages. </w:t>
      </w:r>
      <w:r w:rsidR="007C0833">
        <w:rPr>
          <w:rFonts w:cs="Calibri"/>
          <w:szCs w:val="22"/>
        </w:rPr>
        <w:t>The Training Package Organising Framework sets out the:</w:t>
      </w:r>
    </w:p>
    <w:p w14:paraId="348E89F2" w14:textId="77777777"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 xml:space="preserve">Product Requirements – setting the overarching design and development requirements of training package products for endorsement by Skills Ministers and outlining the design rules that must be adhered to when developing or modifying a training package product; and </w:t>
      </w:r>
    </w:p>
    <w:p w14:paraId="4EE55706" w14:textId="32FA9BBD" w:rsidR="007C0833" w:rsidRDefault="007C0833" w:rsidP="007C0833">
      <w:pPr>
        <w:pStyle w:val="ListParagraph"/>
        <w:numPr>
          <w:ilvl w:val="1"/>
          <w:numId w:val="4"/>
        </w:numPr>
        <w:spacing w:before="120" w:after="120" w:line="276" w:lineRule="auto"/>
        <w:contextualSpacing w:val="0"/>
        <w:rPr>
          <w:rFonts w:cs="Calibri"/>
          <w:szCs w:val="22"/>
        </w:rPr>
      </w:pPr>
      <w:r w:rsidRPr="007C0833">
        <w:rPr>
          <w:rFonts w:cs="Calibri"/>
          <w:szCs w:val="22"/>
        </w:rPr>
        <w:t>Process Requirements – outlining the process for developing and seeking the endorsement of nationally recognised training package products. Training Package developers must comply with all aspects of the TPOF when they develop and update training package products.</w:t>
      </w:r>
    </w:p>
    <w:p w14:paraId="76B0D5C1" w14:textId="6F0D78D9" w:rsidR="001E08AF" w:rsidRDefault="001E08AF" w:rsidP="001E08AF">
      <w:pPr>
        <w:pStyle w:val="Heading2"/>
      </w:pPr>
      <w:bookmarkStart w:id="24" w:name="_Toc210739781"/>
      <w:r>
        <w:t>13</w:t>
      </w:r>
      <w:r w:rsidRPr="00BB7EB5">
        <w:t xml:space="preserve">. </w:t>
      </w:r>
      <w:r>
        <w:t>Intellectual Property Rights</w:t>
      </w:r>
      <w:bookmarkEnd w:id="24"/>
      <w:r>
        <w:t xml:space="preserve"> </w:t>
      </w:r>
    </w:p>
    <w:p w14:paraId="3C9AAEBD" w14:textId="14DEC6F2" w:rsidR="001E08AF" w:rsidRPr="001E08AF" w:rsidRDefault="001E08AF" w:rsidP="001E08AF">
      <w:pPr>
        <w:contextualSpacing w:val="0"/>
        <w:rPr>
          <w:rFonts w:cs="Calibri"/>
          <w:szCs w:val="22"/>
        </w:rPr>
      </w:pPr>
      <w:r w:rsidRPr="001E08AF">
        <w:rPr>
          <w:rFonts w:cs="Calibri"/>
          <w:szCs w:val="22"/>
        </w:rPr>
        <w:t xml:space="preserve">‘Intellectual Property Rights’ means all copyright, patents, registered and unregistered trademarks (including service marks), registered designs, and other rights resulting from intellectual activity (other than Moral Rights), whether future or present, anywhere in the world. </w:t>
      </w:r>
    </w:p>
    <w:p w14:paraId="305A509A" w14:textId="77777777" w:rsidR="001E08AF" w:rsidRPr="001E08AF" w:rsidRDefault="001E08AF" w:rsidP="001E08AF">
      <w:pPr>
        <w:contextualSpacing w:val="0"/>
        <w:rPr>
          <w:rFonts w:cs="Calibri"/>
          <w:szCs w:val="22"/>
        </w:rPr>
      </w:pPr>
      <w:r w:rsidRPr="001E08AF">
        <w:rPr>
          <w:rFonts w:cs="Calibri"/>
          <w:szCs w:val="22"/>
        </w:rPr>
        <w:t>Any materials provided to or developed by members, either individually or with others, in connection with the Technical Committee, will be considered as work created specifically for the training product related to this project (</w:t>
      </w:r>
      <w:r w:rsidRPr="001E08AF">
        <w:rPr>
          <w:rFonts w:cs="Calibri"/>
          <w:b/>
          <w:bCs/>
          <w:szCs w:val="22"/>
        </w:rPr>
        <w:t>Commonwealth Materials</w:t>
      </w:r>
      <w:r w:rsidRPr="001E08AF">
        <w:rPr>
          <w:rFonts w:cs="Calibri"/>
          <w:szCs w:val="22"/>
        </w:rPr>
        <w:t xml:space="preserve">). As a result, any Intellectual Property Rights in the Commonwealth Materials vest in or are assigned to the Commonwealth of Australia on creation. </w:t>
      </w:r>
    </w:p>
    <w:p w14:paraId="13D2FF49" w14:textId="77777777" w:rsidR="001E08AF" w:rsidRPr="001E08AF" w:rsidRDefault="001E08AF" w:rsidP="001E08AF">
      <w:pPr>
        <w:contextualSpacing w:val="0"/>
        <w:rPr>
          <w:rFonts w:cs="Calibri"/>
          <w:szCs w:val="22"/>
        </w:rPr>
      </w:pPr>
      <w:r w:rsidRPr="001E08AF">
        <w:rPr>
          <w:rFonts w:cs="Calibri"/>
          <w:szCs w:val="22"/>
        </w:rPr>
        <w:t xml:space="preserve">The Commonwealth of Australia grants members a limited, non-transferable, royalty-free, without charge, revocable, worldwide and non-exclusive licence to use, change, exploit, disclose, publish, transfer, communicate and further sublicense the Materials to perform the obligations of the Technical Committee. </w:t>
      </w:r>
    </w:p>
    <w:p w14:paraId="350407ED" w14:textId="2098571B" w:rsidR="001E08AF" w:rsidRDefault="001E08AF" w:rsidP="001E08AF">
      <w:pPr>
        <w:contextualSpacing w:val="0"/>
        <w:rPr>
          <w:rFonts w:cs="Calibri"/>
          <w:szCs w:val="22"/>
        </w:rPr>
      </w:pPr>
      <w:r w:rsidRPr="001E08AF">
        <w:rPr>
          <w:rFonts w:cs="Calibri"/>
          <w:szCs w:val="22"/>
        </w:rPr>
        <w:t>Members may provide work that was in existence prior to involvement in the Technical Committee or developed separately from the member’s involvement in the Technical Committee (</w:t>
      </w:r>
      <w:r w:rsidRPr="001E08AF">
        <w:rPr>
          <w:rFonts w:cs="Calibri"/>
          <w:b/>
          <w:bCs/>
          <w:szCs w:val="22"/>
        </w:rPr>
        <w:t>Member Materials</w:t>
      </w:r>
      <w:r w:rsidRPr="001E08AF">
        <w:rPr>
          <w:rFonts w:cs="Calibri"/>
          <w:szCs w:val="22"/>
        </w:rPr>
        <w:t>). Members grant BuildSkills a perpetual, irrevocable, royalty-free, without charge, worldwide and non-exhaustive licence to use, change, exploit, disclose, publish, transfer, communicate and further sublicense the Member Materials to perform the obligations of the Technical Committee</w:t>
      </w:r>
    </w:p>
    <w:p w14:paraId="343DA59A" w14:textId="336504BB" w:rsidR="001E08AF" w:rsidRDefault="001E08AF" w:rsidP="001E08AF">
      <w:pPr>
        <w:pStyle w:val="Heading2"/>
      </w:pPr>
      <w:bookmarkStart w:id="25" w:name="_Toc210739782"/>
      <w:r>
        <w:t>1</w:t>
      </w:r>
      <w:r w:rsidR="00AC3182">
        <w:t>4</w:t>
      </w:r>
      <w:r w:rsidRPr="00BB7EB5">
        <w:t xml:space="preserve">. </w:t>
      </w:r>
      <w:r>
        <w:t>Amendments</w:t>
      </w:r>
      <w:bookmarkEnd w:id="25"/>
      <w:r>
        <w:t xml:space="preserve"> </w:t>
      </w:r>
    </w:p>
    <w:p w14:paraId="45B17C30" w14:textId="69940E99" w:rsidR="00900550" w:rsidRDefault="001E08AF">
      <w:pPr>
        <w:contextualSpacing w:val="0"/>
        <w:rPr>
          <w:rFonts w:cs="Calibri"/>
          <w:szCs w:val="22"/>
        </w:rPr>
      </w:pPr>
      <w:r w:rsidRPr="001E08AF">
        <w:rPr>
          <w:rFonts w:cs="Calibri"/>
          <w:szCs w:val="22"/>
        </w:rPr>
        <w:t xml:space="preserve">BuildSkills reserves the right to amend these Terms of Reference at its discretion from time to time. Amendments will be effective immediately upon notification on the BuildSkills website. If BuildSkills undertakes any material changes to these Terms of Reference, BuildSkills will take reasonable steps to provide members with written notice. Your election to not withdraw an application or continue membership in the Technical Committee, following notification on the website or separate written notice (as applicable), will represent an agreement by you to be bound by the Terms of Reference as amended. </w:t>
      </w:r>
    </w:p>
    <w:p w14:paraId="454E1B29" w14:textId="77777777" w:rsidR="00DD664F" w:rsidRDefault="00DD664F">
      <w:pPr>
        <w:contextualSpacing w:val="0"/>
        <w:rPr>
          <w:rFonts w:cs="Calibri"/>
          <w:szCs w:val="22"/>
        </w:rPr>
      </w:pPr>
    </w:p>
    <w:p w14:paraId="0C413E98" w14:textId="66302EF5" w:rsidR="001034B3" w:rsidRPr="001034B3" w:rsidRDefault="001034B3" w:rsidP="001034B3">
      <w:pPr>
        <w:keepNext/>
        <w:keepLines/>
        <w:spacing w:before="360" w:after="80"/>
        <w:outlineLvl w:val="1"/>
        <w:rPr>
          <w:rFonts w:asciiTheme="majorHAnsi" w:eastAsiaTheme="majorEastAsia" w:hAnsiTheme="majorHAnsi" w:cstheme="majorBidi"/>
          <w:b/>
          <w:color w:val="0155B3" w:themeColor="accent1" w:themeShade="BF"/>
          <w:sz w:val="28"/>
          <w:szCs w:val="32"/>
        </w:rPr>
      </w:pPr>
      <w:bookmarkStart w:id="26" w:name="_Toc197509065"/>
      <w:bookmarkStart w:id="27" w:name="_Toc210739783"/>
      <w:r w:rsidRPr="001034B3">
        <w:rPr>
          <w:rFonts w:asciiTheme="majorHAnsi" w:eastAsiaTheme="majorEastAsia" w:hAnsiTheme="majorHAnsi" w:cstheme="majorBidi"/>
          <w:b/>
          <w:color w:val="0155B3" w:themeColor="accent1" w:themeShade="BF"/>
          <w:sz w:val="28"/>
          <w:szCs w:val="32"/>
        </w:rPr>
        <w:lastRenderedPageBreak/>
        <w:t>1</w:t>
      </w:r>
      <w:r w:rsidR="00AC3182">
        <w:rPr>
          <w:rFonts w:asciiTheme="majorHAnsi" w:eastAsiaTheme="majorEastAsia" w:hAnsiTheme="majorHAnsi" w:cstheme="majorBidi"/>
          <w:b/>
          <w:color w:val="0155B3" w:themeColor="accent1" w:themeShade="BF"/>
          <w:sz w:val="28"/>
          <w:szCs w:val="32"/>
        </w:rPr>
        <w:t>5</w:t>
      </w:r>
      <w:r w:rsidRPr="001034B3">
        <w:rPr>
          <w:rFonts w:asciiTheme="majorHAnsi" w:eastAsiaTheme="majorEastAsia" w:hAnsiTheme="majorHAnsi" w:cstheme="majorBidi"/>
          <w:b/>
          <w:color w:val="0155B3" w:themeColor="accent1" w:themeShade="BF"/>
          <w:sz w:val="28"/>
          <w:szCs w:val="32"/>
        </w:rPr>
        <w:t>. Declaration and agreement</w:t>
      </w:r>
      <w:bookmarkEnd w:id="26"/>
      <w:bookmarkEnd w:id="27"/>
    </w:p>
    <w:p w14:paraId="3E0B01E5" w14:textId="77777777" w:rsidR="001034B3" w:rsidRDefault="001034B3" w:rsidP="001034B3">
      <w:pPr>
        <w:contextualSpacing w:val="0"/>
        <w:rPr>
          <w:rFonts w:cs="Calibri"/>
          <w:szCs w:val="22"/>
        </w:rPr>
      </w:pPr>
      <w:r w:rsidRPr="001034B3">
        <w:rPr>
          <w:rFonts w:cs="Calibri"/>
          <w:sz w:val="20"/>
          <w:szCs w:val="20"/>
        </w:rPr>
        <w:t xml:space="preserve">I </w:t>
      </w:r>
      <w:r w:rsidRPr="001034B3">
        <w:rPr>
          <w:rFonts w:cs="Calibri"/>
          <w:szCs w:val="22"/>
        </w:rPr>
        <w:t>understand and agree that any material I create, either individually or with others, while working as a member of the BuildSkills Technical Committee, will be considered as work created specifically for the training product related to this project. To the extent that any copyright in such material vests in me on creation I hereby assign all such copyright to the Commonwealth of Australia.</w:t>
      </w:r>
    </w:p>
    <w:p w14:paraId="47547C44" w14:textId="77777777" w:rsidR="001034B3" w:rsidRPr="00DD664F" w:rsidRDefault="001034B3" w:rsidP="001034B3">
      <w:pPr>
        <w:contextualSpacing w:val="0"/>
        <w:rPr>
          <w:rFonts w:cs="Calibri"/>
          <w:b/>
          <w:bCs/>
          <w:szCs w:val="22"/>
        </w:rPr>
      </w:pPr>
      <w:r w:rsidRPr="00DD664F">
        <w:rPr>
          <w:rFonts w:cs="Calibri"/>
          <w:b/>
          <w:bCs/>
          <w:szCs w:val="22"/>
        </w:rPr>
        <w:t>I declare that:</w:t>
      </w:r>
    </w:p>
    <w:p w14:paraId="2662A6DE" w14:textId="3B50965E" w:rsidR="001240D4" w:rsidRDefault="001034B3" w:rsidP="00DD664F">
      <w:pPr>
        <w:pStyle w:val="ListParagraph"/>
        <w:numPr>
          <w:ilvl w:val="0"/>
          <w:numId w:val="8"/>
        </w:numPr>
        <w:ind w:left="426" w:hanging="426"/>
        <w:contextualSpacing w:val="0"/>
        <w:rPr>
          <w:rFonts w:cs="Calibri"/>
          <w:szCs w:val="22"/>
        </w:rPr>
      </w:pPr>
      <w:r w:rsidRPr="001240D4">
        <w:rPr>
          <w:rFonts w:cs="Calibri"/>
          <w:szCs w:val="22"/>
        </w:rPr>
        <w:t xml:space="preserve">I have read and understood the </w:t>
      </w:r>
      <w:r w:rsidR="001240D4">
        <w:rPr>
          <w:rFonts w:cs="Calibri"/>
          <w:szCs w:val="22"/>
        </w:rPr>
        <w:t>following documents:</w:t>
      </w:r>
    </w:p>
    <w:p w14:paraId="46EB100D" w14:textId="77777777" w:rsidR="001240D4" w:rsidRDefault="001034B3" w:rsidP="00DD664F">
      <w:pPr>
        <w:pStyle w:val="ListParagraph"/>
        <w:numPr>
          <w:ilvl w:val="0"/>
          <w:numId w:val="9"/>
        </w:numPr>
        <w:ind w:left="1134" w:hanging="425"/>
        <w:contextualSpacing w:val="0"/>
        <w:rPr>
          <w:rFonts w:cs="Calibri"/>
          <w:szCs w:val="22"/>
        </w:rPr>
      </w:pPr>
      <w:r w:rsidRPr="001240D4">
        <w:rPr>
          <w:rFonts w:cs="Calibri"/>
          <w:szCs w:val="22"/>
        </w:rPr>
        <w:t>Training Package Organising Framework</w:t>
      </w:r>
    </w:p>
    <w:p w14:paraId="62E98A1E" w14:textId="414F9E4E"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Conflict of Interest Policy </w:t>
      </w:r>
    </w:p>
    <w:p w14:paraId="662D08EB" w14:textId="0555BFF2" w:rsidR="001240D4" w:rsidRDefault="000C7AE2" w:rsidP="00DD664F">
      <w:pPr>
        <w:pStyle w:val="ListParagraph"/>
        <w:numPr>
          <w:ilvl w:val="0"/>
          <w:numId w:val="9"/>
        </w:numPr>
        <w:ind w:left="1134" w:hanging="425"/>
        <w:contextualSpacing w:val="0"/>
        <w:rPr>
          <w:rFonts w:cs="Calibri"/>
          <w:szCs w:val="22"/>
        </w:rPr>
      </w:pPr>
      <w:r>
        <w:rPr>
          <w:rFonts w:cs="Calibri"/>
          <w:szCs w:val="22"/>
        </w:rPr>
        <w:t xml:space="preserve">BuildSkills Australia </w:t>
      </w:r>
      <w:r w:rsidR="001240D4">
        <w:rPr>
          <w:rFonts w:cs="Calibri"/>
          <w:szCs w:val="22"/>
        </w:rPr>
        <w:t xml:space="preserve">Privacy Policy </w:t>
      </w:r>
    </w:p>
    <w:p w14:paraId="56E4B325" w14:textId="77777777" w:rsidR="001240D4" w:rsidRDefault="001240D4" w:rsidP="00DD664F">
      <w:pPr>
        <w:pStyle w:val="ListParagraph"/>
        <w:numPr>
          <w:ilvl w:val="0"/>
          <w:numId w:val="9"/>
        </w:numPr>
        <w:ind w:left="1134" w:hanging="425"/>
        <w:contextualSpacing w:val="0"/>
        <w:rPr>
          <w:rFonts w:cs="Calibri"/>
          <w:szCs w:val="22"/>
        </w:rPr>
      </w:pPr>
      <w:r>
        <w:rPr>
          <w:rFonts w:cs="Calibri"/>
          <w:szCs w:val="22"/>
        </w:rPr>
        <w:t xml:space="preserve">Jobs and Skills Council Code of Conduct </w:t>
      </w:r>
    </w:p>
    <w:p w14:paraId="6728DA31" w14:textId="6F3732D5" w:rsidR="000C7AE2" w:rsidRDefault="000C7AE2" w:rsidP="00DD664F">
      <w:pPr>
        <w:pStyle w:val="ListParagraph"/>
        <w:numPr>
          <w:ilvl w:val="0"/>
          <w:numId w:val="8"/>
        </w:numPr>
        <w:ind w:left="426" w:hanging="426"/>
        <w:contextualSpacing w:val="0"/>
        <w:rPr>
          <w:rFonts w:cs="Calibri"/>
          <w:szCs w:val="22"/>
        </w:rPr>
      </w:pPr>
      <w:r>
        <w:rPr>
          <w:rFonts w:cs="Calibri"/>
          <w:szCs w:val="22"/>
        </w:rPr>
        <w:t xml:space="preserve">I agree to adhere to the terms and requirements outlined in the above documents. </w:t>
      </w:r>
    </w:p>
    <w:p w14:paraId="446A5252" w14:textId="55BCAB17" w:rsidR="001034B3" w:rsidRPr="001240D4" w:rsidRDefault="000C7AE2" w:rsidP="00DD664F">
      <w:pPr>
        <w:pStyle w:val="ListParagraph"/>
        <w:numPr>
          <w:ilvl w:val="0"/>
          <w:numId w:val="8"/>
        </w:numPr>
        <w:ind w:left="426" w:right="390" w:hanging="426"/>
        <w:contextualSpacing w:val="0"/>
        <w:rPr>
          <w:rFonts w:cs="Calibri"/>
          <w:szCs w:val="22"/>
        </w:rPr>
      </w:pPr>
      <w:r>
        <w:rPr>
          <w:rFonts w:cs="Calibri"/>
          <w:szCs w:val="22"/>
        </w:rPr>
        <w:t>T</w:t>
      </w:r>
      <w:r w:rsidR="001034B3" w:rsidRPr="001240D4">
        <w:rPr>
          <w:rFonts w:cs="Calibri"/>
          <w:szCs w:val="22"/>
        </w:rPr>
        <w:t>he statements contained in this declaration to be true and correct</w:t>
      </w:r>
      <w:r>
        <w:rPr>
          <w:rFonts w:cs="Calibri"/>
          <w:szCs w:val="22"/>
        </w:rPr>
        <w:t>.</w:t>
      </w:r>
      <w:r w:rsidR="001034B3" w:rsidRPr="001240D4">
        <w:rPr>
          <w:rFonts w:cs="Calibri"/>
          <w:szCs w:val="22"/>
        </w:rPr>
        <w:t xml:space="preserve"> I indemnify and hold BuildSkills harmless for all liability and loss arising </w:t>
      </w:r>
      <w:r>
        <w:rPr>
          <w:rFonts w:cs="Calibri"/>
          <w:szCs w:val="22"/>
        </w:rPr>
        <w:t xml:space="preserve">from any </w:t>
      </w:r>
      <w:r w:rsidR="001034B3" w:rsidRPr="001240D4">
        <w:rPr>
          <w:rFonts w:cs="Calibri"/>
          <w:szCs w:val="22"/>
        </w:rPr>
        <w:t xml:space="preserve">false or misleading representations </w:t>
      </w:r>
      <w:r>
        <w:rPr>
          <w:rFonts w:cs="Calibri"/>
          <w:szCs w:val="22"/>
        </w:rPr>
        <w:t xml:space="preserve">made </w:t>
      </w:r>
      <w:r w:rsidR="001034B3" w:rsidRPr="001240D4">
        <w:rPr>
          <w:rFonts w:cs="Calibri"/>
          <w:szCs w:val="22"/>
        </w:rPr>
        <w:t xml:space="preserve">in this declaration. </w:t>
      </w:r>
    </w:p>
    <w:p w14:paraId="3DE4F3EC" w14:textId="41FC838C" w:rsidR="001034B3" w:rsidRPr="00DD664F" w:rsidRDefault="001240D4" w:rsidP="001034B3">
      <w:pPr>
        <w:contextualSpacing w:val="0"/>
        <w:rPr>
          <w:rFonts w:cs="Calibri"/>
          <w:b/>
          <w:bCs/>
          <w:szCs w:val="22"/>
        </w:rPr>
      </w:pPr>
      <w:proofErr w:type="gramStart"/>
      <w:r w:rsidRPr="00DD664F">
        <w:rPr>
          <w:rFonts w:cs="Calibri"/>
          <w:b/>
          <w:bCs/>
          <w:szCs w:val="22"/>
        </w:rPr>
        <w:t>Furthermore</w:t>
      </w:r>
      <w:proofErr w:type="gramEnd"/>
      <w:r w:rsidRPr="00DD664F">
        <w:rPr>
          <w:rFonts w:cs="Calibri"/>
          <w:b/>
          <w:bCs/>
          <w:szCs w:val="22"/>
        </w:rPr>
        <w:t xml:space="preserve"> </w:t>
      </w:r>
      <w:r w:rsidR="001034B3" w:rsidRPr="00DD664F">
        <w:rPr>
          <w:rFonts w:cs="Calibri"/>
          <w:b/>
          <w:bCs/>
          <w:szCs w:val="22"/>
        </w:rPr>
        <w:t>I declare that:</w:t>
      </w:r>
    </w:p>
    <w:p w14:paraId="136E804D" w14:textId="0C1B3C07" w:rsidR="001034B3" w:rsidRPr="001034B3" w:rsidRDefault="00000000" w:rsidP="00DD664F">
      <w:pPr>
        <w:tabs>
          <w:tab w:val="left" w:pos="426"/>
        </w:tabs>
        <w:contextualSpacing w:val="0"/>
        <w:rPr>
          <w:rFonts w:cs="Calibri"/>
          <w:szCs w:val="22"/>
        </w:rPr>
      </w:pPr>
      <w:sdt>
        <w:sdtPr>
          <w:rPr>
            <w:rFonts w:cs="Calibri"/>
            <w:szCs w:val="22"/>
          </w:rPr>
          <w:id w:val="-792513847"/>
          <w:lock w:val="sdtLocked"/>
          <w14:checkbox>
            <w14:checked w14:val="0"/>
            <w14:checkedState w14:val="2612" w14:font="MS Gothic"/>
            <w14:uncheckedState w14:val="2610" w14:font="MS Gothic"/>
          </w14:checkbox>
        </w:sdtPr>
        <w:sdtContent>
          <w:r w:rsidR="00263FF2">
            <w:rPr>
              <w:rFonts w:ascii="MS Gothic" w:eastAsia="MS Gothic" w:hAnsi="MS Gothic" w:cs="Calibri" w:hint="eastAsia"/>
              <w:szCs w:val="22"/>
            </w:rPr>
            <w:t>☐</w:t>
          </w:r>
        </w:sdtContent>
      </w:sdt>
      <w:r w:rsidR="00E1133A">
        <w:rPr>
          <w:rFonts w:cs="Calibri"/>
          <w:szCs w:val="22"/>
        </w:rPr>
        <w:tab/>
      </w:r>
      <w:r w:rsidR="001034B3" w:rsidRPr="001034B3">
        <w:rPr>
          <w:rFonts w:cs="Calibri"/>
          <w:szCs w:val="22"/>
        </w:rPr>
        <w:t xml:space="preserve">I </w:t>
      </w:r>
      <w:r w:rsidR="001034B3" w:rsidRPr="00DD664F">
        <w:rPr>
          <w:rFonts w:cs="Calibri"/>
          <w:b/>
          <w:bCs/>
          <w:szCs w:val="22"/>
        </w:rPr>
        <w:t>do not</w:t>
      </w:r>
      <w:r w:rsidR="001034B3" w:rsidRPr="001034B3">
        <w:rPr>
          <w:rFonts w:cs="Calibri"/>
          <w:szCs w:val="22"/>
        </w:rPr>
        <w:t xml:space="preserve"> have any conflicts of interest relating to </w:t>
      </w:r>
      <w:r w:rsidR="000C7AE2">
        <w:rPr>
          <w:rFonts w:cs="Calibri"/>
          <w:szCs w:val="22"/>
        </w:rPr>
        <w:t xml:space="preserve">my role on </w:t>
      </w:r>
      <w:r w:rsidR="001034B3" w:rsidRPr="001034B3">
        <w:rPr>
          <w:rFonts w:cs="Calibri"/>
          <w:szCs w:val="22"/>
        </w:rPr>
        <w:t>this Technical Committee</w:t>
      </w:r>
      <w:r w:rsidR="001240D4">
        <w:rPr>
          <w:rFonts w:cs="Calibri"/>
          <w:szCs w:val="22"/>
        </w:rPr>
        <w:t>; OR</w:t>
      </w:r>
    </w:p>
    <w:p w14:paraId="113CBC1A" w14:textId="2E6EA9BE" w:rsidR="001034B3" w:rsidRDefault="00000000" w:rsidP="00DD664F">
      <w:pPr>
        <w:tabs>
          <w:tab w:val="left" w:pos="426"/>
        </w:tabs>
        <w:contextualSpacing w:val="0"/>
        <w:rPr>
          <w:rFonts w:cs="Calibri"/>
          <w:szCs w:val="22"/>
        </w:rPr>
      </w:pPr>
      <w:sdt>
        <w:sdtPr>
          <w:rPr>
            <w:rFonts w:cs="Calibri"/>
            <w:szCs w:val="22"/>
          </w:rPr>
          <w:id w:val="-179739187"/>
          <w:lock w:val="sdtLocked"/>
          <w14:checkbox>
            <w14:checked w14:val="0"/>
            <w14:checkedState w14:val="2612" w14:font="MS Gothic"/>
            <w14:uncheckedState w14:val="2610" w14:font="MS Gothic"/>
          </w14:checkbox>
        </w:sdtPr>
        <w:sdtContent>
          <w:r w:rsidR="00263FF2">
            <w:rPr>
              <w:rFonts w:ascii="MS Gothic" w:eastAsia="MS Gothic" w:hAnsi="MS Gothic" w:cs="Calibri" w:hint="eastAsia"/>
              <w:szCs w:val="22"/>
            </w:rPr>
            <w:t>☐</w:t>
          </w:r>
        </w:sdtContent>
      </w:sdt>
      <w:r w:rsidR="001240D4">
        <w:rPr>
          <w:rFonts w:cs="Calibri"/>
          <w:szCs w:val="22"/>
        </w:rPr>
        <w:tab/>
      </w:r>
      <w:r w:rsidR="001034B3" w:rsidRPr="001034B3">
        <w:rPr>
          <w:rFonts w:cs="Calibri"/>
          <w:szCs w:val="22"/>
        </w:rPr>
        <w:t xml:space="preserve">I </w:t>
      </w:r>
      <w:r w:rsidR="001034B3" w:rsidRPr="00DD664F">
        <w:rPr>
          <w:rFonts w:cs="Calibri"/>
          <w:b/>
          <w:bCs/>
          <w:szCs w:val="22"/>
        </w:rPr>
        <w:t>do</w:t>
      </w:r>
      <w:r w:rsidR="001034B3" w:rsidRPr="001034B3">
        <w:rPr>
          <w:rFonts w:cs="Calibri"/>
          <w:szCs w:val="22"/>
        </w:rPr>
        <w:t xml:space="preserve"> have potential, perceived or actual conflicts of interest</w:t>
      </w:r>
      <w:r w:rsidR="000C7AE2">
        <w:rPr>
          <w:rFonts w:cs="Calibri"/>
          <w:szCs w:val="22"/>
        </w:rPr>
        <w:t xml:space="preserve">, as detailed </w:t>
      </w:r>
      <w:r w:rsidR="001034B3" w:rsidRPr="001034B3">
        <w:rPr>
          <w:rFonts w:cs="Calibri"/>
          <w:szCs w:val="22"/>
        </w:rPr>
        <w:t>below.</w:t>
      </w:r>
    </w:p>
    <w:p w14:paraId="15428751" w14:textId="61512139" w:rsidR="000C7AE2" w:rsidRPr="006E645B" w:rsidRDefault="000C7AE2" w:rsidP="006E645B">
      <w:pPr>
        <w:tabs>
          <w:tab w:val="left" w:pos="426"/>
        </w:tabs>
        <w:ind w:left="-142"/>
        <w:contextualSpacing w:val="0"/>
        <w:rPr>
          <w:rFonts w:cs="Calibri"/>
          <w:szCs w:val="22"/>
          <w:u w:val="single"/>
        </w:rPr>
      </w:pPr>
      <w:r>
        <w:rPr>
          <w:rFonts w:cs="Calibri"/>
          <w:szCs w:val="22"/>
        </w:rPr>
        <w:tab/>
      </w:r>
      <w:r w:rsidRPr="006E645B">
        <w:rPr>
          <w:rFonts w:cs="Calibri"/>
          <w:szCs w:val="22"/>
          <w:u w:val="single"/>
        </w:rPr>
        <w:t>Details of conflict(s) of interest:</w:t>
      </w:r>
    </w:p>
    <w:sdt>
      <w:sdtPr>
        <w:rPr>
          <w:rFonts w:cs="Calibri"/>
        </w:rPr>
        <w:id w:val="851388711"/>
        <w:lock w:val="sdtLocked"/>
        <w:placeholder>
          <w:docPart w:val="DefaultPlaceholder_-1854013440"/>
        </w:placeholder>
        <w:showingPlcHdr/>
        <w:text w:multiLine="1"/>
      </w:sdtPr>
      <w:sdtContent>
        <w:p w14:paraId="54A6CD0A" w14:textId="2D3F16A4" w:rsidR="00F86371" w:rsidRDefault="00EC014F" w:rsidP="006E645B">
          <w:pPr>
            <w:spacing w:before="120" w:after="120" w:line="360" w:lineRule="auto"/>
            <w:ind w:left="567"/>
            <w:contextualSpacing w:val="0"/>
            <w:rPr>
              <w:rFonts w:cs="Calibri"/>
              <w:szCs w:val="22"/>
            </w:rPr>
          </w:pPr>
          <w:r w:rsidRPr="000C0A51">
            <w:rPr>
              <w:rStyle w:val="PlaceholderText"/>
            </w:rPr>
            <w:t>Click or tap here to enter text.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5"/>
        <w:gridCol w:w="8321"/>
      </w:tblGrid>
      <w:tr w:rsidR="00F31DB4" w14:paraId="5923131A" w14:textId="77777777" w:rsidTr="00967EF3">
        <w:tc>
          <w:tcPr>
            <w:tcW w:w="1555" w:type="dxa"/>
          </w:tcPr>
          <w:p w14:paraId="0205AB61" w14:textId="18CE51A2" w:rsidR="00F31DB4" w:rsidRDefault="00F31DB4" w:rsidP="00DD664F">
            <w:pPr>
              <w:spacing w:before="120" w:after="120" w:line="360" w:lineRule="auto"/>
              <w:contextualSpacing w:val="0"/>
              <w:rPr>
                <w:rFonts w:cs="Calibri"/>
                <w:szCs w:val="22"/>
              </w:rPr>
            </w:pPr>
            <w:r w:rsidRPr="00DD664F">
              <w:rPr>
                <w:rFonts w:cs="Calibri"/>
                <w:szCs w:val="22"/>
              </w:rPr>
              <w:t>Sign</w:t>
            </w:r>
            <w:r>
              <w:rPr>
                <w:rFonts w:cs="Calibri"/>
                <w:szCs w:val="22"/>
              </w:rPr>
              <w:t>ature:</w:t>
            </w:r>
          </w:p>
        </w:tc>
        <w:sdt>
          <w:sdtPr>
            <w:rPr>
              <w:rFonts w:cs="Calibri"/>
              <w:szCs w:val="22"/>
            </w:rPr>
            <w:id w:val="-168107916"/>
            <w:lock w:val="sdtLocked"/>
            <w:showingPlcHdr/>
            <w:picture/>
          </w:sdtPr>
          <w:sdtContent>
            <w:tc>
              <w:tcPr>
                <w:tcW w:w="8181" w:type="dxa"/>
                <w:tcBorders>
                  <w:bottom w:val="single" w:sz="4" w:space="0" w:color="auto"/>
                </w:tcBorders>
              </w:tcPr>
              <w:p w14:paraId="2E8C5845" w14:textId="6521FCA1" w:rsidR="00F31DB4" w:rsidRDefault="00967EF3" w:rsidP="00DD664F">
                <w:pPr>
                  <w:spacing w:before="120" w:after="120" w:line="360" w:lineRule="auto"/>
                  <w:contextualSpacing w:val="0"/>
                  <w:rPr>
                    <w:rFonts w:cs="Calibri"/>
                    <w:szCs w:val="22"/>
                  </w:rPr>
                </w:pPr>
                <w:r>
                  <w:rPr>
                    <w:rFonts w:cs="Calibri"/>
                    <w:noProof/>
                    <w:szCs w:val="22"/>
                  </w:rPr>
                  <w:drawing>
                    <wp:inline distT="0" distB="0" distL="0" distR="0" wp14:anchorId="26AAE1B0" wp14:editId="7F2A66FF">
                      <wp:extent cx="5146675" cy="374073"/>
                      <wp:effectExtent l="0" t="0" r="0"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7737" cy="377057"/>
                              </a:xfrm>
                              <a:prstGeom prst="rect">
                                <a:avLst/>
                              </a:prstGeom>
                              <a:noFill/>
                              <a:ln>
                                <a:noFill/>
                              </a:ln>
                            </pic:spPr>
                          </pic:pic>
                        </a:graphicData>
                      </a:graphic>
                    </wp:inline>
                  </w:drawing>
                </w:r>
              </w:p>
            </w:tc>
          </w:sdtContent>
        </w:sdt>
      </w:tr>
      <w:tr w:rsidR="00F31DB4" w14:paraId="21BC1990" w14:textId="77777777" w:rsidTr="00967EF3">
        <w:tc>
          <w:tcPr>
            <w:tcW w:w="1555" w:type="dxa"/>
          </w:tcPr>
          <w:p w14:paraId="31A0BA97" w14:textId="632E2038" w:rsidR="00F31DB4" w:rsidRDefault="00F31DB4" w:rsidP="00DD664F">
            <w:pPr>
              <w:spacing w:before="120" w:after="120" w:line="360" w:lineRule="auto"/>
              <w:contextualSpacing w:val="0"/>
              <w:rPr>
                <w:rFonts w:cs="Calibri"/>
                <w:szCs w:val="22"/>
              </w:rPr>
            </w:pPr>
            <w:r>
              <w:rPr>
                <w:rFonts w:cs="Calibri"/>
                <w:szCs w:val="22"/>
              </w:rPr>
              <w:t>Full Name:</w:t>
            </w:r>
          </w:p>
        </w:tc>
        <w:sdt>
          <w:sdtPr>
            <w:rPr>
              <w:rFonts w:cs="Calibri"/>
              <w:szCs w:val="22"/>
            </w:rPr>
            <w:id w:val="-1630701304"/>
            <w:lock w:val="sdtLocked"/>
            <w:placeholder>
              <w:docPart w:val="DefaultPlaceholder_-1854013440"/>
            </w:placeholder>
            <w:showingPlcHdr/>
            <w:text/>
          </w:sdtPr>
          <w:sdtContent>
            <w:tc>
              <w:tcPr>
                <w:tcW w:w="8181" w:type="dxa"/>
                <w:tcBorders>
                  <w:top w:val="single" w:sz="4" w:space="0" w:color="auto"/>
                  <w:bottom w:val="single" w:sz="4" w:space="0" w:color="auto"/>
                </w:tcBorders>
              </w:tcPr>
              <w:p w14:paraId="7E230D24" w14:textId="44BB8737"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7C12563B" w14:textId="77777777" w:rsidTr="00967EF3">
        <w:tc>
          <w:tcPr>
            <w:tcW w:w="1555" w:type="dxa"/>
          </w:tcPr>
          <w:p w14:paraId="482D69FA" w14:textId="487E1651" w:rsidR="00F31DB4" w:rsidRDefault="00F31DB4" w:rsidP="00DD664F">
            <w:pPr>
              <w:spacing w:before="120" w:after="120" w:line="360" w:lineRule="auto"/>
              <w:contextualSpacing w:val="0"/>
              <w:rPr>
                <w:rFonts w:cs="Calibri"/>
                <w:szCs w:val="22"/>
              </w:rPr>
            </w:pPr>
            <w:r>
              <w:rPr>
                <w:rFonts w:cs="Calibri"/>
                <w:szCs w:val="22"/>
              </w:rPr>
              <w:t>Organisation:</w:t>
            </w:r>
          </w:p>
        </w:tc>
        <w:sdt>
          <w:sdtPr>
            <w:rPr>
              <w:rFonts w:cs="Calibri"/>
              <w:szCs w:val="22"/>
            </w:rPr>
            <w:id w:val="1391228698"/>
            <w:lock w:val="contentLocked"/>
            <w:placeholder>
              <w:docPart w:val="DefaultPlaceholder_-1854013440"/>
            </w:placeholder>
            <w:showingPlcHdr/>
            <w:text/>
          </w:sdtPr>
          <w:sdtContent>
            <w:tc>
              <w:tcPr>
                <w:tcW w:w="8181" w:type="dxa"/>
                <w:tcBorders>
                  <w:top w:val="single" w:sz="4" w:space="0" w:color="auto"/>
                  <w:bottom w:val="single" w:sz="4" w:space="0" w:color="auto"/>
                </w:tcBorders>
              </w:tcPr>
              <w:p w14:paraId="11476C4C" w14:textId="475B7B05" w:rsidR="00F31DB4" w:rsidRDefault="00967EF3" w:rsidP="00DD664F">
                <w:pPr>
                  <w:spacing w:before="120" w:after="120" w:line="360" w:lineRule="auto"/>
                  <w:contextualSpacing w:val="0"/>
                  <w:rPr>
                    <w:rFonts w:cs="Calibri"/>
                    <w:szCs w:val="22"/>
                  </w:rPr>
                </w:pPr>
                <w:r w:rsidRPr="000C0A51">
                  <w:rPr>
                    <w:rStyle w:val="PlaceholderText"/>
                  </w:rPr>
                  <w:t>Click or tap here to enter text.</w:t>
                </w:r>
              </w:p>
            </w:tc>
          </w:sdtContent>
        </w:sdt>
      </w:tr>
      <w:tr w:rsidR="00F31DB4" w14:paraId="2119338C" w14:textId="77777777" w:rsidTr="00967EF3">
        <w:tc>
          <w:tcPr>
            <w:tcW w:w="1555" w:type="dxa"/>
          </w:tcPr>
          <w:p w14:paraId="6682FF3B" w14:textId="4C2500B4" w:rsidR="00F31DB4" w:rsidRDefault="00F31DB4" w:rsidP="00DD664F">
            <w:pPr>
              <w:spacing w:before="120" w:after="120" w:line="360" w:lineRule="auto"/>
              <w:contextualSpacing w:val="0"/>
              <w:rPr>
                <w:rFonts w:cs="Calibri"/>
                <w:szCs w:val="22"/>
              </w:rPr>
            </w:pPr>
            <w:r>
              <w:rPr>
                <w:rFonts w:cs="Calibri"/>
                <w:szCs w:val="22"/>
              </w:rPr>
              <w:t>Date:</w:t>
            </w:r>
          </w:p>
        </w:tc>
        <w:sdt>
          <w:sdtPr>
            <w:rPr>
              <w:rFonts w:cs="Calibri"/>
              <w:szCs w:val="22"/>
            </w:rPr>
            <w:id w:val="2079017511"/>
            <w:lock w:val="sdtLocked"/>
            <w:placeholder>
              <w:docPart w:val="DefaultPlaceholder_-1854013437"/>
            </w:placeholder>
            <w:showingPlcHdr/>
            <w:date>
              <w:dateFormat w:val="d/MM/yyyy"/>
              <w:lid w:val="en-AU"/>
              <w:storeMappedDataAs w:val="dateTime"/>
              <w:calendar w:val="gregorian"/>
            </w:date>
          </w:sdtPr>
          <w:sdtContent>
            <w:tc>
              <w:tcPr>
                <w:tcW w:w="8181" w:type="dxa"/>
                <w:tcBorders>
                  <w:top w:val="single" w:sz="4" w:space="0" w:color="auto"/>
                  <w:bottom w:val="single" w:sz="4" w:space="0" w:color="auto"/>
                </w:tcBorders>
              </w:tcPr>
              <w:p w14:paraId="4A86668E" w14:textId="43BD49E8" w:rsidR="00F31DB4" w:rsidRDefault="00263FF2" w:rsidP="00DD664F">
                <w:pPr>
                  <w:spacing w:before="120" w:after="120" w:line="360" w:lineRule="auto"/>
                  <w:contextualSpacing w:val="0"/>
                  <w:rPr>
                    <w:rFonts w:cs="Calibri"/>
                    <w:szCs w:val="22"/>
                  </w:rPr>
                </w:pPr>
                <w:r w:rsidRPr="000C0A51">
                  <w:rPr>
                    <w:rStyle w:val="PlaceholderText"/>
                  </w:rPr>
                  <w:t>Click or tap to enter a date.</w:t>
                </w:r>
              </w:p>
            </w:tc>
          </w:sdtContent>
        </w:sdt>
      </w:tr>
    </w:tbl>
    <w:p w14:paraId="06155CAD" w14:textId="77777777" w:rsidR="00F31DB4" w:rsidRDefault="00F31DB4" w:rsidP="00DD664F">
      <w:pPr>
        <w:spacing w:before="120" w:after="120" w:line="360" w:lineRule="auto"/>
        <w:contextualSpacing w:val="0"/>
        <w:rPr>
          <w:rFonts w:cs="Calibri"/>
          <w:szCs w:val="22"/>
        </w:rPr>
      </w:pPr>
    </w:p>
    <w:p w14:paraId="35F35B6D" w14:textId="294D8371" w:rsidR="001034B3" w:rsidRDefault="000C7AE2" w:rsidP="00967EF3">
      <w:pPr>
        <w:spacing w:before="120" w:after="120" w:line="360" w:lineRule="auto"/>
        <w:contextualSpacing w:val="0"/>
        <w:rPr>
          <w:rFonts w:cs="Calibri"/>
          <w:sz w:val="20"/>
          <w:szCs w:val="20"/>
        </w:rPr>
      </w:pPr>
      <w:r>
        <w:rPr>
          <w:rFonts w:cs="Calibri"/>
          <w:szCs w:val="22"/>
        </w:rPr>
        <w:tab/>
      </w:r>
    </w:p>
    <w:sectPr w:rsidR="001034B3" w:rsidSect="00474931">
      <w:headerReference w:type="even" r:id="rId19"/>
      <w:headerReference w:type="default" r:id="rId20"/>
      <w:footerReference w:type="default" r:id="rId21"/>
      <w:headerReference w:type="first" r:id="rId22"/>
      <w:footerReference w:type="first" r:id="rId23"/>
      <w:pgSz w:w="11906" w:h="16838"/>
      <w:pgMar w:top="1440" w:right="1080" w:bottom="1440" w:left="108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0F8F" w14:textId="77777777" w:rsidR="0006216A" w:rsidRDefault="0006216A" w:rsidP="00A41EEC">
      <w:pPr>
        <w:spacing w:after="0" w:line="240" w:lineRule="auto"/>
      </w:pPr>
      <w:r>
        <w:separator/>
      </w:r>
    </w:p>
  </w:endnote>
  <w:endnote w:type="continuationSeparator" w:id="0">
    <w:p w14:paraId="7E865929" w14:textId="77777777" w:rsidR="0006216A" w:rsidRDefault="0006216A" w:rsidP="00A41EEC">
      <w:pPr>
        <w:spacing w:after="0" w:line="240" w:lineRule="auto"/>
      </w:pPr>
      <w:r>
        <w:continuationSeparator/>
      </w:r>
    </w:p>
  </w:endnote>
  <w:endnote w:type="continuationNotice" w:id="1">
    <w:p w14:paraId="36692631" w14:textId="77777777" w:rsidR="0006216A" w:rsidRDefault="00062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321215"/>
      <w:docPartObj>
        <w:docPartGallery w:val="Page Numbers (Bottom of Page)"/>
        <w:docPartUnique/>
      </w:docPartObj>
    </w:sdtPr>
    <w:sdtEndPr>
      <w:rPr>
        <w:rFonts w:cs="Calibri"/>
        <w:noProof/>
        <w:color w:val="FFFFFF" w:themeColor="background1"/>
      </w:rPr>
    </w:sdtEndPr>
    <w:sdtContent>
      <w:p w14:paraId="46FAE9CC" w14:textId="73EE50B7" w:rsidR="00A56F07" w:rsidRDefault="007B71BF">
        <w:pPr>
          <w:pStyle w:val="Footer"/>
          <w:jc w:val="right"/>
          <w:rPr>
            <w:rFonts w:cs="Calibri"/>
            <w:noProof/>
            <w:color w:val="FFFFFF" w:themeColor="background1"/>
          </w:rPr>
        </w:pPr>
        <w:r w:rsidRPr="007B71BF">
          <w:rPr>
            <w:noProof/>
          </w:rPr>
          <w:drawing>
            <wp:anchor distT="0" distB="0" distL="114300" distR="114300" simplePos="0" relativeHeight="251658240" behindDoc="1" locked="0" layoutInCell="1" allowOverlap="1" wp14:anchorId="4FF7D1A0" wp14:editId="49F8A51E">
              <wp:simplePos x="0" y="0"/>
              <wp:positionH relativeFrom="page">
                <wp:align>left</wp:align>
              </wp:positionH>
              <wp:positionV relativeFrom="paragraph">
                <wp:posOffset>8255</wp:posOffset>
              </wp:positionV>
              <wp:extent cx="9633204" cy="1228725"/>
              <wp:effectExtent l="0" t="0" r="6350" b="0"/>
              <wp:wrapNone/>
              <wp:docPr id="438853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53987" name=""/>
                      <pic:cNvPicPr/>
                    </pic:nvPicPr>
                    <pic:blipFill>
                      <a:blip r:embed="rId1">
                        <a:extLst>
                          <a:ext uri="{28A0092B-C50C-407E-A947-70E740481C1C}">
                            <a14:useLocalDpi xmlns:a14="http://schemas.microsoft.com/office/drawing/2010/main" val="0"/>
                          </a:ext>
                        </a:extLst>
                      </a:blip>
                      <a:stretch>
                        <a:fillRect/>
                      </a:stretch>
                    </pic:blipFill>
                    <pic:spPr>
                      <a:xfrm>
                        <a:off x="0" y="0"/>
                        <a:ext cx="9639122" cy="1229480"/>
                      </a:xfrm>
                      <a:prstGeom prst="rect">
                        <a:avLst/>
                      </a:prstGeom>
                    </pic:spPr>
                  </pic:pic>
                </a:graphicData>
              </a:graphic>
              <wp14:sizeRelH relativeFrom="margin">
                <wp14:pctWidth>0</wp14:pctWidth>
              </wp14:sizeRelH>
              <wp14:sizeRelV relativeFrom="margin">
                <wp14:pctHeight>0</wp14:pctHeight>
              </wp14:sizeRelV>
            </wp:anchor>
          </w:drawing>
        </w:r>
      </w:p>
      <w:p w14:paraId="6EC5DB0A" w14:textId="400C0A86" w:rsidR="00082F4E" w:rsidRPr="001A1B52" w:rsidRDefault="00000000" w:rsidP="00EA053F">
        <w:pPr>
          <w:pStyle w:val="Footer"/>
          <w:tabs>
            <w:tab w:val="left" w:pos="3731"/>
            <w:tab w:val="right" w:pos="9746"/>
          </w:tabs>
          <w:jc w:val="left"/>
          <w:rPr>
            <w:rFonts w:cs="Calibri"/>
            <w:color w:val="FFFFFF" w:themeColor="background1"/>
          </w:rPr>
        </w:pPr>
      </w:p>
    </w:sdtContent>
  </w:sdt>
  <w:p w14:paraId="53F602BA" w14:textId="38C05DCC" w:rsidR="00082F4E" w:rsidRPr="001A1B52" w:rsidRDefault="00075BDD" w:rsidP="00075BDD">
    <w:pPr>
      <w:pStyle w:val="Footer"/>
      <w:tabs>
        <w:tab w:val="clear" w:pos="4513"/>
        <w:tab w:val="clear" w:pos="9026"/>
      </w:tabs>
      <w:jc w:val="right"/>
      <w:rPr>
        <w:rFonts w:cs="Calibri"/>
        <w:color w:val="FFFFFF" w:themeColor="background1"/>
        <w:sz w:val="20"/>
        <w:szCs w:val="20"/>
      </w:rPr>
    </w:pPr>
    <w:r w:rsidRPr="0080719C">
      <w:rPr>
        <w:color w:val="FFFFFF" w:themeColor="background1"/>
      </w:rPr>
      <w:fldChar w:fldCharType="begin"/>
    </w:r>
    <w:r w:rsidRPr="0080719C">
      <w:rPr>
        <w:color w:val="FFFFFF" w:themeColor="background1"/>
      </w:rPr>
      <w:instrText xml:space="preserve"> FILENAME \* MERGEFORMAT </w:instrText>
    </w:r>
    <w:r w:rsidRPr="0080719C">
      <w:rPr>
        <w:color w:val="FFFFFF" w:themeColor="background1"/>
      </w:rPr>
      <w:fldChar w:fldCharType="separate"/>
    </w:r>
    <w:r w:rsidR="0080719C" w:rsidRPr="0080719C">
      <w:rPr>
        <w:noProof/>
        <w:color w:val="FFFFFF" w:themeColor="background1"/>
      </w:rPr>
      <w:t xml:space="preserve">Technical Committee Terms of Reference - </w:t>
    </w:r>
    <w:r w:rsidRPr="0080719C">
      <w:rPr>
        <w:color w:val="FFFFFF" w:themeColor="background1"/>
      </w:rPr>
      <w:fldChar w:fldCharType="end"/>
    </w:r>
    <w:r w:rsidR="00E679B6">
      <w:rPr>
        <w:color w:val="FFFFFF" w:themeColor="background1"/>
      </w:rPr>
      <w:t xml:space="preserve">Home Energy </w:t>
    </w:r>
    <w:r w:rsidR="00276613">
      <w:rPr>
        <w:color w:val="FFFFFF" w:themeColor="background1"/>
      </w:rPr>
      <w:t>Efficiency and Sustainability</w:t>
    </w:r>
    <w:r>
      <w:tab/>
    </w:r>
    <w:r>
      <w:tab/>
    </w:r>
    <w:r>
      <w:tab/>
    </w:r>
    <w:r w:rsidRPr="00075BDD">
      <w:rPr>
        <w:color w:val="FFFFFF" w:themeColor="background1"/>
      </w:rPr>
      <w:t xml:space="preserve">Page </w:t>
    </w:r>
    <w:r w:rsidRPr="00075BDD">
      <w:rPr>
        <w:b/>
        <w:bCs/>
        <w:color w:val="FFFFFF" w:themeColor="background1"/>
      </w:rPr>
      <w:fldChar w:fldCharType="begin"/>
    </w:r>
    <w:r w:rsidRPr="00075BDD">
      <w:rPr>
        <w:b/>
        <w:bCs/>
        <w:color w:val="FFFFFF" w:themeColor="background1"/>
      </w:rPr>
      <w:instrText xml:space="preserve"> PAGE  \* Arabic  \* MERGEFORMAT </w:instrText>
    </w:r>
    <w:r w:rsidRPr="00075BDD">
      <w:rPr>
        <w:b/>
        <w:bCs/>
        <w:color w:val="FFFFFF" w:themeColor="background1"/>
      </w:rPr>
      <w:fldChar w:fldCharType="separate"/>
    </w:r>
    <w:r w:rsidRPr="00075BDD">
      <w:rPr>
        <w:b/>
        <w:bCs/>
        <w:noProof/>
        <w:color w:val="FFFFFF" w:themeColor="background1"/>
      </w:rPr>
      <w:t>1</w:t>
    </w:r>
    <w:r w:rsidRPr="00075BDD">
      <w:rPr>
        <w:b/>
        <w:bCs/>
        <w:color w:val="FFFFFF" w:themeColor="background1"/>
      </w:rPr>
      <w:fldChar w:fldCharType="end"/>
    </w:r>
    <w:r w:rsidRPr="00075BDD">
      <w:rPr>
        <w:color w:val="FFFFFF" w:themeColor="background1"/>
      </w:rPr>
      <w:t xml:space="preserve"> of </w:t>
    </w:r>
    <w:r w:rsidRPr="00075BDD">
      <w:rPr>
        <w:b/>
        <w:bCs/>
        <w:color w:val="FFFFFF" w:themeColor="background1"/>
      </w:rPr>
      <w:fldChar w:fldCharType="begin"/>
    </w:r>
    <w:r w:rsidRPr="00075BDD">
      <w:rPr>
        <w:b/>
        <w:bCs/>
        <w:color w:val="FFFFFF" w:themeColor="background1"/>
      </w:rPr>
      <w:instrText xml:space="preserve"> NUMPAGES  \* Arabic  \* MERGEFORMAT </w:instrText>
    </w:r>
    <w:r w:rsidRPr="00075BDD">
      <w:rPr>
        <w:b/>
        <w:bCs/>
        <w:color w:val="FFFFFF" w:themeColor="background1"/>
      </w:rPr>
      <w:fldChar w:fldCharType="separate"/>
    </w:r>
    <w:r w:rsidRPr="00075BDD">
      <w:rPr>
        <w:b/>
        <w:bCs/>
        <w:noProof/>
        <w:color w:val="FFFFFF" w:themeColor="background1"/>
      </w:rPr>
      <w:t>2</w:t>
    </w:r>
    <w:r w:rsidRPr="00075BDD">
      <w:rPr>
        <w:b/>
        <w:bCs/>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24C2E8D3" w14:textId="77777777" w:rsidTr="5939FD17">
      <w:trPr>
        <w:trHeight w:val="300"/>
      </w:trPr>
      <w:tc>
        <w:tcPr>
          <w:tcW w:w="3245" w:type="dxa"/>
        </w:tcPr>
        <w:p w14:paraId="256046BE" w14:textId="28034553" w:rsidR="5939FD17" w:rsidRDefault="5939FD17" w:rsidP="5939FD17">
          <w:pPr>
            <w:pStyle w:val="Header"/>
            <w:ind w:left="-115"/>
          </w:pPr>
        </w:p>
      </w:tc>
      <w:tc>
        <w:tcPr>
          <w:tcW w:w="3245" w:type="dxa"/>
        </w:tcPr>
        <w:p w14:paraId="3E0B49D3" w14:textId="6F1CBE5C" w:rsidR="5939FD17" w:rsidRDefault="5939FD17" w:rsidP="5939FD17">
          <w:pPr>
            <w:pStyle w:val="Header"/>
            <w:jc w:val="center"/>
          </w:pPr>
        </w:p>
      </w:tc>
      <w:tc>
        <w:tcPr>
          <w:tcW w:w="3245" w:type="dxa"/>
        </w:tcPr>
        <w:p w14:paraId="0C6AF230" w14:textId="0C7AF9EA" w:rsidR="5939FD17" w:rsidRDefault="5939FD17" w:rsidP="5939FD17">
          <w:pPr>
            <w:pStyle w:val="Header"/>
            <w:ind w:right="-115"/>
            <w:jc w:val="right"/>
          </w:pPr>
        </w:p>
      </w:tc>
    </w:tr>
  </w:tbl>
  <w:p w14:paraId="54AA2C25" w14:textId="2F516163" w:rsidR="00AA0031" w:rsidRDefault="00AA0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CCDC2" w14:textId="77777777" w:rsidR="0006216A" w:rsidRDefault="0006216A" w:rsidP="00A41EEC">
      <w:pPr>
        <w:spacing w:after="0" w:line="240" w:lineRule="auto"/>
      </w:pPr>
      <w:r>
        <w:separator/>
      </w:r>
    </w:p>
  </w:footnote>
  <w:footnote w:type="continuationSeparator" w:id="0">
    <w:p w14:paraId="2E83427F" w14:textId="77777777" w:rsidR="0006216A" w:rsidRDefault="0006216A" w:rsidP="00A41EEC">
      <w:pPr>
        <w:spacing w:after="0" w:line="240" w:lineRule="auto"/>
      </w:pPr>
      <w:r>
        <w:continuationSeparator/>
      </w:r>
    </w:p>
  </w:footnote>
  <w:footnote w:type="continuationNotice" w:id="1">
    <w:p w14:paraId="57192F7D" w14:textId="77777777" w:rsidR="0006216A" w:rsidRDefault="000621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D86B" w14:textId="36AC05DD" w:rsidR="00E85AB8" w:rsidRDefault="00E85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0397" w14:textId="0069CD06" w:rsidR="008A0AD2" w:rsidRDefault="008A0AD2">
    <w:pPr>
      <w:pStyle w:val="Header"/>
    </w:pPr>
    <w:r w:rsidRPr="008A0AD2">
      <w:rPr>
        <w:noProof/>
      </w:rPr>
      <w:drawing>
        <wp:anchor distT="0" distB="0" distL="114300" distR="114300" simplePos="0" relativeHeight="251658241" behindDoc="1" locked="0" layoutInCell="1" allowOverlap="1" wp14:anchorId="4C1F59F7" wp14:editId="3AA966C4">
          <wp:simplePos x="0" y="0"/>
          <wp:positionH relativeFrom="margin">
            <wp:posOffset>5213350</wp:posOffset>
          </wp:positionH>
          <wp:positionV relativeFrom="paragraph">
            <wp:posOffset>-37465</wp:posOffset>
          </wp:positionV>
          <wp:extent cx="983615" cy="777240"/>
          <wp:effectExtent l="0" t="0" r="6985" b="3810"/>
          <wp:wrapTight wrapText="bothSides">
            <wp:wrapPolygon edited="0">
              <wp:start x="0" y="0"/>
              <wp:lineTo x="0" y="21176"/>
              <wp:lineTo x="21335" y="21176"/>
              <wp:lineTo x="21335" y="0"/>
              <wp:lineTo x="0" y="0"/>
            </wp:wrapPolygon>
          </wp:wrapTight>
          <wp:docPr id="2087312737" name="Picture 6"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AD2">
      <w:rPr>
        <w:noProof/>
      </w:rPr>
      <w:drawing>
        <wp:anchor distT="0" distB="0" distL="114300" distR="114300" simplePos="0" relativeHeight="251658242" behindDoc="1" locked="0" layoutInCell="1" allowOverlap="1" wp14:anchorId="1ECDE6A7" wp14:editId="13E7B221">
          <wp:simplePos x="0" y="0"/>
          <wp:positionH relativeFrom="margin">
            <wp:posOffset>0</wp:posOffset>
          </wp:positionH>
          <wp:positionV relativeFrom="paragraph">
            <wp:posOffset>-49530</wp:posOffset>
          </wp:positionV>
          <wp:extent cx="1533525" cy="805180"/>
          <wp:effectExtent l="0" t="0" r="9525" b="0"/>
          <wp:wrapTopAndBottom/>
          <wp:docPr id="244606309" name="Picture 5"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05180"/>
                  </a:xfrm>
                  <a:prstGeom prst="rect">
                    <a:avLst/>
                  </a:prstGeom>
                  <a:noFill/>
                  <a:ln>
                    <a:noFill/>
                  </a:ln>
                </pic:spPr>
              </pic:pic>
            </a:graphicData>
          </a:graphic>
        </wp:anchor>
      </w:drawing>
    </w:r>
    <w:r w:rsidRPr="008A0AD2">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5939FD17" w14:paraId="58F89A70" w14:textId="77777777" w:rsidTr="5939FD17">
      <w:trPr>
        <w:trHeight w:val="300"/>
      </w:trPr>
      <w:tc>
        <w:tcPr>
          <w:tcW w:w="3245" w:type="dxa"/>
        </w:tcPr>
        <w:p w14:paraId="0EF18670" w14:textId="137DDF8B" w:rsidR="5939FD17" w:rsidRDefault="5939FD17" w:rsidP="5939FD17">
          <w:pPr>
            <w:pStyle w:val="Header"/>
            <w:ind w:left="-115"/>
          </w:pPr>
        </w:p>
      </w:tc>
      <w:tc>
        <w:tcPr>
          <w:tcW w:w="3245" w:type="dxa"/>
        </w:tcPr>
        <w:p w14:paraId="724AFDC2" w14:textId="7BDF8313" w:rsidR="5939FD17" w:rsidRDefault="5939FD17" w:rsidP="5939FD17">
          <w:pPr>
            <w:pStyle w:val="Header"/>
            <w:jc w:val="center"/>
          </w:pPr>
        </w:p>
      </w:tc>
      <w:tc>
        <w:tcPr>
          <w:tcW w:w="3245" w:type="dxa"/>
        </w:tcPr>
        <w:p w14:paraId="27673C91" w14:textId="36B84E0A" w:rsidR="5939FD17" w:rsidRDefault="5939FD17" w:rsidP="5939FD17">
          <w:pPr>
            <w:pStyle w:val="Header"/>
            <w:ind w:right="-115"/>
            <w:jc w:val="right"/>
          </w:pPr>
        </w:p>
      </w:tc>
    </w:tr>
  </w:tbl>
  <w:p w14:paraId="40390F09" w14:textId="18FCD60A" w:rsidR="00AA0031" w:rsidRDefault="00AA0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63D"/>
    <w:multiLevelType w:val="multilevel"/>
    <w:tmpl w:val="6F7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354E6"/>
    <w:multiLevelType w:val="multilevel"/>
    <w:tmpl w:val="72E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71ACF"/>
    <w:multiLevelType w:val="hybridMultilevel"/>
    <w:tmpl w:val="54EA2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2877F1"/>
    <w:multiLevelType w:val="hybridMultilevel"/>
    <w:tmpl w:val="4E2A22AC"/>
    <w:lvl w:ilvl="0" w:tplc="7BF009D0">
      <w:start w:val="1"/>
      <w:numFmt w:val="decimal"/>
      <w:lvlText w:val="%1."/>
      <w:lvlJc w:val="left"/>
      <w:pPr>
        <w:ind w:left="784" w:hanging="360"/>
      </w:pPr>
      <w:rPr>
        <w:rFonts w:ascii="Arial" w:eastAsia="Arial" w:hAnsi="Arial" w:cs="Arial" w:hint="default"/>
        <w:b/>
        <w:bCs/>
        <w:i w:val="0"/>
        <w:iCs w:val="0"/>
        <w:spacing w:val="-1"/>
        <w:w w:val="99"/>
        <w:sz w:val="26"/>
        <w:szCs w:val="26"/>
        <w:lang w:val="en-US" w:eastAsia="en-US" w:bidi="ar-SA"/>
      </w:rPr>
    </w:lvl>
    <w:lvl w:ilvl="1" w:tplc="DFD6CD68">
      <w:numFmt w:val="bullet"/>
      <w:lvlText w:val=""/>
      <w:lvlJc w:val="left"/>
      <w:pPr>
        <w:ind w:left="784" w:hanging="360"/>
      </w:pPr>
      <w:rPr>
        <w:rFonts w:ascii="Symbol" w:eastAsia="Symbol" w:hAnsi="Symbol" w:cs="Symbol" w:hint="default"/>
        <w:spacing w:val="0"/>
        <w:w w:val="99"/>
        <w:lang w:val="en-US" w:eastAsia="en-US" w:bidi="ar-SA"/>
      </w:rPr>
    </w:lvl>
    <w:lvl w:ilvl="2" w:tplc="A23EB516">
      <w:numFmt w:val="bullet"/>
      <w:lvlText w:val="•"/>
      <w:lvlJc w:val="left"/>
      <w:pPr>
        <w:ind w:left="2465" w:hanging="360"/>
      </w:pPr>
      <w:rPr>
        <w:rFonts w:hint="default"/>
        <w:lang w:val="en-US" w:eastAsia="en-US" w:bidi="ar-SA"/>
      </w:rPr>
    </w:lvl>
    <w:lvl w:ilvl="3" w:tplc="8ABA9D70">
      <w:numFmt w:val="bullet"/>
      <w:lvlText w:val="•"/>
      <w:lvlJc w:val="left"/>
      <w:pPr>
        <w:ind w:left="3305" w:hanging="360"/>
      </w:pPr>
      <w:rPr>
        <w:rFonts w:hint="default"/>
        <w:lang w:val="en-US" w:eastAsia="en-US" w:bidi="ar-SA"/>
      </w:rPr>
    </w:lvl>
    <w:lvl w:ilvl="4" w:tplc="74EAA230">
      <w:numFmt w:val="bullet"/>
      <w:lvlText w:val="•"/>
      <w:lvlJc w:val="left"/>
      <w:pPr>
        <w:ind w:left="4146" w:hanging="360"/>
      </w:pPr>
      <w:rPr>
        <w:rFonts w:hint="default"/>
        <w:lang w:val="en-US" w:eastAsia="en-US" w:bidi="ar-SA"/>
      </w:rPr>
    </w:lvl>
    <w:lvl w:ilvl="5" w:tplc="9B62A3EA">
      <w:numFmt w:val="bullet"/>
      <w:lvlText w:val="•"/>
      <w:lvlJc w:val="left"/>
      <w:pPr>
        <w:ind w:left="4987" w:hanging="360"/>
      </w:pPr>
      <w:rPr>
        <w:rFonts w:hint="default"/>
        <w:lang w:val="en-US" w:eastAsia="en-US" w:bidi="ar-SA"/>
      </w:rPr>
    </w:lvl>
    <w:lvl w:ilvl="6" w:tplc="EAA68BB2">
      <w:numFmt w:val="bullet"/>
      <w:lvlText w:val="•"/>
      <w:lvlJc w:val="left"/>
      <w:pPr>
        <w:ind w:left="5827" w:hanging="360"/>
      </w:pPr>
      <w:rPr>
        <w:rFonts w:hint="default"/>
        <w:lang w:val="en-US" w:eastAsia="en-US" w:bidi="ar-SA"/>
      </w:rPr>
    </w:lvl>
    <w:lvl w:ilvl="7" w:tplc="9C8E9550">
      <w:numFmt w:val="bullet"/>
      <w:lvlText w:val="•"/>
      <w:lvlJc w:val="left"/>
      <w:pPr>
        <w:ind w:left="6668" w:hanging="360"/>
      </w:pPr>
      <w:rPr>
        <w:rFonts w:hint="default"/>
        <w:lang w:val="en-US" w:eastAsia="en-US" w:bidi="ar-SA"/>
      </w:rPr>
    </w:lvl>
    <w:lvl w:ilvl="8" w:tplc="CD224A42">
      <w:numFmt w:val="bullet"/>
      <w:lvlText w:val="•"/>
      <w:lvlJc w:val="left"/>
      <w:pPr>
        <w:ind w:left="7509" w:hanging="360"/>
      </w:pPr>
      <w:rPr>
        <w:rFonts w:hint="default"/>
        <w:lang w:val="en-US" w:eastAsia="en-US" w:bidi="ar-SA"/>
      </w:rPr>
    </w:lvl>
  </w:abstractNum>
  <w:abstractNum w:abstractNumId="4" w15:restartNumberingAfterBreak="0">
    <w:nsid w:val="1F4C4EAB"/>
    <w:multiLevelType w:val="hybridMultilevel"/>
    <w:tmpl w:val="790E85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121878"/>
    <w:multiLevelType w:val="multilevel"/>
    <w:tmpl w:val="D52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A1AF9"/>
    <w:multiLevelType w:val="multilevel"/>
    <w:tmpl w:val="078E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FD583E"/>
    <w:multiLevelType w:val="hybridMultilevel"/>
    <w:tmpl w:val="45B0CE6A"/>
    <w:lvl w:ilvl="0" w:tplc="26E0A25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B0411E"/>
    <w:multiLevelType w:val="hybridMultilevel"/>
    <w:tmpl w:val="9724EB5C"/>
    <w:lvl w:ilvl="0" w:tplc="C3FADA5C">
      <w:numFmt w:val="bullet"/>
      <w:lvlText w:val=""/>
      <w:lvlJc w:val="left"/>
      <w:pPr>
        <w:ind w:left="820" w:hanging="360"/>
      </w:pPr>
      <w:rPr>
        <w:rFonts w:ascii="Symbol" w:eastAsia="Symbol" w:hAnsi="Symbol" w:cs="Symbol" w:hint="default"/>
        <w:spacing w:val="0"/>
        <w:w w:val="100"/>
        <w:lang w:val="en-US" w:eastAsia="en-US" w:bidi="ar-SA"/>
      </w:rPr>
    </w:lvl>
    <w:lvl w:ilvl="1" w:tplc="A60809D8">
      <w:numFmt w:val="bullet"/>
      <w:lvlText w:val="o"/>
      <w:lvlJc w:val="left"/>
      <w:pPr>
        <w:ind w:left="1540" w:hanging="360"/>
      </w:pPr>
      <w:rPr>
        <w:rFonts w:ascii="Courier New" w:eastAsia="Courier New" w:hAnsi="Courier New" w:cs="Courier New" w:hint="default"/>
        <w:b w:val="0"/>
        <w:bCs w:val="0"/>
        <w:i w:val="0"/>
        <w:iCs w:val="0"/>
        <w:color w:val="121E29"/>
        <w:spacing w:val="0"/>
        <w:w w:val="100"/>
        <w:sz w:val="21"/>
        <w:szCs w:val="21"/>
        <w:lang w:val="en-US" w:eastAsia="en-US" w:bidi="ar-SA"/>
      </w:rPr>
    </w:lvl>
    <w:lvl w:ilvl="2" w:tplc="E1C28802">
      <w:numFmt w:val="bullet"/>
      <w:lvlText w:val="•"/>
      <w:lvlJc w:val="left"/>
      <w:pPr>
        <w:ind w:left="2394" w:hanging="360"/>
      </w:pPr>
      <w:rPr>
        <w:rFonts w:hint="default"/>
        <w:lang w:val="en-US" w:eastAsia="en-US" w:bidi="ar-SA"/>
      </w:rPr>
    </w:lvl>
    <w:lvl w:ilvl="3" w:tplc="5AE0E118">
      <w:numFmt w:val="bullet"/>
      <w:lvlText w:val="•"/>
      <w:lvlJc w:val="left"/>
      <w:pPr>
        <w:ind w:left="3248" w:hanging="360"/>
      </w:pPr>
      <w:rPr>
        <w:rFonts w:hint="default"/>
        <w:lang w:val="en-US" w:eastAsia="en-US" w:bidi="ar-SA"/>
      </w:rPr>
    </w:lvl>
    <w:lvl w:ilvl="4" w:tplc="F0161A26">
      <w:numFmt w:val="bullet"/>
      <w:lvlText w:val="•"/>
      <w:lvlJc w:val="left"/>
      <w:pPr>
        <w:ind w:left="4102" w:hanging="360"/>
      </w:pPr>
      <w:rPr>
        <w:rFonts w:hint="default"/>
        <w:lang w:val="en-US" w:eastAsia="en-US" w:bidi="ar-SA"/>
      </w:rPr>
    </w:lvl>
    <w:lvl w:ilvl="5" w:tplc="9AFE8E16">
      <w:numFmt w:val="bullet"/>
      <w:lvlText w:val="•"/>
      <w:lvlJc w:val="left"/>
      <w:pPr>
        <w:ind w:left="4956" w:hanging="360"/>
      </w:pPr>
      <w:rPr>
        <w:rFonts w:hint="default"/>
        <w:lang w:val="en-US" w:eastAsia="en-US" w:bidi="ar-SA"/>
      </w:rPr>
    </w:lvl>
    <w:lvl w:ilvl="6" w:tplc="84DA1A16">
      <w:numFmt w:val="bullet"/>
      <w:lvlText w:val="•"/>
      <w:lvlJc w:val="left"/>
      <w:pPr>
        <w:ind w:left="5810" w:hanging="360"/>
      </w:pPr>
      <w:rPr>
        <w:rFonts w:hint="default"/>
        <w:lang w:val="en-US" w:eastAsia="en-US" w:bidi="ar-SA"/>
      </w:rPr>
    </w:lvl>
    <w:lvl w:ilvl="7" w:tplc="06180BB8">
      <w:numFmt w:val="bullet"/>
      <w:lvlText w:val="•"/>
      <w:lvlJc w:val="left"/>
      <w:pPr>
        <w:ind w:left="6664" w:hanging="360"/>
      </w:pPr>
      <w:rPr>
        <w:rFonts w:hint="default"/>
        <w:lang w:val="en-US" w:eastAsia="en-US" w:bidi="ar-SA"/>
      </w:rPr>
    </w:lvl>
    <w:lvl w:ilvl="8" w:tplc="CE6C912E">
      <w:numFmt w:val="bullet"/>
      <w:lvlText w:val="•"/>
      <w:lvlJc w:val="left"/>
      <w:pPr>
        <w:ind w:left="7518" w:hanging="360"/>
      </w:pPr>
      <w:rPr>
        <w:rFonts w:hint="default"/>
        <w:lang w:val="en-US" w:eastAsia="en-US" w:bidi="ar-SA"/>
      </w:rPr>
    </w:lvl>
  </w:abstractNum>
  <w:abstractNum w:abstractNumId="9" w15:restartNumberingAfterBreak="0">
    <w:nsid w:val="459F2585"/>
    <w:multiLevelType w:val="hybridMultilevel"/>
    <w:tmpl w:val="2E361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EE6321"/>
    <w:multiLevelType w:val="multilevel"/>
    <w:tmpl w:val="B22A8E16"/>
    <w:lvl w:ilvl="0">
      <w:start w:val="2"/>
      <w:numFmt w:val="decimal"/>
      <w:lvlText w:val="%1"/>
      <w:lvlJc w:val="left"/>
      <w:pPr>
        <w:ind w:left="720" w:hanging="720"/>
      </w:pPr>
      <w:rPr>
        <w:rFonts w:hint="default"/>
        <w:b/>
        <w:color w:val="000000"/>
      </w:rPr>
    </w:lvl>
    <w:lvl w:ilvl="1">
      <w:start w:val="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val="0"/>
        <w:bCs/>
        <w:color w:val="000000"/>
      </w:rPr>
    </w:lvl>
    <w:lvl w:ilvl="3">
      <w:start w:val="1"/>
      <w:numFmt w:val="lowerLetter"/>
      <w:lvlText w:val="%4)"/>
      <w:lvlJc w:val="left"/>
      <w:pPr>
        <w:ind w:left="786" w:hanging="360"/>
      </w:pPr>
      <w:rPr>
        <w:rFonts w:hint="default"/>
        <w:b w:val="0"/>
        <w:bCs w:val="0"/>
      </w:rPr>
    </w:lvl>
    <w:lvl w:ilvl="4">
      <w:start w:val="1"/>
      <w:numFmt w:val="decimal"/>
      <w:lvlText w:val="%1.%2.%3.%4.%5"/>
      <w:lvlJc w:val="left"/>
      <w:pPr>
        <w:ind w:left="1440" w:hanging="144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800" w:hanging="1800"/>
      </w:pPr>
      <w:rPr>
        <w:rFonts w:hint="default"/>
        <w:b/>
        <w:color w:val="000000"/>
      </w:rPr>
    </w:lvl>
    <w:lvl w:ilvl="7">
      <w:start w:val="1"/>
      <w:numFmt w:val="decimal"/>
      <w:lvlText w:val="%1.%2.%3.%4.%5.%6.%7.%8"/>
      <w:lvlJc w:val="left"/>
      <w:pPr>
        <w:ind w:left="2160" w:hanging="2160"/>
      </w:pPr>
      <w:rPr>
        <w:rFonts w:hint="default"/>
        <w:b/>
        <w:color w:val="000000"/>
      </w:rPr>
    </w:lvl>
    <w:lvl w:ilvl="8">
      <w:start w:val="1"/>
      <w:numFmt w:val="decimal"/>
      <w:lvlText w:val="%1.%2.%3.%4.%5.%6.%7.%8.%9"/>
      <w:lvlJc w:val="left"/>
      <w:pPr>
        <w:ind w:left="2160" w:hanging="2160"/>
      </w:pPr>
      <w:rPr>
        <w:rFonts w:hint="default"/>
        <w:b/>
        <w:color w:val="000000"/>
      </w:rPr>
    </w:lvl>
  </w:abstractNum>
  <w:abstractNum w:abstractNumId="11" w15:restartNumberingAfterBreak="0">
    <w:nsid w:val="4A085EBC"/>
    <w:multiLevelType w:val="hybridMultilevel"/>
    <w:tmpl w:val="D5060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45F2945"/>
    <w:multiLevelType w:val="hybridMultilevel"/>
    <w:tmpl w:val="5C3AB072"/>
    <w:lvl w:ilvl="0" w:tplc="33A0DC3A">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3" w15:restartNumberingAfterBreak="0">
    <w:nsid w:val="7AE75100"/>
    <w:multiLevelType w:val="hybridMultilevel"/>
    <w:tmpl w:val="7854C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2E32A7"/>
    <w:multiLevelType w:val="hybridMultilevel"/>
    <w:tmpl w:val="D4740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3C2C15"/>
    <w:multiLevelType w:val="hybridMultilevel"/>
    <w:tmpl w:val="9D0C86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E8920E8"/>
    <w:multiLevelType w:val="hybridMultilevel"/>
    <w:tmpl w:val="4FE46BB6"/>
    <w:lvl w:ilvl="0" w:tplc="FFFFFFFF">
      <w:start w:val="1"/>
      <w:numFmt w:val="decimal"/>
      <w:lvlText w:val="%1."/>
      <w:lvlJc w:val="left"/>
      <w:pPr>
        <w:ind w:left="820" w:hanging="360"/>
      </w:pPr>
      <w:rPr>
        <w:rFonts w:ascii="Arial" w:eastAsia="Arial" w:hAnsi="Arial" w:cs="Arial" w:hint="default"/>
        <w:b/>
        <w:bCs/>
        <w:i w:val="0"/>
        <w:iCs w:val="0"/>
        <w:spacing w:val="-1"/>
        <w:w w:val="99"/>
        <w:sz w:val="26"/>
        <w:szCs w:val="26"/>
        <w:lang w:val="en-US" w:eastAsia="en-US" w:bidi="ar-SA"/>
      </w:rPr>
    </w:lvl>
    <w:lvl w:ilvl="1" w:tplc="FFFFFFFF">
      <w:numFmt w:val="bullet"/>
      <w:lvlText w:val=""/>
      <w:lvlJc w:val="left"/>
      <w:pPr>
        <w:ind w:left="820" w:hanging="360"/>
      </w:pPr>
      <w:rPr>
        <w:rFonts w:ascii="Symbol" w:eastAsia="Symbol" w:hAnsi="Symbol" w:cs="Symbol" w:hint="default"/>
        <w:spacing w:val="0"/>
        <w:w w:val="99"/>
        <w:lang w:val="en-US" w:eastAsia="en-US" w:bidi="ar-SA"/>
      </w:rPr>
    </w:lvl>
    <w:lvl w:ilvl="2" w:tplc="FFFFFFFF">
      <w:numFmt w:val="bullet"/>
      <w:lvlText w:val="•"/>
      <w:lvlJc w:val="left"/>
      <w:pPr>
        <w:ind w:left="2501" w:hanging="360"/>
      </w:pPr>
      <w:rPr>
        <w:rFonts w:hint="default"/>
        <w:lang w:val="en-US" w:eastAsia="en-US" w:bidi="ar-SA"/>
      </w:rPr>
    </w:lvl>
    <w:lvl w:ilvl="3" w:tplc="FFFFFFFF">
      <w:numFmt w:val="bullet"/>
      <w:lvlText w:val="•"/>
      <w:lvlJc w:val="left"/>
      <w:pPr>
        <w:ind w:left="3341" w:hanging="360"/>
      </w:pPr>
      <w:rPr>
        <w:rFonts w:hint="default"/>
        <w:lang w:val="en-US" w:eastAsia="en-US" w:bidi="ar-SA"/>
      </w:rPr>
    </w:lvl>
    <w:lvl w:ilvl="4" w:tplc="FFFFFFFF">
      <w:numFmt w:val="bullet"/>
      <w:lvlText w:val="•"/>
      <w:lvlJc w:val="left"/>
      <w:pPr>
        <w:ind w:left="4182" w:hanging="360"/>
      </w:pPr>
      <w:rPr>
        <w:rFonts w:hint="default"/>
        <w:lang w:val="en-US" w:eastAsia="en-US" w:bidi="ar-SA"/>
      </w:rPr>
    </w:lvl>
    <w:lvl w:ilvl="5" w:tplc="FFFFFFFF">
      <w:numFmt w:val="bullet"/>
      <w:lvlText w:val="•"/>
      <w:lvlJc w:val="left"/>
      <w:pPr>
        <w:ind w:left="5023" w:hanging="360"/>
      </w:pPr>
      <w:rPr>
        <w:rFonts w:hint="default"/>
        <w:lang w:val="en-US" w:eastAsia="en-US" w:bidi="ar-SA"/>
      </w:rPr>
    </w:lvl>
    <w:lvl w:ilvl="6" w:tplc="FFFFFFFF">
      <w:numFmt w:val="bullet"/>
      <w:lvlText w:val="•"/>
      <w:lvlJc w:val="left"/>
      <w:pPr>
        <w:ind w:left="5863" w:hanging="360"/>
      </w:pPr>
      <w:rPr>
        <w:rFonts w:hint="default"/>
        <w:lang w:val="en-US" w:eastAsia="en-US" w:bidi="ar-SA"/>
      </w:rPr>
    </w:lvl>
    <w:lvl w:ilvl="7" w:tplc="FFFFFFFF">
      <w:numFmt w:val="bullet"/>
      <w:lvlText w:val="•"/>
      <w:lvlJc w:val="left"/>
      <w:pPr>
        <w:ind w:left="6704" w:hanging="360"/>
      </w:pPr>
      <w:rPr>
        <w:rFonts w:hint="default"/>
        <w:lang w:val="en-US" w:eastAsia="en-US" w:bidi="ar-SA"/>
      </w:rPr>
    </w:lvl>
    <w:lvl w:ilvl="8" w:tplc="FFFFFFFF">
      <w:numFmt w:val="bullet"/>
      <w:lvlText w:val="•"/>
      <w:lvlJc w:val="left"/>
      <w:pPr>
        <w:ind w:left="7545" w:hanging="360"/>
      </w:pPr>
      <w:rPr>
        <w:rFonts w:hint="default"/>
        <w:lang w:val="en-US" w:eastAsia="en-US" w:bidi="ar-SA"/>
      </w:rPr>
    </w:lvl>
  </w:abstractNum>
  <w:num w:numId="1" w16cid:durableId="220558419">
    <w:abstractNumId w:val="3"/>
  </w:num>
  <w:num w:numId="2" w16cid:durableId="1446080120">
    <w:abstractNumId w:val="8"/>
  </w:num>
  <w:num w:numId="3" w16cid:durableId="806432902">
    <w:abstractNumId w:val="10"/>
  </w:num>
  <w:num w:numId="4" w16cid:durableId="348916556">
    <w:abstractNumId w:val="16"/>
  </w:num>
  <w:num w:numId="5" w16cid:durableId="535430271">
    <w:abstractNumId w:val="12"/>
  </w:num>
  <w:num w:numId="6" w16cid:durableId="1399598596">
    <w:abstractNumId w:val="13"/>
  </w:num>
  <w:num w:numId="7" w16cid:durableId="615988591">
    <w:abstractNumId w:val="2"/>
  </w:num>
  <w:num w:numId="8" w16cid:durableId="729231268">
    <w:abstractNumId w:val="11"/>
  </w:num>
  <w:num w:numId="9" w16cid:durableId="148132245">
    <w:abstractNumId w:val="15"/>
  </w:num>
  <w:num w:numId="10" w16cid:durableId="776488351">
    <w:abstractNumId w:val="4"/>
  </w:num>
  <w:num w:numId="11" w16cid:durableId="137918213">
    <w:abstractNumId w:val="9"/>
  </w:num>
  <w:num w:numId="12" w16cid:durableId="97527276">
    <w:abstractNumId w:val="7"/>
  </w:num>
  <w:num w:numId="13" w16cid:durableId="358821808">
    <w:abstractNumId w:val="0"/>
  </w:num>
  <w:num w:numId="14" w16cid:durableId="455876554">
    <w:abstractNumId w:val="5"/>
  </w:num>
  <w:num w:numId="15" w16cid:durableId="729503079">
    <w:abstractNumId w:val="6"/>
  </w:num>
  <w:num w:numId="16" w16cid:durableId="1748574133">
    <w:abstractNumId w:val="1"/>
  </w:num>
  <w:num w:numId="17" w16cid:durableId="156598995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EC"/>
    <w:rsid w:val="00010CF5"/>
    <w:rsid w:val="0001153F"/>
    <w:rsid w:val="000123AF"/>
    <w:rsid w:val="00012DC3"/>
    <w:rsid w:val="000163B4"/>
    <w:rsid w:val="00016E00"/>
    <w:rsid w:val="00025E4C"/>
    <w:rsid w:val="000268F9"/>
    <w:rsid w:val="00027AA7"/>
    <w:rsid w:val="00031DF6"/>
    <w:rsid w:val="0004089F"/>
    <w:rsid w:val="00044094"/>
    <w:rsid w:val="00047BCE"/>
    <w:rsid w:val="000531E8"/>
    <w:rsid w:val="00054506"/>
    <w:rsid w:val="0006216A"/>
    <w:rsid w:val="00075BDD"/>
    <w:rsid w:val="00082BB7"/>
    <w:rsid w:val="00082F4E"/>
    <w:rsid w:val="000837A2"/>
    <w:rsid w:val="00083A67"/>
    <w:rsid w:val="00091154"/>
    <w:rsid w:val="0009297E"/>
    <w:rsid w:val="00095D98"/>
    <w:rsid w:val="0009686A"/>
    <w:rsid w:val="000A00B9"/>
    <w:rsid w:val="000A32FF"/>
    <w:rsid w:val="000A3AA1"/>
    <w:rsid w:val="000B364C"/>
    <w:rsid w:val="000C23DC"/>
    <w:rsid w:val="000C7AE2"/>
    <w:rsid w:val="000D18D9"/>
    <w:rsid w:val="000D6623"/>
    <w:rsid w:val="000E0881"/>
    <w:rsid w:val="000E5660"/>
    <w:rsid w:val="000E5809"/>
    <w:rsid w:val="000E63BF"/>
    <w:rsid w:val="000F48BF"/>
    <w:rsid w:val="000F72AD"/>
    <w:rsid w:val="00100C05"/>
    <w:rsid w:val="001034B3"/>
    <w:rsid w:val="001073BB"/>
    <w:rsid w:val="00113F9A"/>
    <w:rsid w:val="00123EEA"/>
    <w:rsid w:val="00123FFC"/>
    <w:rsid w:val="001240D4"/>
    <w:rsid w:val="00124249"/>
    <w:rsid w:val="001308FE"/>
    <w:rsid w:val="00141D6F"/>
    <w:rsid w:val="00142520"/>
    <w:rsid w:val="001431D2"/>
    <w:rsid w:val="001666A4"/>
    <w:rsid w:val="001727C4"/>
    <w:rsid w:val="0017312E"/>
    <w:rsid w:val="00173F31"/>
    <w:rsid w:val="0018580B"/>
    <w:rsid w:val="0019184F"/>
    <w:rsid w:val="001A1B52"/>
    <w:rsid w:val="001A4AC9"/>
    <w:rsid w:val="001B2EB6"/>
    <w:rsid w:val="001B6701"/>
    <w:rsid w:val="001C0B10"/>
    <w:rsid w:val="001C2897"/>
    <w:rsid w:val="001C4E8B"/>
    <w:rsid w:val="001D282C"/>
    <w:rsid w:val="001D5FD3"/>
    <w:rsid w:val="001E08AF"/>
    <w:rsid w:val="001F1CA1"/>
    <w:rsid w:val="002123E2"/>
    <w:rsid w:val="002215A7"/>
    <w:rsid w:val="00234B3C"/>
    <w:rsid w:val="00247DDA"/>
    <w:rsid w:val="00251537"/>
    <w:rsid w:val="00251B93"/>
    <w:rsid w:val="00263FF2"/>
    <w:rsid w:val="002644EF"/>
    <w:rsid w:val="00276613"/>
    <w:rsid w:val="00282FA0"/>
    <w:rsid w:val="00284D7F"/>
    <w:rsid w:val="00286A43"/>
    <w:rsid w:val="0028788A"/>
    <w:rsid w:val="00291119"/>
    <w:rsid w:val="00291FA1"/>
    <w:rsid w:val="00297C8A"/>
    <w:rsid w:val="002A02E6"/>
    <w:rsid w:val="002B32A4"/>
    <w:rsid w:val="002B6022"/>
    <w:rsid w:val="002C0DB5"/>
    <w:rsid w:val="002C47E2"/>
    <w:rsid w:val="002D5D78"/>
    <w:rsid w:val="002D7736"/>
    <w:rsid w:val="002E0AAD"/>
    <w:rsid w:val="002E0D29"/>
    <w:rsid w:val="002E3CE7"/>
    <w:rsid w:val="002E4E29"/>
    <w:rsid w:val="002E643F"/>
    <w:rsid w:val="002E70E6"/>
    <w:rsid w:val="002F19C7"/>
    <w:rsid w:val="002F4C71"/>
    <w:rsid w:val="00305108"/>
    <w:rsid w:val="003152C9"/>
    <w:rsid w:val="00324A23"/>
    <w:rsid w:val="003256A4"/>
    <w:rsid w:val="00326ABB"/>
    <w:rsid w:val="00341BCF"/>
    <w:rsid w:val="00345B9F"/>
    <w:rsid w:val="00362E71"/>
    <w:rsid w:val="003800CC"/>
    <w:rsid w:val="0038742A"/>
    <w:rsid w:val="0039779B"/>
    <w:rsid w:val="003A40F9"/>
    <w:rsid w:val="003A4D35"/>
    <w:rsid w:val="003A6D98"/>
    <w:rsid w:val="003A7FD9"/>
    <w:rsid w:val="003B4162"/>
    <w:rsid w:val="003D110A"/>
    <w:rsid w:val="003D582D"/>
    <w:rsid w:val="003D58A8"/>
    <w:rsid w:val="003D60C5"/>
    <w:rsid w:val="003D6B5A"/>
    <w:rsid w:val="003D78F8"/>
    <w:rsid w:val="003E4BEA"/>
    <w:rsid w:val="003E77BE"/>
    <w:rsid w:val="003F7231"/>
    <w:rsid w:val="004011AD"/>
    <w:rsid w:val="004174B2"/>
    <w:rsid w:val="00423EC1"/>
    <w:rsid w:val="00426433"/>
    <w:rsid w:val="00435450"/>
    <w:rsid w:val="00474931"/>
    <w:rsid w:val="00474E1F"/>
    <w:rsid w:val="00475C8B"/>
    <w:rsid w:val="004806E2"/>
    <w:rsid w:val="00481C1E"/>
    <w:rsid w:val="004849A9"/>
    <w:rsid w:val="00490F00"/>
    <w:rsid w:val="004A240D"/>
    <w:rsid w:val="004A345D"/>
    <w:rsid w:val="004A3E02"/>
    <w:rsid w:val="004B175B"/>
    <w:rsid w:val="004B47EC"/>
    <w:rsid w:val="004B6EED"/>
    <w:rsid w:val="004D1443"/>
    <w:rsid w:val="004D31C0"/>
    <w:rsid w:val="004D3C0F"/>
    <w:rsid w:val="004D706D"/>
    <w:rsid w:val="004E15CE"/>
    <w:rsid w:val="004E2375"/>
    <w:rsid w:val="004E2B7D"/>
    <w:rsid w:val="00501A59"/>
    <w:rsid w:val="00503916"/>
    <w:rsid w:val="00507F54"/>
    <w:rsid w:val="00510964"/>
    <w:rsid w:val="00511FA8"/>
    <w:rsid w:val="00526AF8"/>
    <w:rsid w:val="00531D46"/>
    <w:rsid w:val="00534F2E"/>
    <w:rsid w:val="005400A4"/>
    <w:rsid w:val="00544B23"/>
    <w:rsid w:val="00544CD2"/>
    <w:rsid w:val="00554E0A"/>
    <w:rsid w:val="00560648"/>
    <w:rsid w:val="00571660"/>
    <w:rsid w:val="00575E73"/>
    <w:rsid w:val="005813DA"/>
    <w:rsid w:val="00584055"/>
    <w:rsid w:val="00585665"/>
    <w:rsid w:val="00585C7A"/>
    <w:rsid w:val="0059353A"/>
    <w:rsid w:val="0059412A"/>
    <w:rsid w:val="005A2B2A"/>
    <w:rsid w:val="005A625E"/>
    <w:rsid w:val="005B07F5"/>
    <w:rsid w:val="005B45C0"/>
    <w:rsid w:val="005C0F6F"/>
    <w:rsid w:val="005D5868"/>
    <w:rsid w:val="005E29BA"/>
    <w:rsid w:val="005F2042"/>
    <w:rsid w:val="00605C51"/>
    <w:rsid w:val="00613BC9"/>
    <w:rsid w:val="00616473"/>
    <w:rsid w:val="0065121F"/>
    <w:rsid w:val="00655498"/>
    <w:rsid w:val="0069360D"/>
    <w:rsid w:val="00696104"/>
    <w:rsid w:val="006A08F0"/>
    <w:rsid w:val="006A35E0"/>
    <w:rsid w:val="006B1908"/>
    <w:rsid w:val="006B3191"/>
    <w:rsid w:val="006B401F"/>
    <w:rsid w:val="006B73FD"/>
    <w:rsid w:val="006C1E36"/>
    <w:rsid w:val="006C6252"/>
    <w:rsid w:val="006D04B2"/>
    <w:rsid w:val="006D4602"/>
    <w:rsid w:val="006D658F"/>
    <w:rsid w:val="006E369E"/>
    <w:rsid w:val="006E645B"/>
    <w:rsid w:val="006F0DF0"/>
    <w:rsid w:val="006F1941"/>
    <w:rsid w:val="006F404D"/>
    <w:rsid w:val="006F44DE"/>
    <w:rsid w:val="006F5832"/>
    <w:rsid w:val="00700798"/>
    <w:rsid w:val="007009A5"/>
    <w:rsid w:val="00704514"/>
    <w:rsid w:val="007047A4"/>
    <w:rsid w:val="00707BEE"/>
    <w:rsid w:val="00714A64"/>
    <w:rsid w:val="00717CAB"/>
    <w:rsid w:val="00720671"/>
    <w:rsid w:val="00730DDF"/>
    <w:rsid w:val="00745399"/>
    <w:rsid w:val="00746EF3"/>
    <w:rsid w:val="00756A1E"/>
    <w:rsid w:val="007577E1"/>
    <w:rsid w:val="007613C7"/>
    <w:rsid w:val="0077165C"/>
    <w:rsid w:val="00772095"/>
    <w:rsid w:val="00786C7B"/>
    <w:rsid w:val="00795DCD"/>
    <w:rsid w:val="007A067F"/>
    <w:rsid w:val="007A7EC1"/>
    <w:rsid w:val="007B71BF"/>
    <w:rsid w:val="007C0833"/>
    <w:rsid w:val="007C0BF2"/>
    <w:rsid w:val="007C1A67"/>
    <w:rsid w:val="007C4009"/>
    <w:rsid w:val="007C4B62"/>
    <w:rsid w:val="007D15CC"/>
    <w:rsid w:val="007D4DE7"/>
    <w:rsid w:val="007E0038"/>
    <w:rsid w:val="007E4AB7"/>
    <w:rsid w:val="007E74C2"/>
    <w:rsid w:val="0080719C"/>
    <w:rsid w:val="00807E30"/>
    <w:rsid w:val="00813EB2"/>
    <w:rsid w:val="00817C12"/>
    <w:rsid w:val="008206B5"/>
    <w:rsid w:val="00823FB4"/>
    <w:rsid w:val="00856A6E"/>
    <w:rsid w:val="00856C70"/>
    <w:rsid w:val="00857A0A"/>
    <w:rsid w:val="0086035A"/>
    <w:rsid w:val="008605D8"/>
    <w:rsid w:val="00871069"/>
    <w:rsid w:val="008716DF"/>
    <w:rsid w:val="00882762"/>
    <w:rsid w:val="008875DE"/>
    <w:rsid w:val="00895180"/>
    <w:rsid w:val="008A0AD2"/>
    <w:rsid w:val="008A5113"/>
    <w:rsid w:val="008C43F5"/>
    <w:rsid w:val="008C7B12"/>
    <w:rsid w:val="008D24A6"/>
    <w:rsid w:val="008D6E83"/>
    <w:rsid w:val="008E02F3"/>
    <w:rsid w:val="008E521E"/>
    <w:rsid w:val="008E7BA4"/>
    <w:rsid w:val="008F2E4C"/>
    <w:rsid w:val="008F348D"/>
    <w:rsid w:val="008F7379"/>
    <w:rsid w:val="00900550"/>
    <w:rsid w:val="00904D52"/>
    <w:rsid w:val="00910299"/>
    <w:rsid w:val="0092425A"/>
    <w:rsid w:val="00927593"/>
    <w:rsid w:val="00934B1A"/>
    <w:rsid w:val="00937E79"/>
    <w:rsid w:val="0096677B"/>
    <w:rsid w:val="00967EF3"/>
    <w:rsid w:val="00970B4D"/>
    <w:rsid w:val="009750D5"/>
    <w:rsid w:val="0098251A"/>
    <w:rsid w:val="0098518A"/>
    <w:rsid w:val="00990C55"/>
    <w:rsid w:val="00990C9B"/>
    <w:rsid w:val="00993582"/>
    <w:rsid w:val="0099471D"/>
    <w:rsid w:val="009A4EF5"/>
    <w:rsid w:val="009B450A"/>
    <w:rsid w:val="009B7ECC"/>
    <w:rsid w:val="009C0B50"/>
    <w:rsid w:val="009D4779"/>
    <w:rsid w:val="009E0F45"/>
    <w:rsid w:val="009E73A8"/>
    <w:rsid w:val="009F5273"/>
    <w:rsid w:val="009F618A"/>
    <w:rsid w:val="00A1288C"/>
    <w:rsid w:val="00A217DB"/>
    <w:rsid w:val="00A263BF"/>
    <w:rsid w:val="00A30514"/>
    <w:rsid w:val="00A31D35"/>
    <w:rsid w:val="00A32581"/>
    <w:rsid w:val="00A41EEC"/>
    <w:rsid w:val="00A44A85"/>
    <w:rsid w:val="00A51D25"/>
    <w:rsid w:val="00A51FDB"/>
    <w:rsid w:val="00A53CF7"/>
    <w:rsid w:val="00A55B2A"/>
    <w:rsid w:val="00A56F07"/>
    <w:rsid w:val="00A754E0"/>
    <w:rsid w:val="00A7590B"/>
    <w:rsid w:val="00A75AB4"/>
    <w:rsid w:val="00A80DBD"/>
    <w:rsid w:val="00A81D75"/>
    <w:rsid w:val="00A90D1F"/>
    <w:rsid w:val="00A9285E"/>
    <w:rsid w:val="00A93209"/>
    <w:rsid w:val="00A94024"/>
    <w:rsid w:val="00AA0031"/>
    <w:rsid w:val="00AA121C"/>
    <w:rsid w:val="00AA1AAD"/>
    <w:rsid w:val="00AA4A0D"/>
    <w:rsid w:val="00AB0716"/>
    <w:rsid w:val="00AB0D0C"/>
    <w:rsid w:val="00AB1B30"/>
    <w:rsid w:val="00AC17E0"/>
    <w:rsid w:val="00AC3182"/>
    <w:rsid w:val="00AC37C0"/>
    <w:rsid w:val="00AD5B7B"/>
    <w:rsid w:val="00AD64BB"/>
    <w:rsid w:val="00AE3629"/>
    <w:rsid w:val="00AE68A0"/>
    <w:rsid w:val="00AF17C4"/>
    <w:rsid w:val="00AF578B"/>
    <w:rsid w:val="00B03764"/>
    <w:rsid w:val="00B056ED"/>
    <w:rsid w:val="00B05B56"/>
    <w:rsid w:val="00B15B06"/>
    <w:rsid w:val="00B22847"/>
    <w:rsid w:val="00B24711"/>
    <w:rsid w:val="00B37A57"/>
    <w:rsid w:val="00B404BA"/>
    <w:rsid w:val="00B410E0"/>
    <w:rsid w:val="00B415E3"/>
    <w:rsid w:val="00B44608"/>
    <w:rsid w:val="00B47081"/>
    <w:rsid w:val="00B74E1B"/>
    <w:rsid w:val="00B756A1"/>
    <w:rsid w:val="00B82645"/>
    <w:rsid w:val="00B83166"/>
    <w:rsid w:val="00B920F7"/>
    <w:rsid w:val="00B94339"/>
    <w:rsid w:val="00BA2DE5"/>
    <w:rsid w:val="00BA376B"/>
    <w:rsid w:val="00BB53E4"/>
    <w:rsid w:val="00BB67D0"/>
    <w:rsid w:val="00BB722F"/>
    <w:rsid w:val="00BB7EB5"/>
    <w:rsid w:val="00BE28B7"/>
    <w:rsid w:val="00BE60BD"/>
    <w:rsid w:val="00BF4779"/>
    <w:rsid w:val="00C14255"/>
    <w:rsid w:val="00C15240"/>
    <w:rsid w:val="00C219AF"/>
    <w:rsid w:val="00C25757"/>
    <w:rsid w:val="00C35D43"/>
    <w:rsid w:val="00C443DA"/>
    <w:rsid w:val="00C45316"/>
    <w:rsid w:val="00C55CFD"/>
    <w:rsid w:val="00C59525"/>
    <w:rsid w:val="00C62E29"/>
    <w:rsid w:val="00C6463D"/>
    <w:rsid w:val="00C66BB5"/>
    <w:rsid w:val="00C673D6"/>
    <w:rsid w:val="00C67FF0"/>
    <w:rsid w:val="00C86043"/>
    <w:rsid w:val="00C90262"/>
    <w:rsid w:val="00C91ACC"/>
    <w:rsid w:val="00C953B9"/>
    <w:rsid w:val="00C96B82"/>
    <w:rsid w:val="00CA40A2"/>
    <w:rsid w:val="00CA4D90"/>
    <w:rsid w:val="00CA4DD5"/>
    <w:rsid w:val="00CA514D"/>
    <w:rsid w:val="00CA5CED"/>
    <w:rsid w:val="00CA6A18"/>
    <w:rsid w:val="00CB0AFD"/>
    <w:rsid w:val="00CB34F3"/>
    <w:rsid w:val="00CC0AA3"/>
    <w:rsid w:val="00CD52C1"/>
    <w:rsid w:val="00CD5C69"/>
    <w:rsid w:val="00CD7816"/>
    <w:rsid w:val="00CE2112"/>
    <w:rsid w:val="00D05AAE"/>
    <w:rsid w:val="00D1133D"/>
    <w:rsid w:val="00D154E1"/>
    <w:rsid w:val="00D23D1C"/>
    <w:rsid w:val="00D3593B"/>
    <w:rsid w:val="00D4025B"/>
    <w:rsid w:val="00D406B1"/>
    <w:rsid w:val="00D413A8"/>
    <w:rsid w:val="00D41BA6"/>
    <w:rsid w:val="00D43367"/>
    <w:rsid w:val="00D618D1"/>
    <w:rsid w:val="00D64DB2"/>
    <w:rsid w:val="00D74080"/>
    <w:rsid w:val="00D75F5B"/>
    <w:rsid w:val="00D93654"/>
    <w:rsid w:val="00D975FB"/>
    <w:rsid w:val="00DA17B5"/>
    <w:rsid w:val="00DA4A55"/>
    <w:rsid w:val="00DA6117"/>
    <w:rsid w:val="00DB37FF"/>
    <w:rsid w:val="00DB6443"/>
    <w:rsid w:val="00DC4216"/>
    <w:rsid w:val="00DD42D8"/>
    <w:rsid w:val="00DD664F"/>
    <w:rsid w:val="00DE09BC"/>
    <w:rsid w:val="00DE545B"/>
    <w:rsid w:val="00DE6784"/>
    <w:rsid w:val="00DE77B6"/>
    <w:rsid w:val="00DF037E"/>
    <w:rsid w:val="00DF1C8E"/>
    <w:rsid w:val="00DF2A91"/>
    <w:rsid w:val="00E0025C"/>
    <w:rsid w:val="00E00263"/>
    <w:rsid w:val="00E1133A"/>
    <w:rsid w:val="00E3492E"/>
    <w:rsid w:val="00E34C84"/>
    <w:rsid w:val="00E36480"/>
    <w:rsid w:val="00E42B76"/>
    <w:rsid w:val="00E43985"/>
    <w:rsid w:val="00E44AFC"/>
    <w:rsid w:val="00E50B31"/>
    <w:rsid w:val="00E57725"/>
    <w:rsid w:val="00E65790"/>
    <w:rsid w:val="00E679B6"/>
    <w:rsid w:val="00E71F02"/>
    <w:rsid w:val="00E72444"/>
    <w:rsid w:val="00E7269F"/>
    <w:rsid w:val="00E7342C"/>
    <w:rsid w:val="00E74FEA"/>
    <w:rsid w:val="00E810F7"/>
    <w:rsid w:val="00E85AB8"/>
    <w:rsid w:val="00E872B1"/>
    <w:rsid w:val="00E902FC"/>
    <w:rsid w:val="00E90322"/>
    <w:rsid w:val="00E924D1"/>
    <w:rsid w:val="00E97CE0"/>
    <w:rsid w:val="00EA053F"/>
    <w:rsid w:val="00EA1C71"/>
    <w:rsid w:val="00EA253F"/>
    <w:rsid w:val="00EC014F"/>
    <w:rsid w:val="00ED08C0"/>
    <w:rsid w:val="00ED38BA"/>
    <w:rsid w:val="00ED46C9"/>
    <w:rsid w:val="00ED486E"/>
    <w:rsid w:val="00EE2B2C"/>
    <w:rsid w:val="00EE49E8"/>
    <w:rsid w:val="00EE5619"/>
    <w:rsid w:val="00EE6668"/>
    <w:rsid w:val="00EF0068"/>
    <w:rsid w:val="00EF16F7"/>
    <w:rsid w:val="00EF3E85"/>
    <w:rsid w:val="00EF5CF0"/>
    <w:rsid w:val="00F05C7F"/>
    <w:rsid w:val="00F17946"/>
    <w:rsid w:val="00F2158F"/>
    <w:rsid w:val="00F2196F"/>
    <w:rsid w:val="00F249B7"/>
    <w:rsid w:val="00F256E4"/>
    <w:rsid w:val="00F27E98"/>
    <w:rsid w:val="00F31DB4"/>
    <w:rsid w:val="00F40D9F"/>
    <w:rsid w:val="00F45205"/>
    <w:rsid w:val="00F5226B"/>
    <w:rsid w:val="00F60F25"/>
    <w:rsid w:val="00F61287"/>
    <w:rsid w:val="00F67894"/>
    <w:rsid w:val="00F70362"/>
    <w:rsid w:val="00F86371"/>
    <w:rsid w:val="00F8721F"/>
    <w:rsid w:val="00F9088E"/>
    <w:rsid w:val="00FA208F"/>
    <w:rsid w:val="00FB0764"/>
    <w:rsid w:val="00FB076C"/>
    <w:rsid w:val="00FB2C87"/>
    <w:rsid w:val="00FB55F9"/>
    <w:rsid w:val="00FC52E4"/>
    <w:rsid w:val="00FD0877"/>
    <w:rsid w:val="00FE4450"/>
    <w:rsid w:val="00FE6848"/>
    <w:rsid w:val="00FE7E5F"/>
    <w:rsid w:val="00FF7156"/>
    <w:rsid w:val="0A768F80"/>
    <w:rsid w:val="0D5B11D7"/>
    <w:rsid w:val="0E3B7569"/>
    <w:rsid w:val="11B862C5"/>
    <w:rsid w:val="172C3F3F"/>
    <w:rsid w:val="19A0B324"/>
    <w:rsid w:val="20217C99"/>
    <w:rsid w:val="21CC73EF"/>
    <w:rsid w:val="272E3E10"/>
    <w:rsid w:val="2F9FA3A6"/>
    <w:rsid w:val="3D7F4DFB"/>
    <w:rsid w:val="3DEBAB50"/>
    <w:rsid w:val="3DFF47FF"/>
    <w:rsid w:val="40128F82"/>
    <w:rsid w:val="4556FDA0"/>
    <w:rsid w:val="4D1BBC3E"/>
    <w:rsid w:val="57105E16"/>
    <w:rsid w:val="5939FD17"/>
    <w:rsid w:val="5FE06F0C"/>
    <w:rsid w:val="61994C1E"/>
    <w:rsid w:val="67AF20B7"/>
    <w:rsid w:val="67B4D18B"/>
    <w:rsid w:val="7CF48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A6177"/>
  <w15:chartTrackingRefBased/>
  <w15:docId w15:val="{A34B5B36-D816-42B4-8646-A0410E10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5F9"/>
    <w:pPr>
      <w:contextualSpacing/>
      <w:jc w:val="both"/>
    </w:pPr>
    <w:rPr>
      <w:rFonts w:ascii="Calibri" w:hAnsi="Calibri"/>
      <w:sz w:val="22"/>
    </w:rPr>
  </w:style>
  <w:style w:type="paragraph" w:styleId="Heading1">
    <w:name w:val="heading 1"/>
    <w:basedOn w:val="Normal"/>
    <w:next w:val="Normal"/>
    <w:link w:val="Heading1Char"/>
    <w:uiPriority w:val="9"/>
    <w:qFormat/>
    <w:rsid w:val="00F27E98"/>
    <w:pPr>
      <w:keepNext/>
      <w:keepLines/>
      <w:spacing w:before="360" w:after="80"/>
      <w:outlineLvl w:val="0"/>
    </w:pPr>
    <w:rPr>
      <w:rFonts w:eastAsiaTheme="majorEastAsia" w:cstheme="majorBidi"/>
      <w:b/>
      <w:color w:val="0155B3" w:themeColor="accent1" w:themeShade="BF"/>
      <w:sz w:val="60"/>
      <w:szCs w:val="40"/>
    </w:rPr>
  </w:style>
  <w:style w:type="paragraph" w:styleId="Heading2">
    <w:name w:val="heading 2"/>
    <w:basedOn w:val="Normal"/>
    <w:next w:val="Normal"/>
    <w:link w:val="Heading2Char"/>
    <w:uiPriority w:val="9"/>
    <w:unhideWhenUsed/>
    <w:qFormat/>
    <w:rsid w:val="004849A9"/>
    <w:pPr>
      <w:keepNext/>
      <w:keepLines/>
      <w:spacing w:before="360" w:after="80"/>
      <w:outlineLvl w:val="1"/>
    </w:pPr>
    <w:rPr>
      <w:rFonts w:asciiTheme="majorHAnsi" w:eastAsiaTheme="majorEastAsia" w:hAnsiTheme="majorHAnsi" w:cstheme="majorBidi"/>
      <w:b/>
      <w:color w:val="0155B3" w:themeColor="accent1" w:themeShade="BF"/>
      <w:sz w:val="28"/>
      <w:szCs w:val="32"/>
    </w:rPr>
  </w:style>
  <w:style w:type="paragraph" w:styleId="Heading3">
    <w:name w:val="heading 3"/>
    <w:basedOn w:val="Normal"/>
    <w:next w:val="Normal"/>
    <w:link w:val="Heading3Char"/>
    <w:uiPriority w:val="9"/>
    <w:unhideWhenUsed/>
    <w:qFormat/>
    <w:rsid w:val="00F249B7"/>
    <w:pPr>
      <w:keepNext/>
      <w:keepLines/>
      <w:spacing w:before="160" w:after="80"/>
      <w:outlineLvl w:val="2"/>
    </w:pPr>
    <w:rPr>
      <w:rFonts w:eastAsiaTheme="majorEastAsia" w:cstheme="majorBidi"/>
      <w:color w:val="0155B3" w:themeColor="accent1" w:themeShade="BF"/>
      <w:sz w:val="24"/>
      <w:szCs w:val="28"/>
    </w:rPr>
  </w:style>
  <w:style w:type="paragraph" w:styleId="Heading4">
    <w:name w:val="heading 4"/>
    <w:basedOn w:val="Normal"/>
    <w:next w:val="Normal"/>
    <w:link w:val="Heading4Char"/>
    <w:uiPriority w:val="9"/>
    <w:unhideWhenUsed/>
    <w:qFormat/>
    <w:rsid w:val="00A41EEC"/>
    <w:pPr>
      <w:keepNext/>
      <w:keepLines/>
      <w:spacing w:before="80" w:after="40"/>
      <w:outlineLvl w:val="3"/>
    </w:pPr>
    <w:rPr>
      <w:rFonts w:eastAsiaTheme="majorEastAsia" w:cstheme="majorBidi"/>
      <w:i/>
      <w:iCs/>
      <w:color w:val="0155B3" w:themeColor="accent1" w:themeShade="BF"/>
    </w:rPr>
  </w:style>
  <w:style w:type="paragraph" w:styleId="Heading5">
    <w:name w:val="heading 5"/>
    <w:basedOn w:val="Normal"/>
    <w:next w:val="Normal"/>
    <w:link w:val="Heading5Char"/>
    <w:uiPriority w:val="9"/>
    <w:semiHidden/>
    <w:unhideWhenUsed/>
    <w:qFormat/>
    <w:rsid w:val="00A41EEC"/>
    <w:pPr>
      <w:keepNext/>
      <w:keepLines/>
      <w:spacing w:before="80" w:after="40"/>
      <w:outlineLvl w:val="4"/>
    </w:pPr>
    <w:rPr>
      <w:rFonts w:eastAsiaTheme="majorEastAsia" w:cstheme="majorBidi"/>
      <w:color w:val="0155B3" w:themeColor="accent1" w:themeShade="BF"/>
    </w:rPr>
  </w:style>
  <w:style w:type="paragraph" w:styleId="Heading6">
    <w:name w:val="heading 6"/>
    <w:basedOn w:val="Normal"/>
    <w:next w:val="Normal"/>
    <w:link w:val="Heading6Char"/>
    <w:uiPriority w:val="9"/>
    <w:semiHidden/>
    <w:unhideWhenUsed/>
    <w:qFormat/>
    <w:rsid w:val="00A41EEC"/>
    <w:pPr>
      <w:keepNext/>
      <w:keepLines/>
      <w:spacing w:before="40" w:after="0"/>
      <w:outlineLvl w:val="5"/>
    </w:pPr>
    <w:rPr>
      <w:rFonts w:eastAsiaTheme="majorEastAsia" w:cstheme="majorBidi"/>
      <w:i/>
      <w:iCs/>
      <w:color w:val="5F6565" w:themeColor="text1" w:themeTint="A6"/>
    </w:rPr>
  </w:style>
  <w:style w:type="paragraph" w:styleId="Heading7">
    <w:name w:val="heading 7"/>
    <w:basedOn w:val="Normal"/>
    <w:next w:val="Normal"/>
    <w:link w:val="Heading7Char"/>
    <w:uiPriority w:val="9"/>
    <w:semiHidden/>
    <w:unhideWhenUsed/>
    <w:qFormat/>
    <w:rsid w:val="00A41EEC"/>
    <w:pPr>
      <w:keepNext/>
      <w:keepLines/>
      <w:spacing w:before="40" w:after="0"/>
      <w:outlineLvl w:val="6"/>
    </w:pPr>
    <w:rPr>
      <w:rFonts w:eastAsiaTheme="majorEastAsia" w:cstheme="majorBidi"/>
      <w:color w:val="5F6565" w:themeColor="text1" w:themeTint="A6"/>
    </w:rPr>
  </w:style>
  <w:style w:type="paragraph" w:styleId="Heading8">
    <w:name w:val="heading 8"/>
    <w:basedOn w:val="Normal"/>
    <w:next w:val="Normal"/>
    <w:link w:val="Heading8Char"/>
    <w:uiPriority w:val="9"/>
    <w:semiHidden/>
    <w:unhideWhenUsed/>
    <w:qFormat/>
    <w:rsid w:val="00A41EEC"/>
    <w:pPr>
      <w:keepNext/>
      <w:keepLines/>
      <w:spacing w:after="0"/>
      <w:outlineLvl w:val="7"/>
    </w:pPr>
    <w:rPr>
      <w:rFonts w:eastAsiaTheme="majorEastAsia" w:cstheme="majorBidi"/>
      <w:i/>
      <w:iCs/>
      <w:color w:val="313434" w:themeColor="text1" w:themeTint="D8"/>
    </w:rPr>
  </w:style>
  <w:style w:type="paragraph" w:styleId="Heading9">
    <w:name w:val="heading 9"/>
    <w:basedOn w:val="Normal"/>
    <w:next w:val="Normal"/>
    <w:link w:val="Heading9Char"/>
    <w:uiPriority w:val="9"/>
    <w:semiHidden/>
    <w:unhideWhenUsed/>
    <w:qFormat/>
    <w:rsid w:val="00A41EEC"/>
    <w:pPr>
      <w:keepNext/>
      <w:keepLines/>
      <w:spacing w:after="0"/>
      <w:outlineLvl w:val="8"/>
    </w:pPr>
    <w:rPr>
      <w:rFonts w:eastAsiaTheme="majorEastAsia" w:cstheme="majorBidi"/>
      <w:color w:val="31343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E98"/>
    <w:rPr>
      <w:rFonts w:ascii="Calibri" w:eastAsiaTheme="majorEastAsia" w:hAnsi="Calibri" w:cstheme="majorBidi"/>
      <w:b/>
      <w:color w:val="0155B3" w:themeColor="accent1" w:themeShade="BF"/>
      <w:sz w:val="60"/>
      <w:szCs w:val="40"/>
    </w:rPr>
  </w:style>
  <w:style w:type="character" w:customStyle="1" w:styleId="Heading2Char">
    <w:name w:val="Heading 2 Char"/>
    <w:basedOn w:val="DefaultParagraphFont"/>
    <w:link w:val="Heading2"/>
    <w:uiPriority w:val="9"/>
    <w:rsid w:val="004849A9"/>
    <w:rPr>
      <w:rFonts w:asciiTheme="majorHAnsi" w:eastAsiaTheme="majorEastAsia" w:hAnsiTheme="majorHAnsi" w:cstheme="majorBidi"/>
      <w:b/>
      <w:color w:val="0155B3" w:themeColor="accent1" w:themeShade="BF"/>
      <w:sz w:val="28"/>
      <w:szCs w:val="32"/>
    </w:rPr>
  </w:style>
  <w:style w:type="character" w:customStyle="1" w:styleId="Heading3Char">
    <w:name w:val="Heading 3 Char"/>
    <w:basedOn w:val="DefaultParagraphFont"/>
    <w:link w:val="Heading3"/>
    <w:uiPriority w:val="9"/>
    <w:rsid w:val="00F249B7"/>
    <w:rPr>
      <w:rFonts w:ascii="Calibri" w:eastAsiaTheme="majorEastAsia" w:hAnsi="Calibri" w:cstheme="majorBidi"/>
      <w:color w:val="0155B3" w:themeColor="accent1" w:themeShade="BF"/>
      <w:szCs w:val="28"/>
    </w:rPr>
  </w:style>
  <w:style w:type="character" w:customStyle="1" w:styleId="Heading4Char">
    <w:name w:val="Heading 4 Char"/>
    <w:basedOn w:val="DefaultParagraphFont"/>
    <w:link w:val="Heading4"/>
    <w:uiPriority w:val="9"/>
    <w:rsid w:val="00A41EEC"/>
    <w:rPr>
      <w:rFonts w:eastAsiaTheme="majorEastAsia" w:cstheme="majorBidi"/>
      <w:i/>
      <w:iCs/>
      <w:color w:val="0155B3" w:themeColor="accent1" w:themeShade="BF"/>
    </w:rPr>
  </w:style>
  <w:style w:type="character" w:customStyle="1" w:styleId="Heading5Char">
    <w:name w:val="Heading 5 Char"/>
    <w:basedOn w:val="DefaultParagraphFont"/>
    <w:link w:val="Heading5"/>
    <w:uiPriority w:val="9"/>
    <w:semiHidden/>
    <w:rsid w:val="00A41EEC"/>
    <w:rPr>
      <w:rFonts w:eastAsiaTheme="majorEastAsia" w:cstheme="majorBidi"/>
      <w:color w:val="0155B3" w:themeColor="accent1" w:themeShade="BF"/>
    </w:rPr>
  </w:style>
  <w:style w:type="character" w:customStyle="1" w:styleId="Heading6Char">
    <w:name w:val="Heading 6 Char"/>
    <w:basedOn w:val="DefaultParagraphFont"/>
    <w:link w:val="Heading6"/>
    <w:uiPriority w:val="9"/>
    <w:semiHidden/>
    <w:rsid w:val="00A41EEC"/>
    <w:rPr>
      <w:rFonts w:eastAsiaTheme="majorEastAsia" w:cstheme="majorBidi"/>
      <w:i/>
      <w:iCs/>
      <w:color w:val="5F6565" w:themeColor="text1" w:themeTint="A6"/>
    </w:rPr>
  </w:style>
  <w:style w:type="character" w:customStyle="1" w:styleId="Heading7Char">
    <w:name w:val="Heading 7 Char"/>
    <w:basedOn w:val="DefaultParagraphFont"/>
    <w:link w:val="Heading7"/>
    <w:uiPriority w:val="9"/>
    <w:semiHidden/>
    <w:rsid w:val="00A41EEC"/>
    <w:rPr>
      <w:rFonts w:eastAsiaTheme="majorEastAsia" w:cstheme="majorBidi"/>
      <w:color w:val="5F6565" w:themeColor="text1" w:themeTint="A6"/>
    </w:rPr>
  </w:style>
  <w:style w:type="character" w:customStyle="1" w:styleId="Heading8Char">
    <w:name w:val="Heading 8 Char"/>
    <w:basedOn w:val="DefaultParagraphFont"/>
    <w:link w:val="Heading8"/>
    <w:uiPriority w:val="9"/>
    <w:semiHidden/>
    <w:rsid w:val="00A41EEC"/>
    <w:rPr>
      <w:rFonts w:eastAsiaTheme="majorEastAsia" w:cstheme="majorBidi"/>
      <w:i/>
      <w:iCs/>
      <w:color w:val="313434" w:themeColor="text1" w:themeTint="D8"/>
    </w:rPr>
  </w:style>
  <w:style w:type="character" w:customStyle="1" w:styleId="Heading9Char">
    <w:name w:val="Heading 9 Char"/>
    <w:basedOn w:val="DefaultParagraphFont"/>
    <w:link w:val="Heading9"/>
    <w:uiPriority w:val="9"/>
    <w:semiHidden/>
    <w:rsid w:val="00A41EEC"/>
    <w:rPr>
      <w:rFonts w:eastAsiaTheme="majorEastAsia" w:cstheme="majorBidi"/>
      <w:color w:val="313434" w:themeColor="text1" w:themeTint="D8"/>
    </w:rPr>
  </w:style>
  <w:style w:type="paragraph" w:styleId="Title">
    <w:name w:val="Title"/>
    <w:basedOn w:val="Normal"/>
    <w:next w:val="Normal"/>
    <w:link w:val="TitleChar"/>
    <w:uiPriority w:val="10"/>
    <w:qFormat/>
    <w:rsid w:val="00A41EEC"/>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EEC"/>
    <w:pPr>
      <w:numPr>
        <w:ilvl w:val="1"/>
      </w:numPr>
    </w:pPr>
    <w:rPr>
      <w:rFonts w:eastAsiaTheme="majorEastAsia" w:cstheme="majorBidi"/>
      <w:color w:val="5F6565" w:themeColor="text1" w:themeTint="A6"/>
      <w:spacing w:val="15"/>
      <w:sz w:val="28"/>
      <w:szCs w:val="28"/>
    </w:rPr>
  </w:style>
  <w:style w:type="character" w:customStyle="1" w:styleId="SubtitleChar">
    <w:name w:val="Subtitle Char"/>
    <w:basedOn w:val="DefaultParagraphFont"/>
    <w:link w:val="Subtitle"/>
    <w:uiPriority w:val="11"/>
    <w:rsid w:val="00A41EEC"/>
    <w:rPr>
      <w:rFonts w:eastAsiaTheme="majorEastAsia" w:cstheme="majorBidi"/>
      <w:color w:val="5F6565" w:themeColor="text1" w:themeTint="A6"/>
      <w:spacing w:val="15"/>
      <w:sz w:val="28"/>
      <w:szCs w:val="28"/>
    </w:rPr>
  </w:style>
  <w:style w:type="paragraph" w:styleId="Quote">
    <w:name w:val="Quote"/>
    <w:basedOn w:val="Normal"/>
    <w:next w:val="Normal"/>
    <w:link w:val="QuoteChar"/>
    <w:uiPriority w:val="29"/>
    <w:qFormat/>
    <w:rsid w:val="00A41EEC"/>
    <w:pPr>
      <w:spacing w:before="160"/>
      <w:jc w:val="center"/>
    </w:pPr>
    <w:rPr>
      <w:i/>
      <w:iCs/>
      <w:color w:val="484D4D" w:themeColor="text1" w:themeTint="BF"/>
    </w:rPr>
  </w:style>
  <w:style w:type="character" w:customStyle="1" w:styleId="QuoteChar">
    <w:name w:val="Quote Char"/>
    <w:basedOn w:val="DefaultParagraphFont"/>
    <w:link w:val="Quote"/>
    <w:uiPriority w:val="29"/>
    <w:rsid w:val="00A41EEC"/>
    <w:rPr>
      <w:i/>
      <w:iCs/>
      <w:color w:val="484D4D" w:themeColor="text1" w:themeTint="BF"/>
    </w:rPr>
  </w:style>
  <w:style w:type="paragraph" w:styleId="ListParagraph">
    <w:name w:val="List Paragraph"/>
    <w:basedOn w:val="Normal"/>
    <w:uiPriority w:val="1"/>
    <w:qFormat/>
    <w:rsid w:val="00A41EEC"/>
    <w:pPr>
      <w:ind w:left="720"/>
    </w:pPr>
  </w:style>
  <w:style w:type="character" w:styleId="IntenseEmphasis">
    <w:name w:val="Intense Emphasis"/>
    <w:basedOn w:val="DefaultParagraphFont"/>
    <w:uiPriority w:val="21"/>
    <w:qFormat/>
    <w:rsid w:val="00A41EEC"/>
    <w:rPr>
      <w:i/>
      <w:iCs/>
      <w:color w:val="0155B3" w:themeColor="accent1" w:themeShade="BF"/>
    </w:rPr>
  </w:style>
  <w:style w:type="paragraph" w:styleId="IntenseQuote">
    <w:name w:val="Intense Quote"/>
    <w:basedOn w:val="Normal"/>
    <w:next w:val="Normal"/>
    <w:link w:val="IntenseQuoteChar"/>
    <w:uiPriority w:val="30"/>
    <w:qFormat/>
    <w:rsid w:val="00A41EEC"/>
    <w:pPr>
      <w:pBdr>
        <w:top w:val="single" w:sz="4" w:space="10" w:color="0155B3" w:themeColor="accent1" w:themeShade="BF"/>
        <w:bottom w:val="single" w:sz="4" w:space="10" w:color="0155B3" w:themeColor="accent1" w:themeShade="BF"/>
      </w:pBdr>
      <w:spacing w:before="360" w:after="360"/>
      <w:ind w:left="864" w:right="864"/>
      <w:jc w:val="center"/>
    </w:pPr>
    <w:rPr>
      <w:i/>
      <w:iCs/>
      <w:color w:val="0155B3" w:themeColor="accent1" w:themeShade="BF"/>
    </w:rPr>
  </w:style>
  <w:style w:type="character" w:customStyle="1" w:styleId="IntenseQuoteChar">
    <w:name w:val="Intense Quote Char"/>
    <w:basedOn w:val="DefaultParagraphFont"/>
    <w:link w:val="IntenseQuote"/>
    <w:uiPriority w:val="30"/>
    <w:rsid w:val="00A41EEC"/>
    <w:rPr>
      <w:i/>
      <w:iCs/>
      <w:color w:val="0155B3" w:themeColor="accent1" w:themeShade="BF"/>
    </w:rPr>
  </w:style>
  <w:style w:type="character" w:styleId="IntenseReference">
    <w:name w:val="Intense Reference"/>
    <w:basedOn w:val="DefaultParagraphFont"/>
    <w:uiPriority w:val="32"/>
    <w:qFormat/>
    <w:rsid w:val="00A41EEC"/>
    <w:rPr>
      <w:b/>
      <w:bCs/>
      <w:smallCaps/>
      <w:color w:val="0155B3" w:themeColor="accent1" w:themeShade="BF"/>
      <w:spacing w:val="5"/>
    </w:rPr>
  </w:style>
  <w:style w:type="character" w:customStyle="1" w:styleId="wacimagecontainer">
    <w:name w:val="wacimagecontainer"/>
    <w:basedOn w:val="DefaultParagraphFont"/>
    <w:rsid w:val="00A41EEC"/>
  </w:style>
  <w:style w:type="paragraph" w:styleId="Header">
    <w:name w:val="header"/>
    <w:basedOn w:val="Normal"/>
    <w:link w:val="HeaderChar"/>
    <w:uiPriority w:val="99"/>
    <w:unhideWhenUsed/>
    <w:rsid w:val="00A41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EEC"/>
  </w:style>
  <w:style w:type="paragraph" w:styleId="Footer">
    <w:name w:val="footer"/>
    <w:basedOn w:val="Normal"/>
    <w:link w:val="FooterChar"/>
    <w:uiPriority w:val="99"/>
    <w:unhideWhenUsed/>
    <w:rsid w:val="00A41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EEC"/>
  </w:style>
  <w:style w:type="character" w:styleId="PlaceholderText">
    <w:name w:val="Placeholder Text"/>
    <w:basedOn w:val="DefaultParagraphFont"/>
    <w:uiPriority w:val="99"/>
    <w:semiHidden/>
    <w:rsid w:val="00A41EEC"/>
    <w:rPr>
      <w:color w:val="666666"/>
    </w:rPr>
  </w:style>
  <w:style w:type="character" w:customStyle="1" w:styleId="normaltextrun">
    <w:name w:val="normaltextrun"/>
    <w:basedOn w:val="DefaultParagraphFont"/>
    <w:rsid w:val="00A41EEC"/>
  </w:style>
  <w:style w:type="character" w:customStyle="1" w:styleId="contentcontrolboundarysink">
    <w:name w:val="contentcontrolboundarysink"/>
    <w:basedOn w:val="DefaultParagraphFont"/>
    <w:rsid w:val="00A41EEC"/>
  </w:style>
  <w:style w:type="paragraph" w:customStyle="1" w:styleId="BSATitle">
    <w:name w:val="BSA Title"/>
    <w:basedOn w:val="Heading1"/>
    <w:link w:val="BSATitleChar"/>
    <w:qFormat/>
    <w:rsid w:val="00A53CF7"/>
    <w:rPr>
      <w:rFonts w:ascii="Arial" w:hAnsi="Arial" w:cs="Arial"/>
      <w:b w:val="0"/>
      <w:bCs/>
      <w:color w:val="000000"/>
      <w:sz w:val="32"/>
      <w:szCs w:val="32"/>
      <w:shd w:val="clear" w:color="auto" w:fill="FFFFFF"/>
    </w:rPr>
  </w:style>
  <w:style w:type="character" w:customStyle="1" w:styleId="BSATitleChar">
    <w:name w:val="BSA Title Char"/>
    <w:basedOn w:val="Heading1Char"/>
    <w:link w:val="BSATitle"/>
    <w:rsid w:val="00A53CF7"/>
    <w:rPr>
      <w:rFonts w:ascii="Arial" w:eastAsiaTheme="majorEastAsia" w:hAnsi="Arial" w:cs="Arial"/>
      <w:b w:val="0"/>
      <w:bCs/>
      <w:color w:val="000000"/>
      <w:sz w:val="32"/>
      <w:szCs w:val="32"/>
    </w:rPr>
  </w:style>
  <w:style w:type="paragraph" w:styleId="Revision">
    <w:name w:val="Revision"/>
    <w:hidden/>
    <w:uiPriority w:val="99"/>
    <w:semiHidden/>
    <w:rsid w:val="00E0025C"/>
    <w:pPr>
      <w:spacing w:after="0" w:line="240" w:lineRule="auto"/>
    </w:pPr>
  </w:style>
  <w:style w:type="paragraph" w:styleId="TOCHeading">
    <w:name w:val="TOC Heading"/>
    <w:basedOn w:val="Heading1"/>
    <w:next w:val="Normal"/>
    <w:uiPriority w:val="39"/>
    <w:unhideWhenUsed/>
    <w:qFormat/>
    <w:rsid w:val="00AA0031"/>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AA0031"/>
    <w:pPr>
      <w:spacing w:after="100"/>
    </w:pPr>
  </w:style>
  <w:style w:type="character" w:styleId="Hyperlink">
    <w:name w:val="Hyperlink"/>
    <w:basedOn w:val="DefaultParagraphFont"/>
    <w:uiPriority w:val="99"/>
    <w:unhideWhenUsed/>
    <w:rsid w:val="00AA0031"/>
    <w:rPr>
      <w:color w:val="0273F0" w:themeColor="hyperlink"/>
      <w:u w:val="single"/>
    </w:rPr>
  </w:style>
  <w:style w:type="table" w:styleId="TableGrid">
    <w:name w:val="Table Grid"/>
    <w:basedOn w:val="TableNormal"/>
    <w:uiPriority w:val="59"/>
    <w:rsid w:val="00AA0031"/>
    <w:pPr>
      <w:spacing w:after="0" w:line="240" w:lineRule="auto"/>
    </w:pPr>
    <w:tblPr>
      <w:tblBorders>
        <w:top w:val="single" w:sz="4" w:space="0" w:color="0E0F0F" w:themeColor="text1"/>
        <w:left w:val="single" w:sz="4" w:space="0" w:color="0E0F0F" w:themeColor="text1"/>
        <w:bottom w:val="single" w:sz="4" w:space="0" w:color="0E0F0F" w:themeColor="text1"/>
        <w:right w:val="single" w:sz="4" w:space="0" w:color="0E0F0F" w:themeColor="text1"/>
        <w:insideH w:val="single" w:sz="4" w:space="0" w:color="0E0F0F" w:themeColor="text1"/>
        <w:insideV w:val="single" w:sz="4" w:space="0" w:color="0E0F0F" w:themeColor="text1"/>
      </w:tblBorders>
    </w:tblPr>
  </w:style>
  <w:style w:type="character" w:styleId="UnresolvedMention">
    <w:name w:val="Unresolved Mention"/>
    <w:basedOn w:val="DefaultParagraphFont"/>
    <w:uiPriority w:val="99"/>
    <w:semiHidden/>
    <w:unhideWhenUsed/>
    <w:rsid w:val="006B401F"/>
    <w:rPr>
      <w:color w:val="605E5C"/>
      <w:shd w:val="clear" w:color="auto" w:fill="E1DFDD"/>
    </w:rPr>
  </w:style>
  <w:style w:type="paragraph" w:styleId="CommentText">
    <w:name w:val="annotation text"/>
    <w:basedOn w:val="Normal"/>
    <w:link w:val="CommentTextChar"/>
    <w:uiPriority w:val="99"/>
    <w:unhideWhenUsed/>
    <w:rsid w:val="00031DF6"/>
    <w:pPr>
      <w:spacing w:before="240"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31DF6"/>
    <w:rPr>
      <w:kern w:val="0"/>
      <w:sz w:val="20"/>
      <w:szCs w:val="20"/>
      <w14:ligatures w14:val="none"/>
    </w:rPr>
  </w:style>
  <w:style w:type="character" w:styleId="CommentReference">
    <w:name w:val="annotation reference"/>
    <w:basedOn w:val="DefaultParagraphFont"/>
    <w:uiPriority w:val="99"/>
    <w:semiHidden/>
    <w:unhideWhenUsed/>
    <w:rsid w:val="00031DF6"/>
    <w:rPr>
      <w:sz w:val="16"/>
      <w:szCs w:val="16"/>
    </w:rPr>
  </w:style>
  <w:style w:type="paragraph" w:styleId="TOC2">
    <w:name w:val="toc 2"/>
    <w:basedOn w:val="Normal"/>
    <w:next w:val="Normal"/>
    <w:autoRedefine/>
    <w:uiPriority w:val="39"/>
    <w:unhideWhenUsed/>
    <w:rsid w:val="00DA6117"/>
    <w:pPr>
      <w:tabs>
        <w:tab w:val="right" w:leader="dot" w:pos="9736"/>
      </w:tabs>
      <w:spacing w:after="100"/>
      <w:ind w:left="240"/>
    </w:pPr>
    <w:rPr>
      <w:rFonts w:asciiTheme="majorHAnsi" w:eastAsiaTheme="majorEastAsia" w:hAnsiTheme="majorHAnsi" w:cstheme="majorBidi"/>
      <w:noProof/>
    </w:rPr>
  </w:style>
  <w:style w:type="paragraph" w:styleId="TOC3">
    <w:name w:val="toc 3"/>
    <w:basedOn w:val="Normal"/>
    <w:next w:val="Normal"/>
    <w:autoRedefine/>
    <w:uiPriority w:val="39"/>
    <w:unhideWhenUsed/>
    <w:rsid w:val="006F44DE"/>
    <w:pPr>
      <w:spacing w:after="100"/>
      <w:ind w:left="480"/>
    </w:pPr>
  </w:style>
  <w:style w:type="paragraph" w:styleId="BodyText">
    <w:name w:val="Body Text"/>
    <w:basedOn w:val="Normal"/>
    <w:link w:val="BodyTextChar"/>
    <w:uiPriority w:val="1"/>
    <w:qFormat/>
    <w:rsid w:val="00F60F25"/>
    <w:pPr>
      <w:widowControl w:val="0"/>
      <w:autoSpaceDE w:val="0"/>
      <w:autoSpaceDN w:val="0"/>
      <w:spacing w:after="0" w:line="240" w:lineRule="auto"/>
      <w:ind w:left="100"/>
      <w:contextualSpacing w:val="0"/>
      <w:jc w:val="left"/>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F60F25"/>
    <w:rPr>
      <w:rFonts w:ascii="Arial" w:eastAsia="Arial" w:hAnsi="Arial" w:cs="Arial"/>
      <w:kern w:val="0"/>
      <w:sz w:val="21"/>
      <w:szCs w:val="21"/>
      <w14:ligatures w14:val="none"/>
    </w:rPr>
  </w:style>
  <w:style w:type="character" w:styleId="FollowedHyperlink">
    <w:name w:val="FollowedHyperlink"/>
    <w:basedOn w:val="DefaultParagraphFont"/>
    <w:uiPriority w:val="99"/>
    <w:semiHidden/>
    <w:unhideWhenUsed/>
    <w:rsid w:val="00F40D9F"/>
    <w:rPr>
      <w:color w:val="41F5A6" w:themeColor="followedHyperlink"/>
      <w:u w:val="single"/>
    </w:rPr>
  </w:style>
  <w:style w:type="paragraph" w:styleId="CommentSubject">
    <w:name w:val="annotation subject"/>
    <w:basedOn w:val="CommentText"/>
    <w:next w:val="CommentText"/>
    <w:link w:val="CommentSubjectChar"/>
    <w:uiPriority w:val="99"/>
    <w:semiHidden/>
    <w:unhideWhenUsed/>
    <w:rsid w:val="007C0833"/>
    <w:pPr>
      <w:spacing w:before="0"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C0833"/>
    <w:rPr>
      <w:rFonts w:ascii="Calibri" w:hAnsi="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18569">
      <w:bodyDiv w:val="1"/>
      <w:marLeft w:val="0"/>
      <w:marRight w:val="0"/>
      <w:marTop w:val="0"/>
      <w:marBottom w:val="0"/>
      <w:divBdr>
        <w:top w:val="none" w:sz="0" w:space="0" w:color="auto"/>
        <w:left w:val="none" w:sz="0" w:space="0" w:color="auto"/>
        <w:bottom w:val="none" w:sz="0" w:space="0" w:color="auto"/>
        <w:right w:val="none" w:sz="0" w:space="0" w:color="auto"/>
      </w:divBdr>
      <w:divsChild>
        <w:div w:id="28842712">
          <w:marLeft w:val="0"/>
          <w:marRight w:val="0"/>
          <w:marTop w:val="0"/>
          <w:marBottom w:val="0"/>
          <w:divBdr>
            <w:top w:val="none" w:sz="0" w:space="0" w:color="auto"/>
            <w:left w:val="none" w:sz="0" w:space="0" w:color="auto"/>
            <w:bottom w:val="none" w:sz="0" w:space="0" w:color="auto"/>
            <w:right w:val="none" w:sz="0" w:space="0" w:color="auto"/>
          </w:divBdr>
        </w:div>
        <w:div w:id="379205918">
          <w:marLeft w:val="0"/>
          <w:marRight w:val="0"/>
          <w:marTop w:val="0"/>
          <w:marBottom w:val="0"/>
          <w:divBdr>
            <w:top w:val="none" w:sz="0" w:space="0" w:color="auto"/>
            <w:left w:val="none" w:sz="0" w:space="0" w:color="auto"/>
            <w:bottom w:val="none" w:sz="0" w:space="0" w:color="auto"/>
            <w:right w:val="none" w:sz="0" w:space="0" w:color="auto"/>
          </w:divBdr>
        </w:div>
        <w:div w:id="519129051">
          <w:marLeft w:val="0"/>
          <w:marRight w:val="0"/>
          <w:marTop w:val="0"/>
          <w:marBottom w:val="0"/>
          <w:divBdr>
            <w:top w:val="none" w:sz="0" w:space="0" w:color="auto"/>
            <w:left w:val="none" w:sz="0" w:space="0" w:color="auto"/>
            <w:bottom w:val="none" w:sz="0" w:space="0" w:color="auto"/>
            <w:right w:val="none" w:sz="0" w:space="0" w:color="auto"/>
          </w:divBdr>
        </w:div>
        <w:div w:id="559634206">
          <w:marLeft w:val="0"/>
          <w:marRight w:val="0"/>
          <w:marTop w:val="0"/>
          <w:marBottom w:val="0"/>
          <w:divBdr>
            <w:top w:val="none" w:sz="0" w:space="0" w:color="auto"/>
            <w:left w:val="none" w:sz="0" w:space="0" w:color="auto"/>
            <w:bottom w:val="none" w:sz="0" w:space="0" w:color="auto"/>
            <w:right w:val="none" w:sz="0" w:space="0" w:color="auto"/>
          </w:divBdr>
        </w:div>
        <w:div w:id="628702389">
          <w:marLeft w:val="0"/>
          <w:marRight w:val="0"/>
          <w:marTop w:val="0"/>
          <w:marBottom w:val="0"/>
          <w:divBdr>
            <w:top w:val="none" w:sz="0" w:space="0" w:color="auto"/>
            <w:left w:val="none" w:sz="0" w:space="0" w:color="auto"/>
            <w:bottom w:val="none" w:sz="0" w:space="0" w:color="auto"/>
            <w:right w:val="none" w:sz="0" w:space="0" w:color="auto"/>
          </w:divBdr>
        </w:div>
        <w:div w:id="658188729">
          <w:marLeft w:val="0"/>
          <w:marRight w:val="0"/>
          <w:marTop w:val="0"/>
          <w:marBottom w:val="0"/>
          <w:divBdr>
            <w:top w:val="none" w:sz="0" w:space="0" w:color="auto"/>
            <w:left w:val="none" w:sz="0" w:space="0" w:color="auto"/>
            <w:bottom w:val="none" w:sz="0" w:space="0" w:color="auto"/>
            <w:right w:val="none" w:sz="0" w:space="0" w:color="auto"/>
          </w:divBdr>
          <w:divsChild>
            <w:div w:id="1869951157">
              <w:marLeft w:val="-75"/>
              <w:marRight w:val="0"/>
              <w:marTop w:val="30"/>
              <w:marBottom w:val="30"/>
              <w:divBdr>
                <w:top w:val="none" w:sz="0" w:space="0" w:color="auto"/>
                <w:left w:val="none" w:sz="0" w:space="0" w:color="auto"/>
                <w:bottom w:val="none" w:sz="0" w:space="0" w:color="auto"/>
                <w:right w:val="none" w:sz="0" w:space="0" w:color="auto"/>
              </w:divBdr>
              <w:divsChild>
                <w:div w:id="275139479">
                  <w:marLeft w:val="0"/>
                  <w:marRight w:val="0"/>
                  <w:marTop w:val="0"/>
                  <w:marBottom w:val="0"/>
                  <w:divBdr>
                    <w:top w:val="none" w:sz="0" w:space="0" w:color="auto"/>
                    <w:left w:val="none" w:sz="0" w:space="0" w:color="auto"/>
                    <w:bottom w:val="none" w:sz="0" w:space="0" w:color="auto"/>
                    <w:right w:val="none" w:sz="0" w:space="0" w:color="auto"/>
                  </w:divBdr>
                  <w:divsChild>
                    <w:div w:id="1112165108">
                      <w:marLeft w:val="0"/>
                      <w:marRight w:val="0"/>
                      <w:marTop w:val="0"/>
                      <w:marBottom w:val="0"/>
                      <w:divBdr>
                        <w:top w:val="none" w:sz="0" w:space="0" w:color="auto"/>
                        <w:left w:val="none" w:sz="0" w:space="0" w:color="auto"/>
                        <w:bottom w:val="none" w:sz="0" w:space="0" w:color="auto"/>
                        <w:right w:val="none" w:sz="0" w:space="0" w:color="auto"/>
                      </w:divBdr>
                    </w:div>
                  </w:divsChild>
                </w:div>
                <w:div w:id="805659369">
                  <w:marLeft w:val="0"/>
                  <w:marRight w:val="0"/>
                  <w:marTop w:val="0"/>
                  <w:marBottom w:val="0"/>
                  <w:divBdr>
                    <w:top w:val="none" w:sz="0" w:space="0" w:color="auto"/>
                    <w:left w:val="none" w:sz="0" w:space="0" w:color="auto"/>
                    <w:bottom w:val="none" w:sz="0" w:space="0" w:color="auto"/>
                    <w:right w:val="none" w:sz="0" w:space="0" w:color="auto"/>
                  </w:divBdr>
                  <w:divsChild>
                    <w:div w:id="2093383093">
                      <w:marLeft w:val="0"/>
                      <w:marRight w:val="0"/>
                      <w:marTop w:val="0"/>
                      <w:marBottom w:val="0"/>
                      <w:divBdr>
                        <w:top w:val="none" w:sz="0" w:space="0" w:color="auto"/>
                        <w:left w:val="none" w:sz="0" w:space="0" w:color="auto"/>
                        <w:bottom w:val="none" w:sz="0" w:space="0" w:color="auto"/>
                        <w:right w:val="none" w:sz="0" w:space="0" w:color="auto"/>
                      </w:divBdr>
                    </w:div>
                  </w:divsChild>
                </w:div>
                <w:div w:id="1335453004">
                  <w:marLeft w:val="0"/>
                  <w:marRight w:val="0"/>
                  <w:marTop w:val="0"/>
                  <w:marBottom w:val="0"/>
                  <w:divBdr>
                    <w:top w:val="none" w:sz="0" w:space="0" w:color="auto"/>
                    <w:left w:val="none" w:sz="0" w:space="0" w:color="auto"/>
                    <w:bottom w:val="none" w:sz="0" w:space="0" w:color="auto"/>
                    <w:right w:val="none" w:sz="0" w:space="0" w:color="auto"/>
                  </w:divBdr>
                  <w:divsChild>
                    <w:div w:id="803696920">
                      <w:marLeft w:val="0"/>
                      <w:marRight w:val="0"/>
                      <w:marTop w:val="0"/>
                      <w:marBottom w:val="0"/>
                      <w:divBdr>
                        <w:top w:val="none" w:sz="0" w:space="0" w:color="auto"/>
                        <w:left w:val="none" w:sz="0" w:space="0" w:color="auto"/>
                        <w:bottom w:val="none" w:sz="0" w:space="0" w:color="auto"/>
                        <w:right w:val="none" w:sz="0" w:space="0" w:color="auto"/>
                      </w:divBdr>
                    </w:div>
                  </w:divsChild>
                </w:div>
                <w:div w:id="1511024224">
                  <w:marLeft w:val="0"/>
                  <w:marRight w:val="0"/>
                  <w:marTop w:val="0"/>
                  <w:marBottom w:val="0"/>
                  <w:divBdr>
                    <w:top w:val="none" w:sz="0" w:space="0" w:color="auto"/>
                    <w:left w:val="none" w:sz="0" w:space="0" w:color="auto"/>
                    <w:bottom w:val="none" w:sz="0" w:space="0" w:color="auto"/>
                    <w:right w:val="none" w:sz="0" w:space="0" w:color="auto"/>
                  </w:divBdr>
                  <w:divsChild>
                    <w:div w:id="1506163852">
                      <w:marLeft w:val="0"/>
                      <w:marRight w:val="0"/>
                      <w:marTop w:val="0"/>
                      <w:marBottom w:val="0"/>
                      <w:divBdr>
                        <w:top w:val="none" w:sz="0" w:space="0" w:color="auto"/>
                        <w:left w:val="none" w:sz="0" w:space="0" w:color="auto"/>
                        <w:bottom w:val="none" w:sz="0" w:space="0" w:color="auto"/>
                        <w:right w:val="none" w:sz="0" w:space="0" w:color="auto"/>
                      </w:divBdr>
                    </w:div>
                  </w:divsChild>
                </w:div>
                <w:div w:id="1682394756">
                  <w:marLeft w:val="0"/>
                  <w:marRight w:val="0"/>
                  <w:marTop w:val="0"/>
                  <w:marBottom w:val="0"/>
                  <w:divBdr>
                    <w:top w:val="none" w:sz="0" w:space="0" w:color="auto"/>
                    <w:left w:val="none" w:sz="0" w:space="0" w:color="auto"/>
                    <w:bottom w:val="none" w:sz="0" w:space="0" w:color="auto"/>
                    <w:right w:val="none" w:sz="0" w:space="0" w:color="auto"/>
                  </w:divBdr>
                  <w:divsChild>
                    <w:div w:id="486363978">
                      <w:marLeft w:val="0"/>
                      <w:marRight w:val="0"/>
                      <w:marTop w:val="0"/>
                      <w:marBottom w:val="0"/>
                      <w:divBdr>
                        <w:top w:val="none" w:sz="0" w:space="0" w:color="auto"/>
                        <w:left w:val="none" w:sz="0" w:space="0" w:color="auto"/>
                        <w:bottom w:val="none" w:sz="0" w:space="0" w:color="auto"/>
                        <w:right w:val="none" w:sz="0" w:space="0" w:color="auto"/>
                      </w:divBdr>
                    </w:div>
                  </w:divsChild>
                </w:div>
                <w:div w:id="2096591118">
                  <w:marLeft w:val="0"/>
                  <w:marRight w:val="0"/>
                  <w:marTop w:val="0"/>
                  <w:marBottom w:val="0"/>
                  <w:divBdr>
                    <w:top w:val="none" w:sz="0" w:space="0" w:color="auto"/>
                    <w:left w:val="none" w:sz="0" w:space="0" w:color="auto"/>
                    <w:bottom w:val="none" w:sz="0" w:space="0" w:color="auto"/>
                    <w:right w:val="none" w:sz="0" w:space="0" w:color="auto"/>
                  </w:divBdr>
                  <w:divsChild>
                    <w:div w:id="75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0524">
          <w:marLeft w:val="0"/>
          <w:marRight w:val="0"/>
          <w:marTop w:val="0"/>
          <w:marBottom w:val="0"/>
          <w:divBdr>
            <w:top w:val="none" w:sz="0" w:space="0" w:color="auto"/>
            <w:left w:val="none" w:sz="0" w:space="0" w:color="auto"/>
            <w:bottom w:val="none" w:sz="0" w:space="0" w:color="auto"/>
            <w:right w:val="none" w:sz="0" w:space="0" w:color="auto"/>
          </w:divBdr>
        </w:div>
        <w:div w:id="1016813711">
          <w:marLeft w:val="0"/>
          <w:marRight w:val="0"/>
          <w:marTop w:val="0"/>
          <w:marBottom w:val="0"/>
          <w:divBdr>
            <w:top w:val="none" w:sz="0" w:space="0" w:color="auto"/>
            <w:left w:val="none" w:sz="0" w:space="0" w:color="auto"/>
            <w:bottom w:val="none" w:sz="0" w:space="0" w:color="auto"/>
            <w:right w:val="none" w:sz="0" w:space="0" w:color="auto"/>
          </w:divBdr>
        </w:div>
        <w:div w:id="1023633426">
          <w:marLeft w:val="0"/>
          <w:marRight w:val="0"/>
          <w:marTop w:val="0"/>
          <w:marBottom w:val="0"/>
          <w:divBdr>
            <w:top w:val="none" w:sz="0" w:space="0" w:color="auto"/>
            <w:left w:val="none" w:sz="0" w:space="0" w:color="auto"/>
            <w:bottom w:val="none" w:sz="0" w:space="0" w:color="auto"/>
            <w:right w:val="none" w:sz="0" w:space="0" w:color="auto"/>
          </w:divBdr>
        </w:div>
        <w:div w:id="1126050494">
          <w:marLeft w:val="0"/>
          <w:marRight w:val="0"/>
          <w:marTop w:val="0"/>
          <w:marBottom w:val="0"/>
          <w:divBdr>
            <w:top w:val="none" w:sz="0" w:space="0" w:color="auto"/>
            <w:left w:val="none" w:sz="0" w:space="0" w:color="auto"/>
            <w:bottom w:val="none" w:sz="0" w:space="0" w:color="auto"/>
            <w:right w:val="none" w:sz="0" w:space="0" w:color="auto"/>
          </w:divBdr>
        </w:div>
        <w:div w:id="1181049609">
          <w:marLeft w:val="0"/>
          <w:marRight w:val="0"/>
          <w:marTop w:val="0"/>
          <w:marBottom w:val="0"/>
          <w:divBdr>
            <w:top w:val="none" w:sz="0" w:space="0" w:color="auto"/>
            <w:left w:val="none" w:sz="0" w:space="0" w:color="auto"/>
            <w:bottom w:val="none" w:sz="0" w:space="0" w:color="auto"/>
            <w:right w:val="none" w:sz="0" w:space="0" w:color="auto"/>
          </w:divBdr>
        </w:div>
        <w:div w:id="1361202662">
          <w:marLeft w:val="0"/>
          <w:marRight w:val="0"/>
          <w:marTop w:val="0"/>
          <w:marBottom w:val="0"/>
          <w:divBdr>
            <w:top w:val="none" w:sz="0" w:space="0" w:color="auto"/>
            <w:left w:val="none" w:sz="0" w:space="0" w:color="auto"/>
            <w:bottom w:val="none" w:sz="0" w:space="0" w:color="auto"/>
            <w:right w:val="none" w:sz="0" w:space="0" w:color="auto"/>
          </w:divBdr>
        </w:div>
        <w:div w:id="1548254074">
          <w:marLeft w:val="0"/>
          <w:marRight w:val="0"/>
          <w:marTop w:val="0"/>
          <w:marBottom w:val="0"/>
          <w:divBdr>
            <w:top w:val="none" w:sz="0" w:space="0" w:color="auto"/>
            <w:left w:val="none" w:sz="0" w:space="0" w:color="auto"/>
            <w:bottom w:val="none" w:sz="0" w:space="0" w:color="auto"/>
            <w:right w:val="none" w:sz="0" w:space="0" w:color="auto"/>
          </w:divBdr>
        </w:div>
        <w:div w:id="1575429524">
          <w:marLeft w:val="0"/>
          <w:marRight w:val="0"/>
          <w:marTop w:val="0"/>
          <w:marBottom w:val="0"/>
          <w:divBdr>
            <w:top w:val="none" w:sz="0" w:space="0" w:color="auto"/>
            <w:left w:val="none" w:sz="0" w:space="0" w:color="auto"/>
            <w:bottom w:val="none" w:sz="0" w:space="0" w:color="auto"/>
            <w:right w:val="none" w:sz="0" w:space="0" w:color="auto"/>
          </w:divBdr>
        </w:div>
        <w:div w:id="1638753814">
          <w:marLeft w:val="0"/>
          <w:marRight w:val="0"/>
          <w:marTop w:val="0"/>
          <w:marBottom w:val="0"/>
          <w:divBdr>
            <w:top w:val="none" w:sz="0" w:space="0" w:color="auto"/>
            <w:left w:val="none" w:sz="0" w:space="0" w:color="auto"/>
            <w:bottom w:val="none" w:sz="0" w:space="0" w:color="auto"/>
            <w:right w:val="none" w:sz="0" w:space="0" w:color="auto"/>
          </w:divBdr>
        </w:div>
        <w:div w:id="1908030123">
          <w:marLeft w:val="0"/>
          <w:marRight w:val="0"/>
          <w:marTop w:val="0"/>
          <w:marBottom w:val="0"/>
          <w:divBdr>
            <w:top w:val="none" w:sz="0" w:space="0" w:color="auto"/>
            <w:left w:val="none" w:sz="0" w:space="0" w:color="auto"/>
            <w:bottom w:val="none" w:sz="0" w:space="0" w:color="auto"/>
            <w:right w:val="none" w:sz="0" w:space="0" w:color="auto"/>
          </w:divBdr>
        </w:div>
        <w:div w:id="1994335158">
          <w:marLeft w:val="0"/>
          <w:marRight w:val="0"/>
          <w:marTop w:val="0"/>
          <w:marBottom w:val="0"/>
          <w:divBdr>
            <w:top w:val="none" w:sz="0" w:space="0" w:color="auto"/>
            <w:left w:val="none" w:sz="0" w:space="0" w:color="auto"/>
            <w:bottom w:val="none" w:sz="0" w:space="0" w:color="auto"/>
            <w:right w:val="none" w:sz="0" w:space="0" w:color="auto"/>
          </w:divBdr>
        </w:div>
        <w:div w:id="2071538460">
          <w:marLeft w:val="0"/>
          <w:marRight w:val="0"/>
          <w:marTop w:val="0"/>
          <w:marBottom w:val="0"/>
          <w:divBdr>
            <w:top w:val="none" w:sz="0" w:space="0" w:color="auto"/>
            <w:left w:val="none" w:sz="0" w:space="0" w:color="auto"/>
            <w:bottom w:val="none" w:sz="0" w:space="0" w:color="auto"/>
            <w:right w:val="none" w:sz="0" w:space="0" w:color="auto"/>
          </w:divBdr>
        </w:div>
      </w:divsChild>
    </w:div>
    <w:div w:id="1031223031">
      <w:bodyDiv w:val="1"/>
      <w:marLeft w:val="0"/>
      <w:marRight w:val="0"/>
      <w:marTop w:val="0"/>
      <w:marBottom w:val="0"/>
      <w:divBdr>
        <w:top w:val="none" w:sz="0" w:space="0" w:color="auto"/>
        <w:left w:val="none" w:sz="0" w:space="0" w:color="auto"/>
        <w:bottom w:val="none" w:sz="0" w:space="0" w:color="auto"/>
        <w:right w:val="none" w:sz="0" w:space="0" w:color="auto"/>
      </w:divBdr>
      <w:divsChild>
        <w:div w:id="1408697548">
          <w:marLeft w:val="0"/>
          <w:marRight w:val="0"/>
          <w:marTop w:val="0"/>
          <w:marBottom w:val="0"/>
          <w:divBdr>
            <w:top w:val="none" w:sz="0" w:space="0" w:color="auto"/>
            <w:left w:val="none" w:sz="0" w:space="0" w:color="auto"/>
            <w:bottom w:val="none" w:sz="0" w:space="0" w:color="auto"/>
            <w:right w:val="none" w:sz="0" w:space="0" w:color="auto"/>
          </w:divBdr>
        </w:div>
        <w:div w:id="17508461">
          <w:marLeft w:val="0"/>
          <w:marRight w:val="0"/>
          <w:marTop w:val="0"/>
          <w:marBottom w:val="0"/>
          <w:divBdr>
            <w:top w:val="none" w:sz="0" w:space="0" w:color="auto"/>
            <w:left w:val="none" w:sz="0" w:space="0" w:color="auto"/>
            <w:bottom w:val="none" w:sz="0" w:space="0" w:color="auto"/>
            <w:right w:val="none" w:sz="0" w:space="0" w:color="auto"/>
          </w:divBdr>
        </w:div>
        <w:div w:id="893202350">
          <w:marLeft w:val="0"/>
          <w:marRight w:val="0"/>
          <w:marTop w:val="0"/>
          <w:marBottom w:val="0"/>
          <w:divBdr>
            <w:top w:val="none" w:sz="0" w:space="0" w:color="auto"/>
            <w:left w:val="none" w:sz="0" w:space="0" w:color="auto"/>
            <w:bottom w:val="none" w:sz="0" w:space="0" w:color="auto"/>
            <w:right w:val="none" w:sz="0" w:space="0" w:color="auto"/>
          </w:divBdr>
        </w:div>
        <w:div w:id="1873302497">
          <w:marLeft w:val="0"/>
          <w:marRight w:val="0"/>
          <w:marTop w:val="0"/>
          <w:marBottom w:val="0"/>
          <w:divBdr>
            <w:top w:val="none" w:sz="0" w:space="0" w:color="auto"/>
            <w:left w:val="none" w:sz="0" w:space="0" w:color="auto"/>
            <w:bottom w:val="none" w:sz="0" w:space="0" w:color="auto"/>
            <w:right w:val="none" w:sz="0" w:space="0" w:color="auto"/>
          </w:divBdr>
        </w:div>
        <w:div w:id="627391268">
          <w:marLeft w:val="0"/>
          <w:marRight w:val="0"/>
          <w:marTop w:val="0"/>
          <w:marBottom w:val="0"/>
          <w:divBdr>
            <w:top w:val="none" w:sz="0" w:space="0" w:color="auto"/>
            <w:left w:val="none" w:sz="0" w:space="0" w:color="auto"/>
            <w:bottom w:val="none" w:sz="0" w:space="0" w:color="auto"/>
            <w:right w:val="none" w:sz="0" w:space="0" w:color="auto"/>
          </w:divBdr>
        </w:div>
        <w:div w:id="530068316">
          <w:marLeft w:val="0"/>
          <w:marRight w:val="0"/>
          <w:marTop w:val="0"/>
          <w:marBottom w:val="0"/>
          <w:divBdr>
            <w:top w:val="none" w:sz="0" w:space="0" w:color="auto"/>
            <w:left w:val="none" w:sz="0" w:space="0" w:color="auto"/>
            <w:bottom w:val="none" w:sz="0" w:space="0" w:color="auto"/>
            <w:right w:val="none" w:sz="0" w:space="0" w:color="auto"/>
          </w:divBdr>
        </w:div>
        <w:div w:id="948127542">
          <w:marLeft w:val="0"/>
          <w:marRight w:val="0"/>
          <w:marTop w:val="0"/>
          <w:marBottom w:val="0"/>
          <w:divBdr>
            <w:top w:val="none" w:sz="0" w:space="0" w:color="auto"/>
            <w:left w:val="none" w:sz="0" w:space="0" w:color="auto"/>
            <w:bottom w:val="none" w:sz="0" w:space="0" w:color="auto"/>
            <w:right w:val="none" w:sz="0" w:space="0" w:color="auto"/>
          </w:divBdr>
        </w:div>
        <w:div w:id="2072995555">
          <w:marLeft w:val="0"/>
          <w:marRight w:val="0"/>
          <w:marTop w:val="0"/>
          <w:marBottom w:val="0"/>
          <w:divBdr>
            <w:top w:val="none" w:sz="0" w:space="0" w:color="auto"/>
            <w:left w:val="none" w:sz="0" w:space="0" w:color="auto"/>
            <w:bottom w:val="none" w:sz="0" w:space="0" w:color="auto"/>
            <w:right w:val="none" w:sz="0" w:space="0" w:color="auto"/>
          </w:divBdr>
        </w:div>
      </w:divsChild>
    </w:div>
    <w:div w:id="1447852548">
      <w:bodyDiv w:val="1"/>
      <w:marLeft w:val="0"/>
      <w:marRight w:val="0"/>
      <w:marTop w:val="0"/>
      <w:marBottom w:val="0"/>
      <w:divBdr>
        <w:top w:val="none" w:sz="0" w:space="0" w:color="auto"/>
        <w:left w:val="none" w:sz="0" w:space="0" w:color="auto"/>
        <w:bottom w:val="none" w:sz="0" w:space="0" w:color="auto"/>
        <w:right w:val="none" w:sz="0" w:space="0" w:color="auto"/>
      </w:divBdr>
      <w:divsChild>
        <w:div w:id="263807480">
          <w:marLeft w:val="0"/>
          <w:marRight w:val="0"/>
          <w:marTop w:val="0"/>
          <w:marBottom w:val="0"/>
          <w:divBdr>
            <w:top w:val="none" w:sz="0" w:space="0" w:color="auto"/>
            <w:left w:val="none" w:sz="0" w:space="0" w:color="auto"/>
            <w:bottom w:val="none" w:sz="0" w:space="0" w:color="auto"/>
            <w:right w:val="none" w:sz="0" w:space="0" w:color="auto"/>
          </w:divBdr>
        </w:div>
        <w:div w:id="460341337">
          <w:marLeft w:val="0"/>
          <w:marRight w:val="0"/>
          <w:marTop w:val="0"/>
          <w:marBottom w:val="0"/>
          <w:divBdr>
            <w:top w:val="none" w:sz="0" w:space="0" w:color="auto"/>
            <w:left w:val="none" w:sz="0" w:space="0" w:color="auto"/>
            <w:bottom w:val="none" w:sz="0" w:space="0" w:color="auto"/>
            <w:right w:val="none" w:sz="0" w:space="0" w:color="auto"/>
          </w:divBdr>
        </w:div>
        <w:div w:id="503479247">
          <w:marLeft w:val="0"/>
          <w:marRight w:val="0"/>
          <w:marTop w:val="0"/>
          <w:marBottom w:val="0"/>
          <w:divBdr>
            <w:top w:val="none" w:sz="0" w:space="0" w:color="auto"/>
            <w:left w:val="none" w:sz="0" w:space="0" w:color="auto"/>
            <w:bottom w:val="none" w:sz="0" w:space="0" w:color="auto"/>
            <w:right w:val="none" w:sz="0" w:space="0" w:color="auto"/>
          </w:divBdr>
        </w:div>
        <w:div w:id="733040984">
          <w:marLeft w:val="0"/>
          <w:marRight w:val="0"/>
          <w:marTop w:val="0"/>
          <w:marBottom w:val="0"/>
          <w:divBdr>
            <w:top w:val="none" w:sz="0" w:space="0" w:color="auto"/>
            <w:left w:val="none" w:sz="0" w:space="0" w:color="auto"/>
            <w:bottom w:val="none" w:sz="0" w:space="0" w:color="auto"/>
            <w:right w:val="none" w:sz="0" w:space="0" w:color="auto"/>
          </w:divBdr>
          <w:divsChild>
            <w:div w:id="1075009660">
              <w:marLeft w:val="-75"/>
              <w:marRight w:val="0"/>
              <w:marTop w:val="30"/>
              <w:marBottom w:val="30"/>
              <w:divBdr>
                <w:top w:val="none" w:sz="0" w:space="0" w:color="auto"/>
                <w:left w:val="none" w:sz="0" w:space="0" w:color="auto"/>
                <w:bottom w:val="none" w:sz="0" w:space="0" w:color="auto"/>
                <w:right w:val="none" w:sz="0" w:space="0" w:color="auto"/>
              </w:divBdr>
              <w:divsChild>
                <w:div w:id="86125053">
                  <w:marLeft w:val="0"/>
                  <w:marRight w:val="0"/>
                  <w:marTop w:val="0"/>
                  <w:marBottom w:val="0"/>
                  <w:divBdr>
                    <w:top w:val="none" w:sz="0" w:space="0" w:color="auto"/>
                    <w:left w:val="none" w:sz="0" w:space="0" w:color="auto"/>
                    <w:bottom w:val="none" w:sz="0" w:space="0" w:color="auto"/>
                    <w:right w:val="none" w:sz="0" w:space="0" w:color="auto"/>
                  </w:divBdr>
                  <w:divsChild>
                    <w:div w:id="1476602489">
                      <w:marLeft w:val="0"/>
                      <w:marRight w:val="0"/>
                      <w:marTop w:val="0"/>
                      <w:marBottom w:val="0"/>
                      <w:divBdr>
                        <w:top w:val="none" w:sz="0" w:space="0" w:color="auto"/>
                        <w:left w:val="none" w:sz="0" w:space="0" w:color="auto"/>
                        <w:bottom w:val="none" w:sz="0" w:space="0" w:color="auto"/>
                        <w:right w:val="none" w:sz="0" w:space="0" w:color="auto"/>
                      </w:divBdr>
                    </w:div>
                  </w:divsChild>
                </w:div>
                <w:div w:id="344673688">
                  <w:marLeft w:val="0"/>
                  <w:marRight w:val="0"/>
                  <w:marTop w:val="0"/>
                  <w:marBottom w:val="0"/>
                  <w:divBdr>
                    <w:top w:val="none" w:sz="0" w:space="0" w:color="auto"/>
                    <w:left w:val="none" w:sz="0" w:space="0" w:color="auto"/>
                    <w:bottom w:val="none" w:sz="0" w:space="0" w:color="auto"/>
                    <w:right w:val="none" w:sz="0" w:space="0" w:color="auto"/>
                  </w:divBdr>
                  <w:divsChild>
                    <w:div w:id="956329498">
                      <w:marLeft w:val="0"/>
                      <w:marRight w:val="0"/>
                      <w:marTop w:val="0"/>
                      <w:marBottom w:val="0"/>
                      <w:divBdr>
                        <w:top w:val="none" w:sz="0" w:space="0" w:color="auto"/>
                        <w:left w:val="none" w:sz="0" w:space="0" w:color="auto"/>
                        <w:bottom w:val="none" w:sz="0" w:space="0" w:color="auto"/>
                        <w:right w:val="none" w:sz="0" w:space="0" w:color="auto"/>
                      </w:divBdr>
                    </w:div>
                  </w:divsChild>
                </w:div>
                <w:div w:id="787970562">
                  <w:marLeft w:val="0"/>
                  <w:marRight w:val="0"/>
                  <w:marTop w:val="0"/>
                  <w:marBottom w:val="0"/>
                  <w:divBdr>
                    <w:top w:val="none" w:sz="0" w:space="0" w:color="auto"/>
                    <w:left w:val="none" w:sz="0" w:space="0" w:color="auto"/>
                    <w:bottom w:val="none" w:sz="0" w:space="0" w:color="auto"/>
                    <w:right w:val="none" w:sz="0" w:space="0" w:color="auto"/>
                  </w:divBdr>
                  <w:divsChild>
                    <w:div w:id="1666741344">
                      <w:marLeft w:val="0"/>
                      <w:marRight w:val="0"/>
                      <w:marTop w:val="0"/>
                      <w:marBottom w:val="0"/>
                      <w:divBdr>
                        <w:top w:val="none" w:sz="0" w:space="0" w:color="auto"/>
                        <w:left w:val="none" w:sz="0" w:space="0" w:color="auto"/>
                        <w:bottom w:val="none" w:sz="0" w:space="0" w:color="auto"/>
                        <w:right w:val="none" w:sz="0" w:space="0" w:color="auto"/>
                      </w:divBdr>
                    </w:div>
                  </w:divsChild>
                </w:div>
                <w:div w:id="1058090345">
                  <w:marLeft w:val="0"/>
                  <w:marRight w:val="0"/>
                  <w:marTop w:val="0"/>
                  <w:marBottom w:val="0"/>
                  <w:divBdr>
                    <w:top w:val="none" w:sz="0" w:space="0" w:color="auto"/>
                    <w:left w:val="none" w:sz="0" w:space="0" w:color="auto"/>
                    <w:bottom w:val="none" w:sz="0" w:space="0" w:color="auto"/>
                    <w:right w:val="none" w:sz="0" w:space="0" w:color="auto"/>
                  </w:divBdr>
                  <w:divsChild>
                    <w:div w:id="1574654603">
                      <w:marLeft w:val="0"/>
                      <w:marRight w:val="0"/>
                      <w:marTop w:val="0"/>
                      <w:marBottom w:val="0"/>
                      <w:divBdr>
                        <w:top w:val="none" w:sz="0" w:space="0" w:color="auto"/>
                        <w:left w:val="none" w:sz="0" w:space="0" w:color="auto"/>
                        <w:bottom w:val="none" w:sz="0" w:space="0" w:color="auto"/>
                        <w:right w:val="none" w:sz="0" w:space="0" w:color="auto"/>
                      </w:divBdr>
                    </w:div>
                  </w:divsChild>
                </w:div>
                <w:div w:id="1735159790">
                  <w:marLeft w:val="0"/>
                  <w:marRight w:val="0"/>
                  <w:marTop w:val="0"/>
                  <w:marBottom w:val="0"/>
                  <w:divBdr>
                    <w:top w:val="none" w:sz="0" w:space="0" w:color="auto"/>
                    <w:left w:val="none" w:sz="0" w:space="0" w:color="auto"/>
                    <w:bottom w:val="none" w:sz="0" w:space="0" w:color="auto"/>
                    <w:right w:val="none" w:sz="0" w:space="0" w:color="auto"/>
                  </w:divBdr>
                  <w:divsChild>
                    <w:div w:id="234433825">
                      <w:marLeft w:val="0"/>
                      <w:marRight w:val="0"/>
                      <w:marTop w:val="0"/>
                      <w:marBottom w:val="0"/>
                      <w:divBdr>
                        <w:top w:val="none" w:sz="0" w:space="0" w:color="auto"/>
                        <w:left w:val="none" w:sz="0" w:space="0" w:color="auto"/>
                        <w:bottom w:val="none" w:sz="0" w:space="0" w:color="auto"/>
                        <w:right w:val="none" w:sz="0" w:space="0" w:color="auto"/>
                      </w:divBdr>
                    </w:div>
                  </w:divsChild>
                </w:div>
                <w:div w:id="1868105207">
                  <w:marLeft w:val="0"/>
                  <w:marRight w:val="0"/>
                  <w:marTop w:val="0"/>
                  <w:marBottom w:val="0"/>
                  <w:divBdr>
                    <w:top w:val="none" w:sz="0" w:space="0" w:color="auto"/>
                    <w:left w:val="none" w:sz="0" w:space="0" w:color="auto"/>
                    <w:bottom w:val="none" w:sz="0" w:space="0" w:color="auto"/>
                    <w:right w:val="none" w:sz="0" w:space="0" w:color="auto"/>
                  </w:divBdr>
                  <w:divsChild>
                    <w:div w:id="695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328074">
          <w:marLeft w:val="0"/>
          <w:marRight w:val="0"/>
          <w:marTop w:val="0"/>
          <w:marBottom w:val="0"/>
          <w:divBdr>
            <w:top w:val="none" w:sz="0" w:space="0" w:color="auto"/>
            <w:left w:val="none" w:sz="0" w:space="0" w:color="auto"/>
            <w:bottom w:val="none" w:sz="0" w:space="0" w:color="auto"/>
            <w:right w:val="none" w:sz="0" w:space="0" w:color="auto"/>
          </w:divBdr>
        </w:div>
        <w:div w:id="976953015">
          <w:marLeft w:val="0"/>
          <w:marRight w:val="0"/>
          <w:marTop w:val="0"/>
          <w:marBottom w:val="0"/>
          <w:divBdr>
            <w:top w:val="none" w:sz="0" w:space="0" w:color="auto"/>
            <w:left w:val="none" w:sz="0" w:space="0" w:color="auto"/>
            <w:bottom w:val="none" w:sz="0" w:space="0" w:color="auto"/>
            <w:right w:val="none" w:sz="0" w:space="0" w:color="auto"/>
          </w:divBdr>
        </w:div>
        <w:div w:id="1056588634">
          <w:marLeft w:val="0"/>
          <w:marRight w:val="0"/>
          <w:marTop w:val="0"/>
          <w:marBottom w:val="0"/>
          <w:divBdr>
            <w:top w:val="none" w:sz="0" w:space="0" w:color="auto"/>
            <w:left w:val="none" w:sz="0" w:space="0" w:color="auto"/>
            <w:bottom w:val="none" w:sz="0" w:space="0" w:color="auto"/>
            <w:right w:val="none" w:sz="0" w:space="0" w:color="auto"/>
          </w:divBdr>
        </w:div>
        <w:div w:id="1132331622">
          <w:marLeft w:val="0"/>
          <w:marRight w:val="0"/>
          <w:marTop w:val="0"/>
          <w:marBottom w:val="0"/>
          <w:divBdr>
            <w:top w:val="none" w:sz="0" w:space="0" w:color="auto"/>
            <w:left w:val="none" w:sz="0" w:space="0" w:color="auto"/>
            <w:bottom w:val="none" w:sz="0" w:space="0" w:color="auto"/>
            <w:right w:val="none" w:sz="0" w:space="0" w:color="auto"/>
          </w:divBdr>
        </w:div>
        <w:div w:id="1174875491">
          <w:marLeft w:val="0"/>
          <w:marRight w:val="0"/>
          <w:marTop w:val="0"/>
          <w:marBottom w:val="0"/>
          <w:divBdr>
            <w:top w:val="none" w:sz="0" w:space="0" w:color="auto"/>
            <w:left w:val="none" w:sz="0" w:space="0" w:color="auto"/>
            <w:bottom w:val="none" w:sz="0" w:space="0" w:color="auto"/>
            <w:right w:val="none" w:sz="0" w:space="0" w:color="auto"/>
          </w:divBdr>
        </w:div>
        <w:div w:id="1410496203">
          <w:marLeft w:val="0"/>
          <w:marRight w:val="0"/>
          <w:marTop w:val="0"/>
          <w:marBottom w:val="0"/>
          <w:divBdr>
            <w:top w:val="none" w:sz="0" w:space="0" w:color="auto"/>
            <w:left w:val="none" w:sz="0" w:space="0" w:color="auto"/>
            <w:bottom w:val="none" w:sz="0" w:space="0" w:color="auto"/>
            <w:right w:val="none" w:sz="0" w:space="0" w:color="auto"/>
          </w:divBdr>
        </w:div>
        <w:div w:id="1500390850">
          <w:marLeft w:val="0"/>
          <w:marRight w:val="0"/>
          <w:marTop w:val="0"/>
          <w:marBottom w:val="0"/>
          <w:divBdr>
            <w:top w:val="none" w:sz="0" w:space="0" w:color="auto"/>
            <w:left w:val="none" w:sz="0" w:space="0" w:color="auto"/>
            <w:bottom w:val="none" w:sz="0" w:space="0" w:color="auto"/>
            <w:right w:val="none" w:sz="0" w:space="0" w:color="auto"/>
          </w:divBdr>
        </w:div>
        <w:div w:id="1508012186">
          <w:marLeft w:val="0"/>
          <w:marRight w:val="0"/>
          <w:marTop w:val="0"/>
          <w:marBottom w:val="0"/>
          <w:divBdr>
            <w:top w:val="none" w:sz="0" w:space="0" w:color="auto"/>
            <w:left w:val="none" w:sz="0" w:space="0" w:color="auto"/>
            <w:bottom w:val="none" w:sz="0" w:space="0" w:color="auto"/>
            <w:right w:val="none" w:sz="0" w:space="0" w:color="auto"/>
          </w:divBdr>
        </w:div>
        <w:div w:id="1613824096">
          <w:marLeft w:val="0"/>
          <w:marRight w:val="0"/>
          <w:marTop w:val="0"/>
          <w:marBottom w:val="0"/>
          <w:divBdr>
            <w:top w:val="none" w:sz="0" w:space="0" w:color="auto"/>
            <w:left w:val="none" w:sz="0" w:space="0" w:color="auto"/>
            <w:bottom w:val="none" w:sz="0" w:space="0" w:color="auto"/>
            <w:right w:val="none" w:sz="0" w:space="0" w:color="auto"/>
          </w:divBdr>
        </w:div>
        <w:div w:id="1659379961">
          <w:marLeft w:val="0"/>
          <w:marRight w:val="0"/>
          <w:marTop w:val="0"/>
          <w:marBottom w:val="0"/>
          <w:divBdr>
            <w:top w:val="none" w:sz="0" w:space="0" w:color="auto"/>
            <w:left w:val="none" w:sz="0" w:space="0" w:color="auto"/>
            <w:bottom w:val="none" w:sz="0" w:space="0" w:color="auto"/>
            <w:right w:val="none" w:sz="0" w:space="0" w:color="auto"/>
          </w:divBdr>
        </w:div>
        <w:div w:id="1801915164">
          <w:marLeft w:val="0"/>
          <w:marRight w:val="0"/>
          <w:marTop w:val="0"/>
          <w:marBottom w:val="0"/>
          <w:divBdr>
            <w:top w:val="none" w:sz="0" w:space="0" w:color="auto"/>
            <w:left w:val="none" w:sz="0" w:space="0" w:color="auto"/>
            <w:bottom w:val="none" w:sz="0" w:space="0" w:color="auto"/>
            <w:right w:val="none" w:sz="0" w:space="0" w:color="auto"/>
          </w:divBdr>
        </w:div>
        <w:div w:id="1811940027">
          <w:marLeft w:val="0"/>
          <w:marRight w:val="0"/>
          <w:marTop w:val="0"/>
          <w:marBottom w:val="0"/>
          <w:divBdr>
            <w:top w:val="none" w:sz="0" w:space="0" w:color="auto"/>
            <w:left w:val="none" w:sz="0" w:space="0" w:color="auto"/>
            <w:bottom w:val="none" w:sz="0" w:space="0" w:color="auto"/>
            <w:right w:val="none" w:sz="0" w:space="0" w:color="auto"/>
          </w:divBdr>
        </w:div>
        <w:div w:id="2062554263">
          <w:marLeft w:val="0"/>
          <w:marRight w:val="0"/>
          <w:marTop w:val="0"/>
          <w:marBottom w:val="0"/>
          <w:divBdr>
            <w:top w:val="none" w:sz="0" w:space="0" w:color="auto"/>
            <w:left w:val="none" w:sz="0" w:space="0" w:color="auto"/>
            <w:bottom w:val="none" w:sz="0" w:space="0" w:color="auto"/>
            <w:right w:val="none" w:sz="0" w:space="0" w:color="auto"/>
          </w:divBdr>
        </w:div>
        <w:div w:id="2074157381">
          <w:marLeft w:val="0"/>
          <w:marRight w:val="0"/>
          <w:marTop w:val="0"/>
          <w:marBottom w:val="0"/>
          <w:divBdr>
            <w:top w:val="none" w:sz="0" w:space="0" w:color="auto"/>
            <w:left w:val="none" w:sz="0" w:space="0" w:color="auto"/>
            <w:bottom w:val="none" w:sz="0" w:space="0" w:color="auto"/>
            <w:right w:val="none" w:sz="0" w:space="0" w:color="auto"/>
          </w:divBdr>
        </w:div>
      </w:divsChild>
    </w:div>
    <w:div w:id="1888839050">
      <w:bodyDiv w:val="1"/>
      <w:marLeft w:val="0"/>
      <w:marRight w:val="0"/>
      <w:marTop w:val="0"/>
      <w:marBottom w:val="0"/>
      <w:divBdr>
        <w:top w:val="none" w:sz="0" w:space="0" w:color="auto"/>
        <w:left w:val="none" w:sz="0" w:space="0" w:color="auto"/>
        <w:bottom w:val="none" w:sz="0" w:space="0" w:color="auto"/>
        <w:right w:val="none" w:sz="0" w:space="0" w:color="auto"/>
      </w:divBdr>
      <w:divsChild>
        <w:div w:id="149563672">
          <w:marLeft w:val="0"/>
          <w:marRight w:val="0"/>
          <w:marTop w:val="0"/>
          <w:marBottom w:val="0"/>
          <w:divBdr>
            <w:top w:val="none" w:sz="0" w:space="0" w:color="auto"/>
            <w:left w:val="none" w:sz="0" w:space="0" w:color="auto"/>
            <w:bottom w:val="none" w:sz="0" w:space="0" w:color="auto"/>
            <w:right w:val="none" w:sz="0" w:space="0" w:color="auto"/>
          </w:divBdr>
        </w:div>
        <w:div w:id="155342198">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205219978">
          <w:marLeft w:val="0"/>
          <w:marRight w:val="0"/>
          <w:marTop w:val="0"/>
          <w:marBottom w:val="0"/>
          <w:divBdr>
            <w:top w:val="none" w:sz="0" w:space="0" w:color="auto"/>
            <w:left w:val="none" w:sz="0" w:space="0" w:color="auto"/>
            <w:bottom w:val="none" w:sz="0" w:space="0" w:color="auto"/>
            <w:right w:val="none" w:sz="0" w:space="0" w:color="auto"/>
          </w:divBdr>
        </w:div>
        <w:div w:id="217397873">
          <w:marLeft w:val="0"/>
          <w:marRight w:val="0"/>
          <w:marTop w:val="0"/>
          <w:marBottom w:val="0"/>
          <w:divBdr>
            <w:top w:val="none" w:sz="0" w:space="0" w:color="auto"/>
            <w:left w:val="none" w:sz="0" w:space="0" w:color="auto"/>
            <w:bottom w:val="none" w:sz="0" w:space="0" w:color="auto"/>
            <w:right w:val="none" w:sz="0" w:space="0" w:color="auto"/>
          </w:divBdr>
        </w:div>
        <w:div w:id="347831451">
          <w:marLeft w:val="0"/>
          <w:marRight w:val="0"/>
          <w:marTop w:val="0"/>
          <w:marBottom w:val="0"/>
          <w:divBdr>
            <w:top w:val="none" w:sz="0" w:space="0" w:color="auto"/>
            <w:left w:val="none" w:sz="0" w:space="0" w:color="auto"/>
            <w:bottom w:val="none" w:sz="0" w:space="0" w:color="auto"/>
            <w:right w:val="none" w:sz="0" w:space="0" w:color="auto"/>
          </w:divBdr>
        </w:div>
        <w:div w:id="662243449">
          <w:marLeft w:val="0"/>
          <w:marRight w:val="0"/>
          <w:marTop w:val="0"/>
          <w:marBottom w:val="0"/>
          <w:divBdr>
            <w:top w:val="none" w:sz="0" w:space="0" w:color="auto"/>
            <w:left w:val="none" w:sz="0" w:space="0" w:color="auto"/>
            <w:bottom w:val="none" w:sz="0" w:space="0" w:color="auto"/>
            <w:right w:val="none" w:sz="0" w:space="0" w:color="auto"/>
          </w:divBdr>
        </w:div>
        <w:div w:id="795561641">
          <w:marLeft w:val="0"/>
          <w:marRight w:val="0"/>
          <w:marTop w:val="0"/>
          <w:marBottom w:val="0"/>
          <w:divBdr>
            <w:top w:val="none" w:sz="0" w:space="0" w:color="auto"/>
            <w:left w:val="none" w:sz="0" w:space="0" w:color="auto"/>
            <w:bottom w:val="none" w:sz="0" w:space="0" w:color="auto"/>
            <w:right w:val="none" w:sz="0" w:space="0" w:color="auto"/>
          </w:divBdr>
        </w:div>
        <w:div w:id="900138183">
          <w:marLeft w:val="0"/>
          <w:marRight w:val="0"/>
          <w:marTop w:val="0"/>
          <w:marBottom w:val="0"/>
          <w:divBdr>
            <w:top w:val="none" w:sz="0" w:space="0" w:color="auto"/>
            <w:left w:val="none" w:sz="0" w:space="0" w:color="auto"/>
            <w:bottom w:val="none" w:sz="0" w:space="0" w:color="auto"/>
            <w:right w:val="none" w:sz="0" w:space="0" w:color="auto"/>
          </w:divBdr>
        </w:div>
        <w:div w:id="916400140">
          <w:marLeft w:val="0"/>
          <w:marRight w:val="0"/>
          <w:marTop w:val="0"/>
          <w:marBottom w:val="0"/>
          <w:divBdr>
            <w:top w:val="none" w:sz="0" w:space="0" w:color="auto"/>
            <w:left w:val="none" w:sz="0" w:space="0" w:color="auto"/>
            <w:bottom w:val="none" w:sz="0" w:space="0" w:color="auto"/>
            <w:right w:val="none" w:sz="0" w:space="0" w:color="auto"/>
          </w:divBdr>
        </w:div>
        <w:div w:id="1002313119">
          <w:marLeft w:val="0"/>
          <w:marRight w:val="0"/>
          <w:marTop w:val="0"/>
          <w:marBottom w:val="0"/>
          <w:divBdr>
            <w:top w:val="none" w:sz="0" w:space="0" w:color="auto"/>
            <w:left w:val="none" w:sz="0" w:space="0" w:color="auto"/>
            <w:bottom w:val="none" w:sz="0" w:space="0" w:color="auto"/>
            <w:right w:val="none" w:sz="0" w:space="0" w:color="auto"/>
          </w:divBdr>
          <w:divsChild>
            <w:div w:id="1308582433">
              <w:marLeft w:val="-75"/>
              <w:marRight w:val="0"/>
              <w:marTop w:val="30"/>
              <w:marBottom w:val="30"/>
              <w:divBdr>
                <w:top w:val="none" w:sz="0" w:space="0" w:color="auto"/>
                <w:left w:val="none" w:sz="0" w:space="0" w:color="auto"/>
                <w:bottom w:val="none" w:sz="0" w:space="0" w:color="auto"/>
                <w:right w:val="none" w:sz="0" w:space="0" w:color="auto"/>
              </w:divBdr>
              <w:divsChild>
                <w:div w:id="394623601">
                  <w:marLeft w:val="0"/>
                  <w:marRight w:val="0"/>
                  <w:marTop w:val="0"/>
                  <w:marBottom w:val="0"/>
                  <w:divBdr>
                    <w:top w:val="none" w:sz="0" w:space="0" w:color="auto"/>
                    <w:left w:val="none" w:sz="0" w:space="0" w:color="auto"/>
                    <w:bottom w:val="none" w:sz="0" w:space="0" w:color="auto"/>
                    <w:right w:val="none" w:sz="0" w:space="0" w:color="auto"/>
                  </w:divBdr>
                  <w:divsChild>
                    <w:div w:id="286392441">
                      <w:marLeft w:val="0"/>
                      <w:marRight w:val="0"/>
                      <w:marTop w:val="0"/>
                      <w:marBottom w:val="0"/>
                      <w:divBdr>
                        <w:top w:val="none" w:sz="0" w:space="0" w:color="auto"/>
                        <w:left w:val="none" w:sz="0" w:space="0" w:color="auto"/>
                        <w:bottom w:val="none" w:sz="0" w:space="0" w:color="auto"/>
                        <w:right w:val="none" w:sz="0" w:space="0" w:color="auto"/>
                      </w:divBdr>
                    </w:div>
                  </w:divsChild>
                </w:div>
                <w:div w:id="542062368">
                  <w:marLeft w:val="0"/>
                  <w:marRight w:val="0"/>
                  <w:marTop w:val="0"/>
                  <w:marBottom w:val="0"/>
                  <w:divBdr>
                    <w:top w:val="none" w:sz="0" w:space="0" w:color="auto"/>
                    <w:left w:val="none" w:sz="0" w:space="0" w:color="auto"/>
                    <w:bottom w:val="none" w:sz="0" w:space="0" w:color="auto"/>
                    <w:right w:val="none" w:sz="0" w:space="0" w:color="auto"/>
                  </w:divBdr>
                  <w:divsChild>
                    <w:div w:id="1302887850">
                      <w:marLeft w:val="0"/>
                      <w:marRight w:val="0"/>
                      <w:marTop w:val="0"/>
                      <w:marBottom w:val="0"/>
                      <w:divBdr>
                        <w:top w:val="none" w:sz="0" w:space="0" w:color="auto"/>
                        <w:left w:val="none" w:sz="0" w:space="0" w:color="auto"/>
                        <w:bottom w:val="none" w:sz="0" w:space="0" w:color="auto"/>
                        <w:right w:val="none" w:sz="0" w:space="0" w:color="auto"/>
                      </w:divBdr>
                    </w:div>
                  </w:divsChild>
                </w:div>
                <w:div w:id="1386178224">
                  <w:marLeft w:val="0"/>
                  <w:marRight w:val="0"/>
                  <w:marTop w:val="0"/>
                  <w:marBottom w:val="0"/>
                  <w:divBdr>
                    <w:top w:val="none" w:sz="0" w:space="0" w:color="auto"/>
                    <w:left w:val="none" w:sz="0" w:space="0" w:color="auto"/>
                    <w:bottom w:val="none" w:sz="0" w:space="0" w:color="auto"/>
                    <w:right w:val="none" w:sz="0" w:space="0" w:color="auto"/>
                  </w:divBdr>
                  <w:divsChild>
                    <w:div w:id="560214418">
                      <w:marLeft w:val="0"/>
                      <w:marRight w:val="0"/>
                      <w:marTop w:val="0"/>
                      <w:marBottom w:val="0"/>
                      <w:divBdr>
                        <w:top w:val="none" w:sz="0" w:space="0" w:color="auto"/>
                        <w:left w:val="none" w:sz="0" w:space="0" w:color="auto"/>
                        <w:bottom w:val="none" w:sz="0" w:space="0" w:color="auto"/>
                        <w:right w:val="none" w:sz="0" w:space="0" w:color="auto"/>
                      </w:divBdr>
                    </w:div>
                  </w:divsChild>
                </w:div>
                <w:div w:id="1395738535">
                  <w:marLeft w:val="0"/>
                  <w:marRight w:val="0"/>
                  <w:marTop w:val="0"/>
                  <w:marBottom w:val="0"/>
                  <w:divBdr>
                    <w:top w:val="none" w:sz="0" w:space="0" w:color="auto"/>
                    <w:left w:val="none" w:sz="0" w:space="0" w:color="auto"/>
                    <w:bottom w:val="none" w:sz="0" w:space="0" w:color="auto"/>
                    <w:right w:val="none" w:sz="0" w:space="0" w:color="auto"/>
                  </w:divBdr>
                  <w:divsChild>
                    <w:div w:id="1278951067">
                      <w:marLeft w:val="0"/>
                      <w:marRight w:val="0"/>
                      <w:marTop w:val="0"/>
                      <w:marBottom w:val="0"/>
                      <w:divBdr>
                        <w:top w:val="none" w:sz="0" w:space="0" w:color="auto"/>
                        <w:left w:val="none" w:sz="0" w:space="0" w:color="auto"/>
                        <w:bottom w:val="none" w:sz="0" w:space="0" w:color="auto"/>
                        <w:right w:val="none" w:sz="0" w:space="0" w:color="auto"/>
                      </w:divBdr>
                    </w:div>
                  </w:divsChild>
                </w:div>
                <w:div w:id="1687750794">
                  <w:marLeft w:val="0"/>
                  <w:marRight w:val="0"/>
                  <w:marTop w:val="0"/>
                  <w:marBottom w:val="0"/>
                  <w:divBdr>
                    <w:top w:val="none" w:sz="0" w:space="0" w:color="auto"/>
                    <w:left w:val="none" w:sz="0" w:space="0" w:color="auto"/>
                    <w:bottom w:val="none" w:sz="0" w:space="0" w:color="auto"/>
                    <w:right w:val="none" w:sz="0" w:space="0" w:color="auto"/>
                  </w:divBdr>
                  <w:divsChild>
                    <w:div w:id="2025740283">
                      <w:marLeft w:val="0"/>
                      <w:marRight w:val="0"/>
                      <w:marTop w:val="0"/>
                      <w:marBottom w:val="0"/>
                      <w:divBdr>
                        <w:top w:val="none" w:sz="0" w:space="0" w:color="auto"/>
                        <w:left w:val="none" w:sz="0" w:space="0" w:color="auto"/>
                        <w:bottom w:val="none" w:sz="0" w:space="0" w:color="auto"/>
                        <w:right w:val="none" w:sz="0" w:space="0" w:color="auto"/>
                      </w:divBdr>
                    </w:div>
                  </w:divsChild>
                </w:div>
                <w:div w:id="1788619054">
                  <w:marLeft w:val="0"/>
                  <w:marRight w:val="0"/>
                  <w:marTop w:val="0"/>
                  <w:marBottom w:val="0"/>
                  <w:divBdr>
                    <w:top w:val="none" w:sz="0" w:space="0" w:color="auto"/>
                    <w:left w:val="none" w:sz="0" w:space="0" w:color="auto"/>
                    <w:bottom w:val="none" w:sz="0" w:space="0" w:color="auto"/>
                    <w:right w:val="none" w:sz="0" w:space="0" w:color="auto"/>
                  </w:divBdr>
                  <w:divsChild>
                    <w:div w:id="5499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49888">
          <w:marLeft w:val="0"/>
          <w:marRight w:val="0"/>
          <w:marTop w:val="0"/>
          <w:marBottom w:val="0"/>
          <w:divBdr>
            <w:top w:val="none" w:sz="0" w:space="0" w:color="auto"/>
            <w:left w:val="none" w:sz="0" w:space="0" w:color="auto"/>
            <w:bottom w:val="none" w:sz="0" w:space="0" w:color="auto"/>
            <w:right w:val="none" w:sz="0" w:space="0" w:color="auto"/>
          </w:divBdr>
        </w:div>
        <w:div w:id="1200971065">
          <w:marLeft w:val="0"/>
          <w:marRight w:val="0"/>
          <w:marTop w:val="0"/>
          <w:marBottom w:val="0"/>
          <w:divBdr>
            <w:top w:val="none" w:sz="0" w:space="0" w:color="auto"/>
            <w:left w:val="none" w:sz="0" w:space="0" w:color="auto"/>
            <w:bottom w:val="none" w:sz="0" w:space="0" w:color="auto"/>
            <w:right w:val="none" w:sz="0" w:space="0" w:color="auto"/>
          </w:divBdr>
        </w:div>
        <w:div w:id="1365252019">
          <w:marLeft w:val="0"/>
          <w:marRight w:val="0"/>
          <w:marTop w:val="0"/>
          <w:marBottom w:val="0"/>
          <w:divBdr>
            <w:top w:val="none" w:sz="0" w:space="0" w:color="auto"/>
            <w:left w:val="none" w:sz="0" w:space="0" w:color="auto"/>
            <w:bottom w:val="none" w:sz="0" w:space="0" w:color="auto"/>
            <w:right w:val="none" w:sz="0" w:space="0" w:color="auto"/>
          </w:divBdr>
        </w:div>
        <w:div w:id="1367025600">
          <w:marLeft w:val="0"/>
          <w:marRight w:val="0"/>
          <w:marTop w:val="0"/>
          <w:marBottom w:val="0"/>
          <w:divBdr>
            <w:top w:val="none" w:sz="0" w:space="0" w:color="auto"/>
            <w:left w:val="none" w:sz="0" w:space="0" w:color="auto"/>
            <w:bottom w:val="none" w:sz="0" w:space="0" w:color="auto"/>
            <w:right w:val="none" w:sz="0" w:space="0" w:color="auto"/>
          </w:divBdr>
        </w:div>
        <w:div w:id="1489054863">
          <w:marLeft w:val="0"/>
          <w:marRight w:val="0"/>
          <w:marTop w:val="0"/>
          <w:marBottom w:val="0"/>
          <w:divBdr>
            <w:top w:val="none" w:sz="0" w:space="0" w:color="auto"/>
            <w:left w:val="none" w:sz="0" w:space="0" w:color="auto"/>
            <w:bottom w:val="none" w:sz="0" w:space="0" w:color="auto"/>
            <w:right w:val="none" w:sz="0" w:space="0" w:color="auto"/>
          </w:divBdr>
        </w:div>
        <w:div w:id="1525095355">
          <w:marLeft w:val="0"/>
          <w:marRight w:val="0"/>
          <w:marTop w:val="0"/>
          <w:marBottom w:val="0"/>
          <w:divBdr>
            <w:top w:val="none" w:sz="0" w:space="0" w:color="auto"/>
            <w:left w:val="none" w:sz="0" w:space="0" w:color="auto"/>
            <w:bottom w:val="none" w:sz="0" w:space="0" w:color="auto"/>
            <w:right w:val="none" w:sz="0" w:space="0" w:color="auto"/>
          </w:divBdr>
        </w:div>
        <w:div w:id="1748845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ildskills.com.au/"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dewr.gov.au/skills-reform/jobs-and-skills-councils" TargetMode="External"/><Relationship Id="rId17" Type="http://schemas.openxmlformats.org/officeDocument/2006/relationships/hyperlink" Target="https://www.dewr.gov.au/skills-reform/resources/jobs-and-skills-councils-code-conduc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dn.sanity.io/files/7v56p0it/production/81828016ac0b26e691d26e932555173809ba2ade.pdf?dl=BuildSkills%20Australia%20Conflict%20of%20Interest%20Policy.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uildskills.com.au/data-and-insights/corporat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wr.gov.au/training-package-assurance/resources/training-package-organising-framework-effective-1-july-2025" TargetMode="External"/><Relationship Id="rId22" Type="http://schemas.openxmlformats.org/officeDocument/2006/relationships/header" Target="header3.xml"/><Relationship Id="rId27"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FD279D90-9374-4614-A176-1D07B31D635B}">
    <t:Anchor>
      <t:Comment id="1750640088"/>
    </t:Anchor>
    <t:History>
      <t:Event id="{2BC2B6A5-E4DA-4108-9D63-6820AD6B86C2}" time="2025-04-22T03:56:58.642Z">
        <t:Attribution userId="S::alicia.van.dulst@scyneadvisory.com.au::9d533f80-7054-415a-b0c4-94037a65f221" userProvider="AD" userName="Alicia Van Dulst"/>
        <t:Anchor>
          <t:Comment id="1750640088"/>
        </t:Anchor>
        <t:Create/>
      </t:Event>
      <t:Event id="{EA9A0F3F-6E1D-42E0-A409-6AFD834343AD}" time="2025-04-22T03:56:58.642Z">
        <t:Attribution userId="S::alicia.van.dulst@scyneadvisory.com.au::9d533f80-7054-415a-b0c4-94037a65f221" userProvider="AD" userName="Alicia Van Dulst"/>
        <t:Anchor>
          <t:Comment id="1750640088"/>
        </t:Anchor>
        <t:Assign userId="S::mohana.sivaram@scyneadvisory.com.au::0a8af600-a82a-42ce-b4da-ec72d0b1c10d" userProvider="AD" userName="Mohana Sivaram"/>
      </t:Event>
      <t:Event id="{71918AF8-C77D-41C8-B717-1ABA9FAE1970}" time="2025-04-22T03:56:58.642Z">
        <t:Attribution userId="S::alicia.van.dulst@scyneadvisory.com.au::9d533f80-7054-415a-b0c4-94037a65f221" userProvider="AD" userName="Alicia Van Dulst"/>
        <t:Anchor>
          <t:Comment id="1750640088"/>
        </t:Anchor>
        <t:SetTitle title="Ready for review @Mohana Sivaram"/>
      </t:Event>
      <t:Event id="{2CB6DE8D-3377-4EB0-8A67-065FDD74CD47}" time="2025-04-22T22:37:00.48Z">
        <t:Attribution userId="S::mohana.sivaram@scyneadvisory.com.au::0a8af600-a82a-42ce-b4da-ec72d0b1c10d" userProvider="AD" userName="Mohana Sivaram"/>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1B10B2C-05DD-4915-84D2-22B9C6143604}"/>
      </w:docPartPr>
      <w:docPartBody>
        <w:p w:rsidR="00C45316" w:rsidRDefault="00C45316">
          <w:r w:rsidRPr="000C0A5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9E7E954-C082-489D-A474-371882B18F6C}"/>
      </w:docPartPr>
      <w:docPartBody>
        <w:p w:rsidR="00C45316" w:rsidRDefault="00C45316">
          <w:r w:rsidRPr="000C0A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16"/>
    <w:rsid w:val="0005684D"/>
    <w:rsid w:val="0008229F"/>
    <w:rsid w:val="00284D7F"/>
    <w:rsid w:val="00436FD1"/>
    <w:rsid w:val="005C6E8E"/>
    <w:rsid w:val="00613BC9"/>
    <w:rsid w:val="006C6252"/>
    <w:rsid w:val="00970B4D"/>
    <w:rsid w:val="00AA4A0D"/>
    <w:rsid w:val="00B94339"/>
    <w:rsid w:val="00C45316"/>
    <w:rsid w:val="00D618D1"/>
    <w:rsid w:val="00D7703E"/>
    <w:rsid w:val="00EE1C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531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SA">
      <a:dk1>
        <a:srgbClr val="0E0F0F"/>
      </a:dk1>
      <a:lt1>
        <a:srgbClr val="FFFFFF"/>
      </a:lt1>
      <a:dk2>
        <a:srgbClr val="4D5867"/>
      </a:dk2>
      <a:lt2>
        <a:srgbClr val="F4F4F4"/>
      </a:lt2>
      <a:accent1>
        <a:srgbClr val="0273F0"/>
      </a:accent1>
      <a:accent2>
        <a:srgbClr val="0032B0"/>
      </a:accent2>
      <a:accent3>
        <a:srgbClr val="BAC4C8"/>
      </a:accent3>
      <a:accent4>
        <a:srgbClr val="0A1749"/>
      </a:accent4>
      <a:accent5>
        <a:srgbClr val="41F5A6"/>
      </a:accent5>
      <a:accent6>
        <a:srgbClr val="4D5867"/>
      </a:accent6>
      <a:hlink>
        <a:srgbClr val="0273F0"/>
      </a:hlink>
      <a:folHlink>
        <a:srgbClr val="41F5A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5BE428C668847AC783A473BB001E5" ma:contentTypeVersion="13" ma:contentTypeDescription="Create a new document." ma:contentTypeScope="" ma:versionID="9d66fefad355a62be1ab11d3a1b95a76">
  <xsd:schema xmlns:xsd="http://www.w3.org/2001/XMLSchema" xmlns:xs="http://www.w3.org/2001/XMLSchema" xmlns:p="http://schemas.microsoft.com/office/2006/metadata/properties" xmlns:ns2="2b38b38e-ee62-4a1e-8db8-41cacd24a849" xmlns:ns3="6496c792-4660-4553-852b-1ac8f0f95651" targetNamespace="http://schemas.microsoft.com/office/2006/metadata/properties" ma:root="true" ma:fieldsID="3c82ea1dcb10c65c9c60d6ed19b34883" ns2:_="" ns3:_="">
    <xsd:import namespace="2b38b38e-ee62-4a1e-8db8-41cacd24a849"/>
    <xsd:import namespace="6496c792-4660-4553-852b-1ac8f0f95651"/>
    <xsd:element name="properties">
      <xsd:complexType>
        <xsd:sequence>
          <xsd:element name="documentManagement">
            <xsd:complexType>
              <xsd:all>
                <xsd:element ref="ns2:ProjectI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8b38e-ee62-4a1e-8db8-41cacd24a849" elementFormDefault="qualified">
    <xsd:import namespace="http://schemas.microsoft.com/office/2006/documentManagement/types"/>
    <xsd:import namespace="http://schemas.microsoft.com/office/infopath/2007/PartnerControls"/>
    <xsd:element name="ProjectID" ma:index="8" nillable="true" ma:displayName="Project ID" ma:format="Dropdown" ma:internalName="ProjectI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6c792-4660-4553-852b-1ac8f0f956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e38a62-0d30-40a6-aa19-17845b4e4574}" ma:internalName="TaxCatchAll" ma:showField="CatchAllData" ma:web="6496c792-4660-4553-852b-1ac8f0f95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496c792-4660-4553-852b-1ac8f0f95651" xsi:nil="true"/>
    <lcf76f155ced4ddcb4097134ff3c332f xmlns="2b38b38e-ee62-4a1e-8db8-41cacd24a849">
      <Terms xmlns="http://schemas.microsoft.com/office/infopath/2007/PartnerControls"/>
    </lcf76f155ced4ddcb4097134ff3c332f>
    <ProjectID xmlns="2b38b38e-ee62-4a1e-8db8-41cacd24a849" xsi:nil="true"/>
  </documentManagement>
</p:properties>
</file>

<file path=customXml/itemProps1.xml><?xml version="1.0" encoding="utf-8"?>
<ds:datastoreItem xmlns:ds="http://schemas.openxmlformats.org/officeDocument/2006/customXml" ds:itemID="{B0B21764-913B-4FBC-853C-6205B92C6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8b38e-ee62-4a1e-8db8-41cacd24a849"/>
    <ds:schemaRef ds:uri="6496c792-4660-4553-852b-1ac8f0f95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8311A-70E9-4BCC-A400-9232462BFE97}">
  <ds:schemaRefs>
    <ds:schemaRef ds:uri="http://schemas.microsoft.com/sharepoint/v3/contenttype/forms"/>
  </ds:schemaRefs>
</ds:datastoreItem>
</file>

<file path=customXml/itemProps3.xml><?xml version="1.0" encoding="utf-8"?>
<ds:datastoreItem xmlns:ds="http://schemas.openxmlformats.org/officeDocument/2006/customXml" ds:itemID="{09A245E0-91AB-43FB-A158-DAA20E85A3F1}">
  <ds:schemaRefs>
    <ds:schemaRef ds:uri="http://schemas.openxmlformats.org/officeDocument/2006/bibliography"/>
  </ds:schemaRefs>
</ds:datastoreItem>
</file>

<file path=customXml/itemProps4.xml><?xml version="1.0" encoding="utf-8"?>
<ds:datastoreItem xmlns:ds="http://schemas.openxmlformats.org/officeDocument/2006/customXml" ds:itemID="{1779CCB0-9CFD-450B-B372-9E8C7473D998}">
  <ds:schemaRefs>
    <ds:schemaRef ds:uri="http://schemas.microsoft.com/office/2006/metadata/properties"/>
    <ds:schemaRef ds:uri="http://schemas.microsoft.com/office/infopath/2007/PartnerControls"/>
    <ds:schemaRef ds:uri="6496c792-4660-4553-852b-1ac8f0f95651"/>
    <ds:schemaRef ds:uri="2b38b38e-ee62-4a1e-8db8-41cacd24a849"/>
  </ds:schemaRefs>
</ds:datastoreItem>
</file>

<file path=docMetadata/LabelInfo.xml><?xml version="1.0" encoding="utf-8"?>
<clbl:labelList xmlns:clbl="http://schemas.microsoft.com/office/2020/mipLabelMetadata">
  <clbl:label id="{64a2c402-823c-4a91-8813-b2341cc40e6f}" enabled="1" method="Privileged" siteId="{fcbce1cd-2ec5-4340-9e8b-7e3a7bbf755f}" removed="0"/>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2932</Words>
  <Characters>16880</Characters>
  <Application>Microsoft Office Word</Application>
  <DocSecurity>0</DocSecurity>
  <Lines>304</Lines>
  <Paragraphs>154</Paragraphs>
  <ScaleCrop>false</ScaleCrop>
  <Company/>
  <LinksUpToDate>false</LinksUpToDate>
  <CharactersWithSpaces>19752</CharactersWithSpaces>
  <SharedDoc>false</SharedDoc>
  <HLinks>
    <vt:vector size="132" baseType="variant">
      <vt:variant>
        <vt:i4>1310789</vt:i4>
      </vt:variant>
      <vt:variant>
        <vt:i4>114</vt:i4>
      </vt:variant>
      <vt:variant>
        <vt:i4>0</vt:i4>
      </vt:variant>
      <vt:variant>
        <vt:i4>5</vt:i4>
      </vt:variant>
      <vt:variant>
        <vt:lpwstr>https://www.dewr.gov.au/skills-reform/resources/jobs-and-skills-councils-code-conduct</vt:lpwstr>
      </vt:variant>
      <vt:variant>
        <vt:lpwstr/>
      </vt:variant>
      <vt:variant>
        <vt:i4>8323116</vt:i4>
      </vt:variant>
      <vt:variant>
        <vt:i4>111</vt:i4>
      </vt:variant>
      <vt:variant>
        <vt:i4>0</vt:i4>
      </vt:variant>
      <vt:variant>
        <vt:i4>5</vt:i4>
      </vt:variant>
      <vt:variant>
        <vt:lpwstr>https://cdn.sanity.io/files/7v56p0it/production/81828016ac0b26e691d26e932555173809ba2ade.pdf?dl=BuildSkills%20Australia%20Conflict%20of%20Interest%20Policy.pdf</vt:lpwstr>
      </vt:variant>
      <vt:variant>
        <vt:lpwstr/>
      </vt:variant>
      <vt:variant>
        <vt:i4>8126497</vt:i4>
      </vt:variant>
      <vt:variant>
        <vt:i4>108</vt:i4>
      </vt:variant>
      <vt:variant>
        <vt:i4>0</vt:i4>
      </vt:variant>
      <vt:variant>
        <vt:i4>5</vt:i4>
      </vt:variant>
      <vt:variant>
        <vt:lpwstr>https://buildskills.com.au/data-and-insights/corporate</vt:lpwstr>
      </vt:variant>
      <vt:variant>
        <vt:lpwstr/>
      </vt:variant>
      <vt:variant>
        <vt:i4>1310790</vt:i4>
      </vt:variant>
      <vt:variant>
        <vt:i4>105</vt:i4>
      </vt:variant>
      <vt:variant>
        <vt:i4>0</vt:i4>
      </vt:variant>
      <vt:variant>
        <vt:i4>5</vt:i4>
      </vt:variant>
      <vt:variant>
        <vt:lpwstr>https://www.dewr.gov.au/training-package-assurance/resources/training-package-organising-framework-effective-1-july-2025</vt:lpwstr>
      </vt:variant>
      <vt:variant>
        <vt:lpwstr/>
      </vt:variant>
      <vt:variant>
        <vt:i4>6553652</vt:i4>
      </vt:variant>
      <vt:variant>
        <vt:i4>102</vt:i4>
      </vt:variant>
      <vt:variant>
        <vt:i4>0</vt:i4>
      </vt:variant>
      <vt:variant>
        <vt:i4>5</vt:i4>
      </vt:variant>
      <vt:variant>
        <vt:lpwstr>https://buildskills.com.au/</vt:lpwstr>
      </vt:variant>
      <vt:variant>
        <vt:lpwstr/>
      </vt:variant>
      <vt:variant>
        <vt:i4>6553726</vt:i4>
      </vt:variant>
      <vt:variant>
        <vt:i4>99</vt:i4>
      </vt:variant>
      <vt:variant>
        <vt:i4>0</vt:i4>
      </vt:variant>
      <vt:variant>
        <vt:i4>5</vt:i4>
      </vt:variant>
      <vt:variant>
        <vt:lpwstr>https://www.dewr.gov.au/skills-reform/jobs-and-skills-councils</vt:lpwstr>
      </vt:variant>
      <vt:variant>
        <vt:lpwstr/>
      </vt:variant>
      <vt:variant>
        <vt:i4>1048630</vt:i4>
      </vt:variant>
      <vt:variant>
        <vt:i4>92</vt:i4>
      </vt:variant>
      <vt:variant>
        <vt:i4>0</vt:i4>
      </vt:variant>
      <vt:variant>
        <vt:i4>5</vt:i4>
      </vt:variant>
      <vt:variant>
        <vt:lpwstr/>
      </vt:variant>
      <vt:variant>
        <vt:lpwstr>_Toc210739783</vt:lpwstr>
      </vt:variant>
      <vt:variant>
        <vt:i4>1048630</vt:i4>
      </vt:variant>
      <vt:variant>
        <vt:i4>86</vt:i4>
      </vt:variant>
      <vt:variant>
        <vt:i4>0</vt:i4>
      </vt:variant>
      <vt:variant>
        <vt:i4>5</vt:i4>
      </vt:variant>
      <vt:variant>
        <vt:lpwstr/>
      </vt:variant>
      <vt:variant>
        <vt:lpwstr>_Toc210739782</vt:lpwstr>
      </vt:variant>
      <vt:variant>
        <vt:i4>1048630</vt:i4>
      </vt:variant>
      <vt:variant>
        <vt:i4>80</vt:i4>
      </vt:variant>
      <vt:variant>
        <vt:i4>0</vt:i4>
      </vt:variant>
      <vt:variant>
        <vt:i4>5</vt:i4>
      </vt:variant>
      <vt:variant>
        <vt:lpwstr/>
      </vt:variant>
      <vt:variant>
        <vt:lpwstr>_Toc210739781</vt:lpwstr>
      </vt:variant>
      <vt:variant>
        <vt:i4>1048630</vt:i4>
      </vt:variant>
      <vt:variant>
        <vt:i4>74</vt:i4>
      </vt:variant>
      <vt:variant>
        <vt:i4>0</vt:i4>
      </vt:variant>
      <vt:variant>
        <vt:i4>5</vt:i4>
      </vt:variant>
      <vt:variant>
        <vt:lpwstr/>
      </vt:variant>
      <vt:variant>
        <vt:lpwstr>_Toc210739780</vt:lpwstr>
      </vt:variant>
      <vt:variant>
        <vt:i4>2031670</vt:i4>
      </vt:variant>
      <vt:variant>
        <vt:i4>68</vt:i4>
      </vt:variant>
      <vt:variant>
        <vt:i4>0</vt:i4>
      </vt:variant>
      <vt:variant>
        <vt:i4>5</vt:i4>
      </vt:variant>
      <vt:variant>
        <vt:lpwstr/>
      </vt:variant>
      <vt:variant>
        <vt:lpwstr>_Toc210739779</vt:lpwstr>
      </vt:variant>
      <vt:variant>
        <vt:i4>2031670</vt:i4>
      </vt:variant>
      <vt:variant>
        <vt:i4>62</vt:i4>
      </vt:variant>
      <vt:variant>
        <vt:i4>0</vt:i4>
      </vt:variant>
      <vt:variant>
        <vt:i4>5</vt:i4>
      </vt:variant>
      <vt:variant>
        <vt:lpwstr/>
      </vt:variant>
      <vt:variant>
        <vt:lpwstr>_Toc210739778</vt:lpwstr>
      </vt:variant>
      <vt:variant>
        <vt:i4>2031670</vt:i4>
      </vt:variant>
      <vt:variant>
        <vt:i4>56</vt:i4>
      </vt:variant>
      <vt:variant>
        <vt:i4>0</vt:i4>
      </vt:variant>
      <vt:variant>
        <vt:i4>5</vt:i4>
      </vt:variant>
      <vt:variant>
        <vt:lpwstr/>
      </vt:variant>
      <vt:variant>
        <vt:lpwstr>_Toc210739777</vt:lpwstr>
      </vt:variant>
      <vt:variant>
        <vt:i4>2031670</vt:i4>
      </vt:variant>
      <vt:variant>
        <vt:i4>50</vt:i4>
      </vt:variant>
      <vt:variant>
        <vt:i4>0</vt:i4>
      </vt:variant>
      <vt:variant>
        <vt:i4>5</vt:i4>
      </vt:variant>
      <vt:variant>
        <vt:lpwstr/>
      </vt:variant>
      <vt:variant>
        <vt:lpwstr>_Toc210739776</vt:lpwstr>
      </vt:variant>
      <vt:variant>
        <vt:i4>2031670</vt:i4>
      </vt:variant>
      <vt:variant>
        <vt:i4>44</vt:i4>
      </vt:variant>
      <vt:variant>
        <vt:i4>0</vt:i4>
      </vt:variant>
      <vt:variant>
        <vt:i4>5</vt:i4>
      </vt:variant>
      <vt:variant>
        <vt:lpwstr/>
      </vt:variant>
      <vt:variant>
        <vt:lpwstr>_Toc210739775</vt:lpwstr>
      </vt:variant>
      <vt:variant>
        <vt:i4>2031670</vt:i4>
      </vt:variant>
      <vt:variant>
        <vt:i4>38</vt:i4>
      </vt:variant>
      <vt:variant>
        <vt:i4>0</vt:i4>
      </vt:variant>
      <vt:variant>
        <vt:i4>5</vt:i4>
      </vt:variant>
      <vt:variant>
        <vt:lpwstr/>
      </vt:variant>
      <vt:variant>
        <vt:lpwstr>_Toc210739774</vt:lpwstr>
      </vt:variant>
      <vt:variant>
        <vt:i4>2031670</vt:i4>
      </vt:variant>
      <vt:variant>
        <vt:i4>32</vt:i4>
      </vt:variant>
      <vt:variant>
        <vt:i4>0</vt:i4>
      </vt:variant>
      <vt:variant>
        <vt:i4>5</vt:i4>
      </vt:variant>
      <vt:variant>
        <vt:lpwstr/>
      </vt:variant>
      <vt:variant>
        <vt:lpwstr>_Toc210739771</vt:lpwstr>
      </vt:variant>
      <vt:variant>
        <vt:i4>2031670</vt:i4>
      </vt:variant>
      <vt:variant>
        <vt:i4>26</vt:i4>
      </vt:variant>
      <vt:variant>
        <vt:i4>0</vt:i4>
      </vt:variant>
      <vt:variant>
        <vt:i4>5</vt:i4>
      </vt:variant>
      <vt:variant>
        <vt:lpwstr/>
      </vt:variant>
      <vt:variant>
        <vt:lpwstr>_Toc210739770</vt:lpwstr>
      </vt:variant>
      <vt:variant>
        <vt:i4>1966134</vt:i4>
      </vt:variant>
      <vt:variant>
        <vt:i4>20</vt:i4>
      </vt:variant>
      <vt:variant>
        <vt:i4>0</vt:i4>
      </vt:variant>
      <vt:variant>
        <vt:i4>5</vt:i4>
      </vt:variant>
      <vt:variant>
        <vt:lpwstr/>
      </vt:variant>
      <vt:variant>
        <vt:lpwstr>_Toc210739769</vt:lpwstr>
      </vt:variant>
      <vt:variant>
        <vt:i4>1966134</vt:i4>
      </vt:variant>
      <vt:variant>
        <vt:i4>14</vt:i4>
      </vt:variant>
      <vt:variant>
        <vt:i4>0</vt:i4>
      </vt:variant>
      <vt:variant>
        <vt:i4>5</vt:i4>
      </vt:variant>
      <vt:variant>
        <vt:lpwstr/>
      </vt:variant>
      <vt:variant>
        <vt:lpwstr>_Toc210739767</vt:lpwstr>
      </vt:variant>
      <vt:variant>
        <vt:i4>1966134</vt:i4>
      </vt:variant>
      <vt:variant>
        <vt:i4>8</vt:i4>
      </vt:variant>
      <vt:variant>
        <vt:i4>0</vt:i4>
      </vt:variant>
      <vt:variant>
        <vt:i4>5</vt:i4>
      </vt:variant>
      <vt:variant>
        <vt:lpwstr/>
      </vt:variant>
      <vt:variant>
        <vt:lpwstr>_Toc210739766</vt:lpwstr>
      </vt:variant>
      <vt:variant>
        <vt:i4>1966134</vt:i4>
      </vt:variant>
      <vt:variant>
        <vt:i4>2</vt:i4>
      </vt:variant>
      <vt:variant>
        <vt:i4>0</vt:i4>
      </vt:variant>
      <vt:variant>
        <vt:i4>5</vt:i4>
      </vt:variant>
      <vt:variant>
        <vt:lpwstr/>
      </vt:variant>
      <vt:variant>
        <vt:lpwstr>_Toc210739765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Van Dulst</dc:creator>
  <cp:keywords/>
  <dc:description/>
  <cp:lastModifiedBy>Sarah Martin</cp:lastModifiedBy>
  <cp:revision>2</cp:revision>
  <dcterms:created xsi:type="dcterms:W3CDTF">2026-06-23T23:44:00Z</dcterms:created>
  <dcterms:modified xsi:type="dcterms:W3CDTF">2026-06-23T23:44:00Z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0x0101006E15BE428C668847AC783A473BB001E5</vt:lpwstr>
  </property>
  <property fmtid="{D5CDD505-2E9C-101B-9397-08002B2CF9AE}" pid="3" name="MediaServiceImageTags">
    <vt:lpwstr/>
  </property>
</Properties>
</file>