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670"/>
      </w:tblGrid>
      <w:tr w:rsidR="00E1535E" w:rsidRPr="0083743D" w14:paraId="3343423B" w14:textId="77777777" w:rsidTr="0008120B">
        <w:trPr>
          <w:trHeight w:val="346"/>
        </w:trPr>
        <w:tc>
          <w:tcPr>
            <w:tcW w:w="3544" w:type="dxa"/>
          </w:tcPr>
          <w:p w14:paraId="35E93A3C"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b/>
                <w:bCs/>
                <w:color w:val="000000"/>
                <w:sz w:val="22"/>
                <w:szCs w:val="22"/>
                <w:lang w:eastAsia="en-AU"/>
              </w:rPr>
              <w:t xml:space="preserve">UNIT CODE </w:t>
            </w:r>
          </w:p>
          <w:p w14:paraId="4F6BEB6F" w14:textId="77777777" w:rsidR="00E1535E" w:rsidRPr="0083743D" w:rsidRDefault="00E1535E" w:rsidP="0008120B">
            <w:pPr>
              <w:autoSpaceDE w:val="0"/>
              <w:autoSpaceDN w:val="0"/>
              <w:adjustRightInd w:val="0"/>
              <w:spacing w:before="120" w:after="120"/>
              <w:rPr>
                <w:rFonts w:ascii="Arial" w:hAnsi="Arial" w:cs="Arial"/>
                <w:color w:val="000000"/>
                <w:sz w:val="22"/>
                <w:szCs w:val="22"/>
                <w:lang w:eastAsia="en-AU"/>
              </w:rPr>
            </w:pPr>
            <w:r w:rsidRPr="0083743D">
              <w:rPr>
                <w:rFonts w:ascii="Arial" w:hAnsi="Arial" w:cs="Arial"/>
                <w:color w:val="000000"/>
                <w:sz w:val="22"/>
                <w:szCs w:val="22"/>
                <w:lang w:eastAsia="en-AU"/>
              </w:rPr>
              <w:t>(Mandatory field)</w:t>
            </w:r>
          </w:p>
        </w:tc>
        <w:tc>
          <w:tcPr>
            <w:tcW w:w="5670" w:type="dxa"/>
          </w:tcPr>
          <w:p w14:paraId="7A33E0C8" w14:textId="77777777" w:rsidR="00E1535E" w:rsidRPr="0083743D" w:rsidRDefault="00E1535E" w:rsidP="0008120B">
            <w:pPr>
              <w:pStyle w:val="ListParagraph"/>
              <w:spacing w:before="120" w:after="120"/>
              <w:ind w:left="0"/>
              <w:rPr>
                <w:rFonts w:ascii="Arial" w:hAnsi="Arial" w:cs="Arial"/>
                <w:sz w:val="22"/>
                <w:szCs w:val="22"/>
              </w:rPr>
            </w:pPr>
            <w:r w:rsidRPr="0083743D">
              <w:rPr>
                <w:rFonts w:ascii="Arial" w:hAnsi="Arial" w:cs="Arial"/>
                <w:sz w:val="22"/>
                <w:szCs w:val="22"/>
              </w:rPr>
              <w:t xml:space="preserve">CPCCDE3015 </w:t>
            </w:r>
          </w:p>
        </w:tc>
      </w:tr>
      <w:tr w:rsidR="00E1535E" w:rsidRPr="0083743D" w14:paraId="6E1E9D12" w14:textId="77777777" w:rsidTr="0008120B">
        <w:trPr>
          <w:trHeight w:val="403"/>
        </w:trPr>
        <w:tc>
          <w:tcPr>
            <w:tcW w:w="3544" w:type="dxa"/>
          </w:tcPr>
          <w:p w14:paraId="3650A8BA"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b/>
                <w:bCs/>
                <w:color w:val="000000"/>
                <w:sz w:val="22"/>
                <w:szCs w:val="22"/>
                <w:lang w:eastAsia="en-AU"/>
              </w:rPr>
              <w:t xml:space="preserve">UNIT TITLE </w:t>
            </w:r>
          </w:p>
          <w:p w14:paraId="4F65B27F" w14:textId="77777777" w:rsidR="00E1535E" w:rsidRPr="0083743D" w:rsidRDefault="00E1535E" w:rsidP="0008120B">
            <w:pPr>
              <w:autoSpaceDE w:val="0"/>
              <w:autoSpaceDN w:val="0"/>
              <w:adjustRightInd w:val="0"/>
              <w:spacing w:before="120" w:after="120"/>
              <w:rPr>
                <w:rFonts w:ascii="Arial" w:hAnsi="Arial" w:cs="Arial"/>
                <w:color w:val="000000"/>
                <w:sz w:val="22"/>
                <w:szCs w:val="22"/>
                <w:lang w:eastAsia="en-AU"/>
              </w:rPr>
            </w:pPr>
            <w:r w:rsidRPr="0083743D">
              <w:rPr>
                <w:rFonts w:ascii="Arial" w:hAnsi="Arial" w:cs="Arial"/>
                <w:color w:val="000000"/>
                <w:sz w:val="22"/>
                <w:szCs w:val="22"/>
                <w:lang w:eastAsia="en-AU"/>
              </w:rPr>
              <w:t>(Mandatory field)</w:t>
            </w:r>
          </w:p>
        </w:tc>
        <w:tc>
          <w:tcPr>
            <w:tcW w:w="5670" w:type="dxa"/>
          </w:tcPr>
          <w:p w14:paraId="0B7DA48E" w14:textId="77777777" w:rsidR="00E1535E" w:rsidRPr="0083743D" w:rsidRDefault="00E1535E" w:rsidP="0008120B">
            <w:pPr>
              <w:pStyle w:val="ListParagraph"/>
              <w:spacing w:before="120" w:after="120"/>
              <w:ind w:left="0"/>
              <w:rPr>
                <w:rFonts w:ascii="Arial" w:hAnsi="Arial" w:cs="Arial"/>
                <w:sz w:val="22"/>
                <w:szCs w:val="22"/>
              </w:rPr>
            </w:pPr>
            <w:r w:rsidRPr="0083743D">
              <w:rPr>
                <w:rFonts w:ascii="Arial" w:hAnsi="Arial" w:cs="Arial"/>
                <w:sz w:val="22"/>
                <w:szCs w:val="22"/>
              </w:rPr>
              <w:t>Remove friable asbestos</w:t>
            </w:r>
          </w:p>
        </w:tc>
      </w:tr>
      <w:tr w:rsidR="00E1535E" w:rsidRPr="0083743D" w14:paraId="658DD3C7" w14:textId="77777777" w:rsidTr="0008120B">
        <w:trPr>
          <w:trHeight w:val="558"/>
        </w:trPr>
        <w:tc>
          <w:tcPr>
            <w:tcW w:w="3544" w:type="dxa"/>
          </w:tcPr>
          <w:p w14:paraId="277CB24D"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b/>
                <w:bCs/>
                <w:color w:val="000000"/>
                <w:sz w:val="22"/>
                <w:szCs w:val="22"/>
                <w:lang w:eastAsia="en-AU"/>
              </w:rPr>
              <w:t>APPLICATION</w:t>
            </w:r>
          </w:p>
          <w:p w14:paraId="75D10A10" w14:textId="77777777" w:rsidR="00E1535E" w:rsidRPr="0083743D" w:rsidRDefault="00E1535E" w:rsidP="0008120B">
            <w:pPr>
              <w:autoSpaceDE w:val="0"/>
              <w:autoSpaceDN w:val="0"/>
              <w:adjustRightInd w:val="0"/>
              <w:spacing w:before="120" w:after="120"/>
              <w:rPr>
                <w:rFonts w:ascii="Arial" w:hAnsi="Arial" w:cs="Arial"/>
                <w:color w:val="000000"/>
                <w:sz w:val="22"/>
                <w:szCs w:val="22"/>
                <w:lang w:eastAsia="en-AU"/>
              </w:rPr>
            </w:pPr>
            <w:r w:rsidRPr="0083743D">
              <w:rPr>
                <w:rFonts w:ascii="Arial" w:hAnsi="Arial" w:cs="Arial"/>
                <w:color w:val="000000"/>
                <w:sz w:val="22"/>
                <w:szCs w:val="22"/>
                <w:lang w:eastAsia="en-AU"/>
              </w:rPr>
              <w:t>(Mandatory field)</w:t>
            </w:r>
            <w:r w:rsidRPr="0083743D">
              <w:rPr>
                <w:rFonts w:ascii="Arial" w:hAnsi="Arial" w:cs="Arial"/>
                <w:b/>
                <w:bCs/>
                <w:color w:val="000000"/>
                <w:sz w:val="22"/>
                <w:szCs w:val="22"/>
                <w:lang w:eastAsia="en-AU"/>
              </w:rPr>
              <w:t xml:space="preserve"> </w:t>
            </w:r>
          </w:p>
        </w:tc>
        <w:tc>
          <w:tcPr>
            <w:tcW w:w="5670" w:type="dxa"/>
          </w:tcPr>
          <w:p w14:paraId="6F7BFCB3" w14:textId="77777777" w:rsidR="00E1535E" w:rsidRPr="0083743D" w:rsidRDefault="00E1535E" w:rsidP="0008120B">
            <w:pPr>
              <w:pStyle w:val="BodyText"/>
              <w:rPr>
                <w:rFonts w:ascii="Arial" w:hAnsi="Arial" w:cs="Arial"/>
                <w:sz w:val="22"/>
              </w:rPr>
            </w:pPr>
            <w:r w:rsidRPr="0083743D">
              <w:rPr>
                <w:rFonts w:ascii="Arial" w:hAnsi="Arial" w:cs="Arial"/>
                <w:sz w:val="22"/>
              </w:rPr>
              <w:t>This unit of competency specifies the outcomes required to remove friable asbestos containing material (ACM).</w:t>
            </w:r>
          </w:p>
          <w:p w14:paraId="029A46A8" w14:textId="77777777" w:rsidR="00E1535E" w:rsidRPr="0083743D" w:rsidRDefault="00E1535E" w:rsidP="0008120B">
            <w:pPr>
              <w:pStyle w:val="BodyText"/>
              <w:rPr>
                <w:rFonts w:ascii="Arial" w:hAnsi="Arial" w:cs="Arial"/>
                <w:sz w:val="22"/>
              </w:rPr>
            </w:pPr>
            <w:r w:rsidRPr="0083743D">
              <w:rPr>
                <w:rFonts w:ascii="Arial" w:hAnsi="Arial" w:cs="Arial"/>
                <w:sz w:val="22"/>
              </w:rPr>
              <w:t>It includes preparing, containing and removing friable ACM, and knowledge and application of decontamination and disposal requirements.</w:t>
            </w:r>
          </w:p>
          <w:p w14:paraId="73955699" w14:textId="77777777" w:rsidR="00E1535E" w:rsidRPr="0083743D" w:rsidRDefault="00E1535E" w:rsidP="0008120B">
            <w:pPr>
              <w:pStyle w:val="BodyText"/>
              <w:rPr>
                <w:rFonts w:ascii="Arial" w:hAnsi="Arial" w:cs="Arial"/>
                <w:sz w:val="22"/>
              </w:rPr>
            </w:pPr>
            <w:r w:rsidRPr="0083743D">
              <w:rPr>
                <w:rFonts w:ascii="Arial" w:hAnsi="Arial" w:cs="Arial"/>
                <w:sz w:val="22"/>
              </w:rPr>
              <w:t xml:space="preserve">Site location can be a real workplace or simulated environment that may include domestic or commercial premises; a demolition site; or an existing structure being renovated, extended, restored or maintained. </w:t>
            </w:r>
          </w:p>
          <w:p w14:paraId="432814EF" w14:textId="77777777" w:rsidR="00E1535E" w:rsidRPr="0083743D" w:rsidRDefault="00E1535E" w:rsidP="0008120B">
            <w:pPr>
              <w:pStyle w:val="BodyText"/>
              <w:rPr>
                <w:rFonts w:ascii="Arial" w:hAnsi="Arial" w:cs="Arial"/>
                <w:sz w:val="22"/>
              </w:rPr>
            </w:pPr>
            <w:r w:rsidRPr="0083743D">
              <w:rPr>
                <w:rFonts w:ascii="Arial" w:hAnsi="Arial" w:cs="Arial"/>
                <w:sz w:val="22"/>
              </w:rPr>
              <w:t>Project sites for removal of friable asbestos include construction sites, ships, fences and soils.</w:t>
            </w:r>
          </w:p>
          <w:p w14:paraId="73B7EE36" w14:textId="77777777" w:rsidR="00E1535E" w:rsidRPr="0083743D" w:rsidRDefault="00E1535E" w:rsidP="0008120B">
            <w:pPr>
              <w:pStyle w:val="BodyText"/>
              <w:rPr>
                <w:rFonts w:ascii="Arial" w:hAnsi="Arial" w:cs="Arial"/>
                <w:sz w:val="22"/>
              </w:rPr>
            </w:pPr>
            <w:r w:rsidRPr="0083743D">
              <w:rPr>
                <w:rFonts w:ascii="Arial" w:hAnsi="Arial" w:cs="Arial"/>
                <w:sz w:val="22"/>
              </w:rPr>
              <w:t>The model work health and safety (WHS) regulations and the Code of Practice: How to safely remove asbestos (2018) requires workers to hold certification for the class of licensed asbestos removal work they will be undertaking. Completion of this unit of competency is certification to undertake friable (Class A) removal work.</w:t>
            </w:r>
          </w:p>
          <w:p w14:paraId="723A8234" w14:textId="77777777" w:rsidR="00E1535E" w:rsidRPr="0083743D" w:rsidRDefault="00E1535E" w:rsidP="0008120B">
            <w:pPr>
              <w:pStyle w:val="BodyText"/>
              <w:rPr>
                <w:rFonts w:ascii="Arial" w:hAnsi="Arial" w:cs="Arial"/>
                <w:sz w:val="22"/>
              </w:rPr>
            </w:pPr>
            <w:r w:rsidRPr="0083743D">
              <w:rPr>
                <w:rFonts w:ascii="Arial" w:hAnsi="Arial" w:cs="Arial"/>
                <w:sz w:val="22"/>
              </w:rPr>
              <w:t>Occupational licenses are required nationally. This unit is required for all ACM removal workers engaged in the removal of friable ACM.</w:t>
            </w:r>
          </w:p>
          <w:p w14:paraId="49A1F702" w14:textId="77777777" w:rsidR="00E1535E" w:rsidRPr="0083743D" w:rsidRDefault="00E1535E" w:rsidP="0008120B">
            <w:pPr>
              <w:autoSpaceDE w:val="0"/>
              <w:autoSpaceDN w:val="0"/>
              <w:adjustRightInd w:val="0"/>
              <w:spacing w:before="120" w:after="120"/>
              <w:rPr>
                <w:rFonts w:ascii="Arial" w:hAnsi="Arial" w:cs="Arial"/>
                <w:sz w:val="22"/>
                <w:szCs w:val="22"/>
              </w:rPr>
            </w:pPr>
            <w:r w:rsidRPr="0083743D">
              <w:rPr>
                <w:rFonts w:ascii="Arial" w:hAnsi="Arial" w:cs="Arial"/>
                <w:sz w:val="22"/>
                <w:szCs w:val="22"/>
              </w:rPr>
              <w:t>Candidates are advised to consult with the relevant state and territory regulatory authorities to confirm specific jurisdictional requirements to remove non-friable ACM.</w:t>
            </w:r>
          </w:p>
        </w:tc>
      </w:tr>
      <w:tr w:rsidR="00E1535E" w:rsidRPr="0083743D" w14:paraId="2B6A2D76" w14:textId="77777777" w:rsidTr="0008120B">
        <w:trPr>
          <w:trHeight w:val="236"/>
        </w:trPr>
        <w:tc>
          <w:tcPr>
            <w:tcW w:w="3544" w:type="dxa"/>
          </w:tcPr>
          <w:p w14:paraId="0D026126" w14:textId="77777777" w:rsidR="00E1535E" w:rsidRPr="0083743D" w:rsidRDefault="00E1535E" w:rsidP="0008120B">
            <w:pPr>
              <w:autoSpaceDE w:val="0"/>
              <w:autoSpaceDN w:val="0"/>
              <w:adjustRightInd w:val="0"/>
              <w:spacing w:before="120" w:after="120"/>
              <w:rPr>
                <w:rFonts w:ascii="Arial" w:hAnsi="Arial" w:cs="Arial"/>
                <w:sz w:val="22"/>
                <w:szCs w:val="22"/>
                <w:lang w:eastAsia="en-AU"/>
              </w:rPr>
            </w:pPr>
            <w:r w:rsidRPr="0083743D">
              <w:rPr>
                <w:rFonts w:ascii="Arial" w:hAnsi="Arial" w:cs="Arial"/>
                <w:b/>
                <w:bCs/>
                <w:sz w:val="22"/>
                <w:szCs w:val="22"/>
                <w:lang w:eastAsia="en-AU"/>
              </w:rPr>
              <w:t xml:space="preserve">PREREQUISITE UNIT </w:t>
            </w:r>
          </w:p>
          <w:p w14:paraId="2F5598D7" w14:textId="77777777" w:rsidR="00E1535E" w:rsidRPr="0083743D" w:rsidRDefault="00E1535E" w:rsidP="0008120B">
            <w:pPr>
              <w:autoSpaceDE w:val="0"/>
              <w:autoSpaceDN w:val="0"/>
              <w:adjustRightInd w:val="0"/>
              <w:spacing w:before="120" w:after="120"/>
              <w:rPr>
                <w:rFonts w:ascii="Arial" w:hAnsi="Arial" w:cs="Arial"/>
                <w:sz w:val="22"/>
                <w:szCs w:val="22"/>
                <w:lang w:eastAsia="en-AU"/>
              </w:rPr>
            </w:pPr>
            <w:r w:rsidRPr="0083743D">
              <w:rPr>
                <w:rFonts w:ascii="Arial" w:hAnsi="Arial" w:cs="Arial"/>
                <w:color w:val="000000"/>
                <w:sz w:val="22"/>
                <w:szCs w:val="22"/>
                <w:lang w:eastAsia="en-AU"/>
              </w:rPr>
              <w:t>(Optional field)</w:t>
            </w:r>
          </w:p>
        </w:tc>
        <w:tc>
          <w:tcPr>
            <w:tcW w:w="5670" w:type="dxa"/>
          </w:tcPr>
          <w:p w14:paraId="01D54621" w14:textId="77777777" w:rsidR="00E1535E" w:rsidRPr="003008ED" w:rsidRDefault="00E1535E" w:rsidP="0008120B">
            <w:pPr>
              <w:pStyle w:val="ListParagraph"/>
              <w:numPr>
                <w:ilvl w:val="0"/>
                <w:numId w:val="3"/>
              </w:numPr>
              <w:autoSpaceDE w:val="0"/>
              <w:autoSpaceDN w:val="0"/>
              <w:adjustRightInd w:val="0"/>
              <w:spacing w:before="120" w:after="120"/>
              <w:contextualSpacing w:val="0"/>
              <w:rPr>
                <w:rFonts w:ascii="Arial" w:hAnsi="Arial" w:cs="Arial"/>
                <w:sz w:val="22"/>
                <w:szCs w:val="22"/>
              </w:rPr>
            </w:pPr>
            <w:r w:rsidRPr="003008ED">
              <w:rPr>
                <w:rFonts w:ascii="Arial" w:hAnsi="Arial" w:cs="Arial"/>
                <w:sz w:val="22"/>
                <w:szCs w:val="22"/>
              </w:rPr>
              <w:t>CPCWHS1001 Prepare to work safely in the construction industry</w:t>
            </w:r>
          </w:p>
          <w:p w14:paraId="6DF0012E" w14:textId="77777777" w:rsidR="00E1535E" w:rsidRPr="0083743D" w:rsidRDefault="00E1535E" w:rsidP="0008120B">
            <w:pPr>
              <w:pStyle w:val="ListParagraph"/>
              <w:numPr>
                <w:ilvl w:val="0"/>
                <w:numId w:val="3"/>
              </w:numPr>
              <w:autoSpaceDE w:val="0"/>
              <w:autoSpaceDN w:val="0"/>
              <w:adjustRightInd w:val="0"/>
              <w:spacing w:before="120" w:after="120"/>
              <w:contextualSpacing w:val="0"/>
              <w:rPr>
                <w:rFonts w:ascii="Arial" w:hAnsi="Arial" w:cs="Arial"/>
                <w:sz w:val="22"/>
                <w:szCs w:val="22"/>
              </w:rPr>
            </w:pPr>
            <w:r w:rsidRPr="0083743D">
              <w:rPr>
                <w:rFonts w:ascii="Arial" w:hAnsi="Arial" w:cs="Arial"/>
                <w:sz w:val="22"/>
                <w:szCs w:val="22"/>
              </w:rPr>
              <w:t>CPCCDE3014 Remove non-friable asbestos</w:t>
            </w:r>
          </w:p>
        </w:tc>
      </w:tr>
      <w:tr w:rsidR="00E1535E" w:rsidRPr="0083743D" w14:paraId="5B241774" w14:textId="77777777" w:rsidTr="0008120B">
        <w:trPr>
          <w:trHeight w:val="214"/>
        </w:trPr>
        <w:tc>
          <w:tcPr>
            <w:tcW w:w="3544" w:type="dxa"/>
            <w:shd w:val="clear" w:color="auto" w:fill="auto"/>
          </w:tcPr>
          <w:p w14:paraId="235EDA11"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b/>
                <w:bCs/>
                <w:color w:val="000000"/>
                <w:sz w:val="22"/>
                <w:szCs w:val="22"/>
                <w:lang w:eastAsia="en-AU"/>
              </w:rPr>
              <w:t>COMPETENCY FIELD</w:t>
            </w:r>
          </w:p>
          <w:p w14:paraId="08E07B9F"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color w:val="000000"/>
                <w:sz w:val="22"/>
                <w:szCs w:val="22"/>
                <w:lang w:eastAsia="en-AU"/>
              </w:rPr>
              <w:t>(Optional field)</w:t>
            </w:r>
          </w:p>
        </w:tc>
        <w:tc>
          <w:tcPr>
            <w:tcW w:w="5670" w:type="dxa"/>
            <w:shd w:val="clear" w:color="auto" w:fill="auto"/>
          </w:tcPr>
          <w:p w14:paraId="26F33424" w14:textId="77777777" w:rsidR="00E1535E" w:rsidRPr="0083743D" w:rsidRDefault="00E1535E" w:rsidP="0008120B">
            <w:pPr>
              <w:autoSpaceDE w:val="0"/>
              <w:autoSpaceDN w:val="0"/>
              <w:adjustRightInd w:val="0"/>
              <w:spacing w:before="120" w:after="120"/>
              <w:rPr>
                <w:rFonts w:ascii="Arial" w:hAnsi="Arial" w:cs="Arial"/>
                <w:bCs/>
                <w:sz w:val="22"/>
                <w:szCs w:val="22"/>
                <w:lang w:eastAsia="en-AU"/>
              </w:rPr>
            </w:pPr>
          </w:p>
        </w:tc>
      </w:tr>
      <w:tr w:rsidR="00E1535E" w:rsidRPr="0083743D" w14:paraId="77A0A618" w14:textId="77777777" w:rsidTr="0008120B">
        <w:trPr>
          <w:trHeight w:val="214"/>
        </w:trPr>
        <w:tc>
          <w:tcPr>
            <w:tcW w:w="3544" w:type="dxa"/>
            <w:shd w:val="clear" w:color="auto" w:fill="auto"/>
          </w:tcPr>
          <w:p w14:paraId="12A496D5"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b/>
                <w:bCs/>
                <w:color w:val="000000"/>
                <w:sz w:val="22"/>
                <w:szCs w:val="22"/>
                <w:lang w:eastAsia="en-AU"/>
              </w:rPr>
              <w:t>UNIT SECTOR</w:t>
            </w:r>
          </w:p>
          <w:p w14:paraId="4F3B2D1D"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color w:val="000000"/>
                <w:sz w:val="22"/>
                <w:szCs w:val="22"/>
                <w:lang w:eastAsia="en-AU"/>
              </w:rPr>
              <w:t>(Optional field)</w:t>
            </w:r>
          </w:p>
        </w:tc>
        <w:tc>
          <w:tcPr>
            <w:tcW w:w="5670" w:type="dxa"/>
            <w:shd w:val="clear" w:color="auto" w:fill="auto"/>
          </w:tcPr>
          <w:p w14:paraId="2C3E932B" w14:textId="77777777" w:rsidR="00E1535E" w:rsidRPr="0083743D" w:rsidRDefault="00E1535E" w:rsidP="0008120B">
            <w:pPr>
              <w:autoSpaceDE w:val="0"/>
              <w:autoSpaceDN w:val="0"/>
              <w:adjustRightInd w:val="0"/>
              <w:spacing w:before="120" w:after="120"/>
              <w:rPr>
                <w:rFonts w:ascii="Arial" w:hAnsi="Arial" w:cs="Arial"/>
                <w:bCs/>
                <w:sz w:val="22"/>
                <w:szCs w:val="22"/>
                <w:lang w:eastAsia="en-AU"/>
              </w:rPr>
            </w:pPr>
            <w:r w:rsidRPr="0083743D">
              <w:rPr>
                <w:rFonts w:ascii="Arial" w:hAnsi="Arial" w:cs="Arial"/>
                <w:sz w:val="22"/>
                <w:szCs w:val="22"/>
              </w:rPr>
              <w:t>Demolition</w:t>
            </w:r>
          </w:p>
        </w:tc>
      </w:tr>
      <w:tr w:rsidR="00E1535E" w:rsidRPr="0083743D" w14:paraId="3BC704E3" w14:textId="77777777" w:rsidTr="0008120B">
        <w:trPr>
          <w:trHeight w:val="214"/>
        </w:trPr>
        <w:tc>
          <w:tcPr>
            <w:tcW w:w="3544" w:type="dxa"/>
          </w:tcPr>
          <w:p w14:paraId="6910DFE0"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b/>
                <w:bCs/>
                <w:color w:val="000000"/>
                <w:sz w:val="22"/>
                <w:szCs w:val="22"/>
                <w:lang w:eastAsia="en-AU"/>
              </w:rPr>
              <w:t xml:space="preserve">ELEMENTS </w:t>
            </w:r>
          </w:p>
          <w:p w14:paraId="476989A3" w14:textId="77777777" w:rsidR="00E1535E" w:rsidRPr="0083743D" w:rsidRDefault="00E1535E" w:rsidP="0008120B">
            <w:pPr>
              <w:autoSpaceDE w:val="0"/>
              <w:autoSpaceDN w:val="0"/>
              <w:adjustRightInd w:val="0"/>
              <w:spacing w:before="120" w:after="120"/>
              <w:rPr>
                <w:rFonts w:ascii="Arial" w:hAnsi="Arial" w:cs="Arial"/>
                <w:color w:val="000000"/>
                <w:sz w:val="22"/>
                <w:szCs w:val="22"/>
                <w:lang w:eastAsia="en-AU"/>
              </w:rPr>
            </w:pPr>
            <w:r w:rsidRPr="0083743D">
              <w:rPr>
                <w:rFonts w:ascii="Arial" w:hAnsi="Arial" w:cs="Arial"/>
                <w:color w:val="000000"/>
                <w:sz w:val="22"/>
                <w:szCs w:val="22"/>
                <w:lang w:eastAsia="en-AU"/>
              </w:rPr>
              <w:t>(Mandatory field)</w:t>
            </w:r>
          </w:p>
        </w:tc>
        <w:tc>
          <w:tcPr>
            <w:tcW w:w="5670" w:type="dxa"/>
          </w:tcPr>
          <w:p w14:paraId="36D21652" w14:textId="77777777" w:rsidR="00E1535E" w:rsidRPr="0083743D" w:rsidRDefault="00E1535E" w:rsidP="0008120B">
            <w:pPr>
              <w:autoSpaceDE w:val="0"/>
              <w:autoSpaceDN w:val="0"/>
              <w:adjustRightInd w:val="0"/>
              <w:spacing w:before="120" w:after="120"/>
              <w:rPr>
                <w:rFonts w:ascii="Arial" w:hAnsi="Arial" w:cs="Arial"/>
                <w:b/>
                <w:bCs/>
                <w:color w:val="000000"/>
                <w:sz w:val="22"/>
                <w:szCs w:val="22"/>
                <w:lang w:eastAsia="en-AU"/>
              </w:rPr>
            </w:pPr>
            <w:r w:rsidRPr="0083743D">
              <w:rPr>
                <w:rFonts w:ascii="Arial" w:hAnsi="Arial" w:cs="Arial"/>
                <w:b/>
                <w:bCs/>
                <w:color w:val="000000"/>
                <w:sz w:val="22"/>
                <w:szCs w:val="22"/>
                <w:lang w:eastAsia="en-AU"/>
              </w:rPr>
              <w:t>PERFORMANCE CRITERIA</w:t>
            </w:r>
          </w:p>
          <w:p w14:paraId="34AF150B" w14:textId="77777777" w:rsidR="00E1535E" w:rsidRPr="0083743D" w:rsidRDefault="00E1535E" w:rsidP="0008120B">
            <w:pPr>
              <w:autoSpaceDE w:val="0"/>
              <w:autoSpaceDN w:val="0"/>
              <w:adjustRightInd w:val="0"/>
              <w:spacing w:before="120" w:after="120"/>
              <w:rPr>
                <w:rFonts w:ascii="Arial" w:hAnsi="Arial" w:cs="Arial"/>
                <w:color w:val="000000"/>
                <w:sz w:val="22"/>
                <w:szCs w:val="22"/>
                <w:lang w:eastAsia="en-AU"/>
              </w:rPr>
            </w:pPr>
            <w:r w:rsidRPr="0083743D">
              <w:rPr>
                <w:rFonts w:ascii="Arial" w:hAnsi="Arial" w:cs="Arial"/>
                <w:color w:val="000000"/>
                <w:sz w:val="22"/>
                <w:szCs w:val="22"/>
                <w:lang w:eastAsia="en-AU"/>
              </w:rPr>
              <w:t>(Mandatory field)</w:t>
            </w:r>
          </w:p>
        </w:tc>
      </w:tr>
      <w:tr w:rsidR="00E1535E" w:rsidRPr="0083743D" w14:paraId="5CE93426" w14:textId="77777777" w:rsidTr="0008120B">
        <w:trPr>
          <w:trHeight w:val="228"/>
        </w:trPr>
        <w:tc>
          <w:tcPr>
            <w:tcW w:w="3544" w:type="dxa"/>
          </w:tcPr>
          <w:p w14:paraId="5D1353A7" w14:textId="77777777" w:rsidR="00E1535E" w:rsidRPr="0083743D" w:rsidRDefault="00E1535E" w:rsidP="0008120B">
            <w:pPr>
              <w:autoSpaceDE w:val="0"/>
              <w:autoSpaceDN w:val="0"/>
              <w:adjustRightInd w:val="0"/>
              <w:spacing w:before="120" w:after="120"/>
              <w:rPr>
                <w:rFonts w:ascii="Arial" w:hAnsi="Arial" w:cs="Arial"/>
                <w:strike/>
                <w:color w:val="000000"/>
                <w:sz w:val="22"/>
                <w:szCs w:val="22"/>
                <w:lang w:eastAsia="en-AU"/>
              </w:rPr>
            </w:pPr>
            <w:r w:rsidRPr="0083743D">
              <w:rPr>
                <w:rFonts w:ascii="Arial" w:hAnsi="Arial" w:cs="Arial"/>
                <w:color w:val="000000"/>
                <w:sz w:val="22"/>
                <w:szCs w:val="22"/>
                <w:lang w:eastAsia="en-AU"/>
              </w:rPr>
              <w:t xml:space="preserve">Elements describe the essential outcomes of the unit </w:t>
            </w:r>
          </w:p>
        </w:tc>
        <w:tc>
          <w:tcPr>
            <w:tcW w:w="5670" w:type="dxa"/>
          </w:tcPr>
          <w:p w14:paraId="497D09AE" w14:textId="77777777" w:rsidR="00E1535E" w:rsidRPr="0083743D" w:rsidRDefault="00E1535E" w:rsidP="0008120B">
            <w:pPr>
              <w:autoSpaceDE w:val="0"/>
              <w:autoSpaceDN w:val="0"/>
              <w:adjustRightInd w:val="0"/>
              <w:spacing w:before="120" w:after="120"/>
              <w:rPr>
                <w:rFonts w:ascii="Arial" w:hAnsi="Arial" w:cs="Arial"/>
                <w:color w:val="000000"/>
                <w:sz w:val="22"/>
                <w:szCs w:val="22"/>
                <w:lang w:eastAsia="en-AU"/>
              </w:rPr>
            </w:pPr>
            <w:r w:rsidRPr="0083743D">
              <w:rPr>
                <w:rFonts w:ascii="Arial" w:hAnsi="Arial" w:cs="Arial"/>
                <w:color w:val="000000"/>
                <w:sz w:val="22"/>
                <w:szCs w:val="22"/>
                <w:lang w:eastAsia="en-AU"/>
              </w:rPr>
              <w:t xml:space="preserve">Performance criteria describe the performance needed to demonstrate achievement of the element. </w:t>
            </w:r>
          </w:p>
        </w:tc>
      </w:tr>
      <w:tr w:rsidR="00E1535E" w:rsidRPr="0083743D" w14:paraId="0DE8C171" w14:textId="77777777" w:rsidTr="0008120B">
        <w:trPr>
          <w:trHeight w:val="618"/>
        </w:trPr>
        <w:tc>
          <w:tcPr>
            <w:tcW w:w="3544" w:type="dxa"/>
          </w:tcPr>
          <w:p w14:paraId="79826AC5" w14:textId="77777777" w:rsidR="00E1535E" w:rsidRPr="0083743D" w:rsidRDefault="00E1535E" w:rsidP="0008120B">
            <w:pPr>
              <w:numPr>
                <w:ilvl w:val="0"/>
                <w:numId w:val="1"/>
              </w:numPr>
              <w:autoSpaceDE w:val="0"/>
              <w:autoSpaceDN w:val="0"/>
              <w:adjustRightInd w:val="0"/>
              <w:spacing w:before="120" w:after="120"/>
              <w:rPr>
                <w:rFonts w:ascii="Arial" w:hAnsi="Arial" w:cs="Arial"/>
                <w:sz w:val="22"/>
                <w:szCs w:val="22"/>
                <w:lang w:eastAsia="en-AU"/>
              </w:rPr>
            </w:pPr>
            <w:r w:rsidRPr="0083743D">
              <w:rPr>
                <w:rFonts w:ascii="Arial" w:hAnsi="Arial" w:cs="Arial"/>
                <w:sz w:val="22"/>
                <w:szCs w:val="22"/>
              </w:rPr>
              <w:lastRenderedPageBreak/>
              <w:t>Prepare for asbestos removal.</w:t>
            </w:r>
          </w:p>
        </w:tc>
        <w:tc>
          <w:tcPr>
            <w:tcW w:w="5670" w:type="dxa"/>
          </w:tcPr>
          <w:p w14:paraId="1B470706"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Obtain work instructions and participate in review of asbestos removal control plan (ARCP) and safe work method statements (SWMS).</w:t>
            </w:r>
          </w:p>
          <w:p w14:paraId="0EE5239C"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Gather safety requirements and data from an on-site assessment and asbestos register where available.</w:t>
            </w:r>
          </w:p>
          <w:p w14:paraId="0793D484"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Use information sources to ensure the ARCP and SWMS are site-specific for the removal of asbestos materials.</w:t>
            </w:r>
          </w:p>
          <w:p w14:paraId="4D4C924F"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Calculate required quantity of materials according to plans and specifications and ensure materials meet code of practice and regulatory requirements.</w:t>
            </w:r>
          </w:p>
          <w:p w14:paraId="0D95D00C"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Identify and apply environmental requirements for the project according to environmental plans and regulatory obligations.</w:t>
            </w:r>
          </w:p>
          <w:p w14:paraId="475B0CB0"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Contribute to processes required to undertake air monitoring and to meet health monitoring requirements in line with level of authority and responsibility and regulatory requirements.</w:t>
            </w:r>
          </w:p>
          <w:p w14:paraId="0B029BD9"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proofErr w:type="spellStart"/>
            <w:r w:rsidRPr="0083743D">
              <w:rPr>
                <w:rFonts w:ascii="Arial" w:hAnsi="Arial" w:cs="Arial"/>
                <w:iCs/>
                <w:sz w:val="22"/>
                <w:szCs w:val="22"/>
                <w:lang w:eastAsia="en-AU"/>
              </w:rPr>
              <w:t>Finalise</w:t>
            </w:r>
            <w:proofErr w:type="spellEnd"/>
            <w:r w:rsidRPr="0083743D">
              <w:rPr>
                <w:rFonts w:ascii="Arial" w:hAnsi="Arial" w:cs="Arial"/>
                <w:iCs/>
                <w:sz w:val="22"/>
                <w:szCs w:val="22"/>
                <w:lang w:eastAsia="en-AU"/>
              </w:rPr>
              <w:t xml:space="preserve"> preparation for the removal process and obtain </w:t>
            </w:r>
            <w:proofErr w:type="spellStart"/>
            <w:r w:rsidRPr="0083743D">
              <w:rPr>
                <w:rFonts w:ascii="Arial" w:hAnsi="Arial" w:cs="Arial"/>
                <w:iCs/>
                <w:sz w:val="22"/>
                <w:szCs w:val="22"/>
                <w:lang w:eastAsia="en-AU"/>
              </w:rPr>
              <w:t>authorisation</w:t>
            </w:r>
            <w:proofErr w:type="spellEnd"/>
            <w:r w:rsidRPr="0083743D">
              <w:rPr>
                <w:rFonts w:ascii="Arial" w:hAnsi="Arial" w:cs="Arial"/>
                <w:iCs/>
                <w:sz w:val="22"/>
                <w:szCs w:val="22"/>
                <w:lang w:eastAsia="en-AU"/>
              </w:rPr>
              <w:t xml:space="preserve"> according to legislative and company requirements and the ARCP.</w:t>
            </w:r>
          </w:p>
          <w:p w14:paraId="7E219A7C"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Select plant, equipment and personal protective equipment (PPE) consistent with job requirements to carry out tasks, check for serviceability, and rectify or report faults prior to commencement.</w:t>
            </w:r>
          </w:p>
          <w:p w14:paraId="6A309243"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 xml:space="preserve">Notify regulator, occupants, </w:t>
            </w:r>
            <w:proofErr w:type="spellStart"/>
            <w:r w:rsidRPr="0083743D">
              <w:rPr>
                <w:rFonts w:ascii="Arial" w:hAnsi="Arial" w:cs="Arial"/>
                <w:iCs/>
                <w:sz w:val="22"/>
                <w:szCs w:val="22"/>
                <w:lang w:eastAsia="en-AU"/>
              </w:rPr>
              <w:t>neighbours</w:t>
            </w:r>
            <w:proofErr w:type="spellEnd"/>
            <w:r w:rsidRPr="0083743D">
              <w:rPr>
                <w:rFonts w:ascii="Arial" w:hAnsi="Arial" w:cs="Arial"/>
                <w:iCs/>
                <w:sz w:val="22"/>
                <w:szCs w:val="22"/>
                <w:lang w:eastAsia="en-AU"/>
              </w:rPr>
              <w:t xml:space="preserve"> and other affected parties according to legislation and the code of practice and within scope of own responsibility.</w:t>
            </w:r>
          </w:p>
          <w:p w14:paraId="6468010F"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Contribute to the preparation and use of an emergency plan within limits of own responsibility and according to legislative and company requirements.</w:t>
            </w:r>
          </w:p>
          <w:p w14:paraId="04FD8BCC" w14:textId="77777777" w:rsidR="00E1535E" w:rsidRPr="0083743D" w:rsidRDefault="00E1535E" w:rsidP="0083743D">
            <w:pPr>
              <w:numPr>
                <w:ilvl w:val="1"/>
                <w:numId w:val="2"/>
              </w:numPr>
              <w:spacing w:before="120" w:after="120"/>
              <w:ind w:left="456" w:hanging="522"/>
              <w:rPr>
                <w:rFonts w:ascii="Arial" w:hAnsi="Arial" w:cs="Arial"/>
                <w:iCs/>
                <w:sz w:val="22"/>
                <w:szCs w:val="22"/>
                <w:lang w:eastAsia="en-AU"/>
              </w:rPr>
            </w:pPr>
            <w:r w:rsidRPr="0083743D">
              <w:rPr>
                <w:rFonts w:ascii="Arial" w:hAnsi="Arial" w:cs="Arial"/>
                <w:iCs/>
                <w:sz w:val="22"/>
                <w:szCs w:val="22"/>
                <w:lang w:eastAsia="en-AU"/>
              </w:rPr>
              <w:t>Contribute to the preparation and use of a certified safety management systems (SMS) within limits of own responsibility and according to legislative and company requirements.</w:t>
            </w:r>
          </w:p>
        </w:tc>
      </w:tr>
      <w:tr w:rsidR="00E1535E" w:rsidRPr="0083743D" w14:paraId="416982B4" w14:textId="77777777" w:rsidTr="0008120B">
        <w:trPr>
          <w:trHeight w:val="618"/>
        </w:trPr>
        <w:tc>
          <w:tcPr>
            <w:tcW w:w="3544" w:type="dxa"/>
          </w:tcPr>
          <w:p w14:paraId="3551C599" w14:textId="77777777" w:rsidR="00E1535E" w:rsidRPr="0083743D" w:rsidRDefault="00E1535E" w:rsidP="0008120B">
            <w:pPr>
              <w:numPr>
                <w:ilvl w:val="0"/>
                <w:numId w:val="1"/>
              </w:numPr>
              <w:autoSpaceDE w:val="0"/>
              <w:autoSpaceDN w:val="0"/>
              <w:adjustRightInd w:val="0"/>
              <w:spacing w:before="120" w:after="120"/>
              <w:rPr>
                <w:rFonts w:ascii="Arial" w:hAnsi="Arial" w:cs="Arial"/>
                <w:sz w:val="22"/>
                <w:szCs w:val="22"/>
                <w:lang w:eastAsia="en-AU"/>
              </w:rPr>
            </w:pPr>
            <w:r w:rsidRPr="0083743D">
              <w:rPr>
                <w:rFonts w:ascii="Arial" w:hAnsi="Arial" w:cs="Arial"/>
                <w:sz w:val="22"/>
                <w:szCs w:val="22"/>
                <w:lang w:eastAsia="en-AU"/>
              </w:rPr>
              <w:t>Prepare asbestos removal area and removal site.</w:t>
            </w:r>
          </w:p>
        </w:tc>
        <w:tc>
          <w:tcPr>
            <w:tcW w:w="5670" w:type="dxa"/>
          </w:tcPr>
          <w:p w14:paraId="1D16453E"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Identify location of friable and non-friable asbestos and confirm with supervisor location of site boundaries.</w:t>
            </w:r>
          </w:p>
          <w:p w14:paraId="7A6B1A03"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 xml:space="preserve">Implement signage and barricade requirements to delineate the asbestos removal site according to the ARCP. </w:t>
            </w:r>
          </w:p>
          <w:p w14:paraId="79D1D1A8"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Position and assemble decontamination unit to manufacturer requirements.</w:t>
            </w:r>
          </w:p>
          <w:p w14:paraId="016521E1"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lastRenderedPageBreak/>
              <w:t>Connect services to decontamination unit according to regulatory requirements and codes of practice.</w:t>
            </w:r>
          </w:p>
          <w:p w14:paraId="1FD1745B"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Test decontamination procedure within scope of own responsibility and according to workplace procedures and the ARCP.</w:t>
            </w:r>
          </w:p>
        </w:tc>
      </w:tr>
      <w:tr w:rsidR="00E1535E" w:rsidRPr="0083743D" w14:paraId="3C560802" w14:textId="77777777" w:rsidTr="0008120B">
        <w:trPr>
          <w:trHeight w:val="618"/>
        </w:trPr>
        <w:tc>
          <w:tcPr>
            <w:tcW w:w="3544" w:type="dxa"/>
          </w:tcPr>
          <w:p w14:paraId="07C808DA" w14:textId="77777777" w:rsidR="00E1535E" w:rsidRPr="0083743D" w:rsidRDefault="00E1535E" w:rsidP="0008120B">
            <w:pPr>
              <w:numPr>
                <w:ilvl w:val="0"/>
                <w:numId w:val="1"/>
              </w:numPr>
              <w:autoSpaceDE w:val="0"/>
              <w:autoSpaceDN w:val="0"/>
              <w:adjustRightInd w:val="0"/>
              <w:spacing w:before="120" w:after="120"/>
              <w:rPr>
                <w:rFonts w:ascii="Arial" w:hAnsi="Arial" w:cs="Arial"/>
                <w:sz w:val="22"/>
                <w:szCs w:val="22"/>
                <w:lang w:eastAsia="en-AU"/>
              </w:rPr>
            </w:pPr>
            <w:r w:rsidRPr="0083743D">
              <w:rPr>
                <w:rFonts w:ascii="Arial" w:hAnsi="Arial" w:cs="Arial"/>
                <w:sz w:val="22"/>
                <w:szCs w:val="22"/>
                <w:lang w:eastAsia="en-AU"/>
              </w:rPr>
              <w:lastRenderedPageBreak/>
              <w:t>Enclose removal site.</w:t>
            </w:r>
          </w:p>
        </w:tc>
        <w:tc>
          <w:tcPr>
            <w:tcW w:w="5670" w:type="dxa"/>
          </w:tcPr>
          <w:p w14:paraId="200839B6"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 xml:space="preserve">Designate boundaries of asbestos work area according to ARCP requirements. </w:t>
            </w:r>
          </w:p>
          <w:p w14:paraId="769ABC87"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Construct negative pressure enclosure.</w:t>
            </w:r>
          </w:p>
          <w:p w14:paraId="293F76D6"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Undertake processes to ensure the safety of the site, including deactivating or securing utilities where necessary prior to commencing work.</w:t>
            </w:r>
          </w:p>
          <w:p w14:paraId="02BEC9E3"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 xml:space="preserve">Follow requirements to enclose the removal site safely to prevent the further release of </w:t>
            </w:r>
            <w:proofErr w:type="spellStart"/>
            <w:r w:rsidRPr="0083743D">
              <w:rPr>
                <w:rFonts w:ascii="Arial" w:hAnsi="Arial" w:cs="Arial"/>
                <w:iCs/>
                <w:sz w:val="22"/>
                <w:szCs w:val="22"/>
                <w:lang w:eastAsia="en-AU"/>
              </w:rPr>
              <w:t>fibres</w:t>
            </w:r>
            <w:proofErr w:type="spellEnd"/>
            <w:r w:rsidRPr="0083743D">
              <w:rPr>
                <w:rFonts w:ascii="Arial" w:hAnsi="Arial" w:cs="Arial"/>
                <w:iCs/>
                <w:sz w:val="22"/>
                <w:szCs w:val="22"/>
                <w:lang w:eastAsia="en-AU"/>
              </w:rPr>
              <w:t xml:space="preserve"> according to the ARCP and legislative and company requirements.</w:t>
            </w:r>
          </w:p>
          <w:p w14:paraId="6C53AA48"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Identify types of enclosures, impact of the size of the removal on the methodology selected, and types and use of removal processes.</w:t>
            </w:r>
          </w:p>
          <w:p w14:paraId="60B87B6D"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Test integrity of enclosure by smoke test and ensure negative air pressure is maintained within the enclosure within limits of responsibility and in line with legislative requirements.</w:t>
            </w:r>
          </w:p>
          <w:p w14:paraId="2063EB54"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Provide notification of proposed asbestos removal to the licensed assessor within required timeframe and limits of own responsibility.</w:t>
            </w:r>
          </w:p>
          <w:p w14:paraId="3447AA1E" w14:textId="77777777" w:rsidR="00E1535E" w:rsidRPr="0083743D" w:rsidRDefault="00E1535E" w:rsidP="0083743D">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Establish asbestos waste storage and waste transit route according to the ARCP.</w:t>
            </w:r>
          </w:p>
        </w:tc>
      </w:tr>
      <w:tr w:rsidR="00E1535E" w:rsidRPr="0083743D" w14:paraId="53E56E08" w14:textId="77777777" w:rsidTr="0008120B">
        <w:trPr>
          <w:trHeight w:val="618"/>
        </w:trPr>
        <w:tc>
          <w:tcPr>
            <w:tcW w:w="3544" w:type="dxa"/>
          </w:tcPr>
          <w:p w14:paraId="4B7DF6AA" w14:textId="77777777" w:rsidR="00E1535E" w:rsidRPr="0083743D" w:rsidRDefault="00E1535E" w:rsidP="0008120B">
            <w:pPr>
              <w:numPr>
                <w:ilvl w:val="0"/>
                <w:numId w:val="1"/>
              </w:numPr>
              <w:autoSpaceDE w:val="0"/>
              <w:autoSpaceDN w:val="0"/>
              <w:adjustRightInd w:val="0"/>
              <w:spacing w:before="120" w:after="120"/>
              <w:rPr>
                <w:rFonts w:ascii="Arial" w:hAnsi="Arial" w:cs="Arial"/>
                <w:sz w:val="22"/>
                <w:szCs w:val="22"/>
                <w:lang w:eastAsia="en-AU"/>
              </w:rPr>
            </w:pPr>
            <w:r w:rsidRPr="0083743D">
              <w:rPr>
                <w:rFonts w:ascii="Arial" w:hAnsi="Arial" w:cs="Arial"/>
                <w:sz w:val="22"/>
                <w:szCs w:val="22"/>
                <w:lang w:eastAsia="en-AU"/>
              </w:rPr>
              <w:t>Carry out asbestos removal process.</w:t>
            </w:r>
          </w:p>
        </w:tc>
        <w:tc>
          <w:tcPr>
            <w:tcW w:w="5670" w:type="dxa"/>
          </w:tcPr>
          <w:p w14:paraId="3A6CAB9A"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Fit-check respiratory protection equipment (RPE) and fit PPE.</w:t>
            </w:r>
          </w:p>
          <w:p w14:paraId="76001699"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 xml:space="preserve">Carry out asbestos removal within enclosure ensuring airborne asbestos </w:t>
            </w:r>
            <w:proofErr w:type="spellStart"/>
            <w:r w:rsidRPr="0083743D">
              <w:rPr>
                <w:rFonts w:ascii="Arial" w:hAnsi="Arial" w:cs="Arial"/>
                <w:iCs/>
                <w:sz w:val="22"/>
                <w:szCs w:val="22"/>
                <w:lang w:eastAsia="en-AU"/>
              </w:rPr>
              <w:t>fibres</w:t>
            </w:r>
            <w:proofErr w:type="spellEnd"/>
            <w:r w:rsidRPr="0083743D">
              <w:rPr>
                <w:rFonts w:ascii="Arial" w:hAnsi="Arial" w:cs="Arial"/>
                <w:iCs/>
                <w:sz w:val="22"/>
                <w:szCs w:val="22"/>
                <w:lang w:eastAsia="en-AU"/>
              </w:rPr>
              <w:t xml:space="preserve"> are kept to a minimum by using appropriate tools, wet removal, and handling techniques.</w:t>
            </w:r>
          </w:p>
          <w:p w14:paraId="7C6FDBBF"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Contain and place removed friable asbestos, asbestos dust and debris into double-lined removal bags or bins, seal, label appropriately and remove from site according to regulatory requirements and the ARCP.</w:t>
            </w:r>
          </w:p>
          <w:p w14:paraId="6A4E2B71"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Use manual-handling principles for bagged and sealed ACM wherever possible to prevent breakages of plastic.</w:t>
            </w:r>
          </w:p>
        </w:tc>
      </w:tr>
      <w:tr w:rsidR="00E1535E" w:rsidRPr="0083743D" w14:paraId="57BCFA2D" w14:textId="77777777" w:rsidTr="0008120B">
        <w:trPr>
          <w:trHeight w:val="618"/>
        </w:trPr>
        <w:tc>
          <w:tcPr>
            <w:tcW w:w="3544" w:type="dxa"/>
          </w:tcPr>
          <w:p w14:paraId="23BB1CE6" w14:textId="77777777" w:rsidR="00E1535E" w:rsidRPr="0083743D" w:rsidRDefault="00E1535E" w:rsidP="0008120B">
            <w:pPr>
              <w:numPr>
                <w:ilvl w:val="0"/>
                <w:numId w:val="1"/>
              </w:numPr>
              <w:autoSpaceDE w:val="0"/>
              <w:autoSpaceDN w:val="0"/>
              <w:adjustRightInd w:val="0"/>
              <w:spacing w:before="120" w:after="120"/>
              <w:rPr>
                <w:rFonts w:ascii="Arial" w:hAnsi="Arial" w:cs="Arial"/>
                <w:sz w:val="22"/>
                <w:szCs w:val="22"/>
                <w:lang w:eastAsia="en-AU"/>
              </w:rPr>
            </w:pPr>
            <w:r w:rsidRPr="0083743D">
              <w:rPr>
                <w:rFonts w:ascii="Arial" w:hAnsi="Arial" w:cs="Arial"/>
                <w:sz w:val="22"/>
                <w:szCs w:val="22"/>
                <w:lang w:eastAsia="en-AU"/>
              </w:rPr>
              <w:t>Carry out decontamination process.</w:t>
            </w:r>
          </w:p>
        </w:tc>
        <w:tc>
          <w:tcPr>
            <w:tcW w:w="5670" w:type="dxa"/>
          </w:tcPr>
          <w:p w14:paraId="5C505DEC"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Use decontamination unit according to manufacturer and regulatory requirements and codes of practice.</w:t>
            </w:r>
          </w:p>
          <w:p w14:paraId="123013AF" w14:textId="77777777" w:rsidR="00E1535E" w:rsidRPr="0083743D" w:rsidRDefault="00E1535E" w:rsidP="008036C3">
            <w:pPr>
              <w:numPr>
                <w:ilvl w:val="1"/>
                <w:numId w:val="1"/>
              </w:numPr>
              <w:spacing w:before="120" w:after="120"/>
              <w:ind w:left="456" w:hanging="456"/>
              <w:rPr>
                <w:rFonts w:ascii="Arial" w:hAnsi="Arial" w:cs="Arial"/>
                <w:iCs/>
                <w:sz w:val="22"/>
                <w:szCs w:val="22"/>
                <w:lang w:eastAsia="en-AU"/>
              </w:rPr>
            </w:pPr>
            <w:r w:rsidRPr="0083743D">
              <w:rPr>
                <w:rFonts w:ascii="Arial" w:hAnsi="Arial" w:cs="Arial"/>
                <w:iCs/>
                <w:sz w:val="22"/>
                <w:szCs w:val="22"/>
                <w:lang w:eastAsia="en-AU"/>
              </w:rPr>
              <w:lastRenderedPageBreak/>
              <w:t>Carry out decontamination of the work area according to ARCP.</w:t>
            </w:r>
          </w:p>
          <w:p w14:paraId="596FD818" w14:textId="77777777" w:rsidR="00E1535E" w:rsidRPr="0083743D" w:rsidRDefault="00E1535E" w:rsidP="008036C3">
            <w:pPr>
              <w:numPr>
                <w:ilvl w:val="1"/>
                <w:numId w:val="1"/>
              </w:numPr>
              <w:spacing w:before="120" w:after="120"/>
              <w:ind w:left="456" w:hanging="456"/>
              <w:rPr>
                <w:rFonts w:ascii="Arial" w:hAnsi="Arial" w:cs="Arial"/>
                <w:iCs/>
                <w:sz w:val="22"/>
                <w:szCs w:val="22"/>
                <w:lang w:eastAsia="en-AU"/>
              </w:rPr>
            </w:pPr>
            <w:r w:rsidRPr="0083743D">
              <w:rPr>
                <w:rFonts w:ascii="Arial" w:hAnsi="Arial" w:cs="Arial"/>
                <w:iCs/>
                <w:sz w:val="22"/>
                <w:szCs w:val="22"/>
                <w:lang w:eastAsia="en-AU"/>
              </w:rPr>
              <w:t>Carry out personal decontamination according to ARCP.</w:t>
            </w:r>
          </w:p>
          <w:p w14:paraId="32C20169" w14:textId="77777777" w:rsidR="00E1535E" w:rsidRPr="0083743D" w:rsidRDefault="00E1535E" w:rsidP="008036C3">
            <w:pPr>
              <w:numPr>
                <w:ilvl w:val="1"/>
                <w:numId w:val="1"/>
              </w:numPr>
              <w:spacing w:before="120" w:after="120"/>
              <w:ind w:left="456" w:hanging="456"/>
              <w:rPr>
                <w:rFonts w:ascii="Arial" w:hAnsi="Arial" w:cs="Arial"/>
                <w:iCs/>
                <w:sz w:val="22"/>
                <w:szCs w:val="22"/>
                <w:lang w:eastAsia="en-AU"/>
              </w:rPr>
            </w:pPr>
            <w:r w:rsidRPr="0083743D">
              <w:rPr>
                <w:rFonts w:ascii="Arial" w:hAnsi="Arial" w:cs="Arial"/>
                <w:iCs/>
                <w:sz w:val="22"/>
                <w:szCs w:val="22"/>
                <w:lang w:eastAsia="en-AU"/>
              </w:rPr>
              <w:t>Get approval to dismantle asbestos removal and decontamination equipment according to regulatory requirements and codes of practice.</w:t>
            </w:r>
          </w:p>
        </w:tc>
      </w:tr>
      <w:tr w:rsidR="00E1535E" w:rsidRPr="0083743D" w14:paraId="776A718D" w14:textId="77777777" w:rsidTr="0008120B">
        <w:trPr>
          <w:trHeight w:val="618"/>
        </w:trPr>
        <w:tc>
          <w:tcPr>
            <w:tcW w:w="3544" w:type="dxa"/>
          </w:tcPr>
          <w:p w14:paraId="07D672CF" w14:textId="77777777" w:rsidR="00E1535E" w:rsidRPr="0083743D" w:rsidRDefault="00E1535E" w:rsidP="0008120B">
            <w:pPr>
              <w:numPr>
                <w:ilvl w:val="0"/>
                <w:numId w:val="1"/>
              </w:numPr>
              <w:autoSpaceDE w:val="0"/>
              <w:autoSpaceDN w:val="0"/>
              <w:adjustRightInd w:val="0"/>
              <w:spacing w:before="120" w:after="120"/>
              <w:rPr>
                <w:rFonts w:ascii="Arial" w:hAnsi="Arial" w:cs="Arial"/>
                <w:sz w:val="22"/>
                <w:szCs w:val="22"/>
                <w:lang w:eastAsia="en-AU"/>
              </w:rPr>
            </w:pPr>
            <w:r w:rsidRPr="0083743D">
              <w:rPr>
                <w:rFonts w:ascii="Arial" w:hAnsi="Arial" w:cs="Arial"/>
                <w:sz w:val="22"/>
                <w:szCs w:val="22"/>
                <w:lang w:eastAsia="en-AU"/>
              </w:rPr>
              <w:lastRenderedPageBreak/>
              <w:t>Clean up work area.</w:t>
            </w:r>
          </w:p>
        </w:tc>
        <w:tc>
          <w:tcPr>
            <w:tcW w:w="5670" w:type="dxa"/>
          </w:tcPr>
          <w:p w14:paraId="48FF163D"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Remove asbestos and decontamination equipment from the area according to the ARCP and regulatory requirements and following clearance from the licensed asbestos assessor.</w:t>
            </w:r>
          </w:p>
          <w:p w14:paraId="7D04EDFC"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Clear work area and dispose of materials according to legislation, regulations, codes of practice and job specification.</w:t>
            </w:r>
          </w:p>
          <w:p w14:paraId="412AD5DB"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Clean, check, maintain and store plant, tools and equipment according to manufacturer recommendations and standard work practices.</w:t>
            </w:r>
          </w:p>
          <w:p w14:paraId="235B0F66" w14:textId="77777777" w:rsidR="00E1535E" w:rsidRPr="0083743D" w:rsidRDefault="00E1535E" w:rsidP="008036C3">
            <w:pPr>
              <w:numPr>
                <w:ilvl w:val="1"/>
                <w:numId w:val="1"/>
              </w:numPr>
              <w:spacing w:before="120" w:after="120"/>
              <w:ind w:left="456" w:hanging="501"/>
              <w:rPr>
                <w:rFonts w:ascii="Arial" w:hAnsi="Arial" w:cs="Arial"/>
                <w:iCs/>
                <w:sz w:val="22"/>
                <w:szCs w:val="22"/>
                <w:lang w:eastAsia="en-AU"/>
              </w:rPr>
            </w:pPr>
            <w:r w:rsidRPr="0083743D">
              <w:rPr>
                <w:rFonts w:ascii="Arial" w:hAnsi="Arial" w:cs="Arial"/>
                <w:iCs/>
                <w:sz w:val="22"/>
                <w:szCs w:val="22"/>
                <w:lang w:eastAsia="en-AU"/>
              </w:rPr>
              <w:t>Take steps to ensure clearance inspection requirements are met, within the limits of own responsibility and to ensure clearance certificate is gained from a competent person or licensed asbestos assessor.</w:t>
            </w:r>
          </w:p>
        </w:tc>
      </w:tr>
      <w:tr w:rsidR="00E1535E" w:rsidRPr="0083743D" w14:paraId="115274AA" w14:textId="77777777" w:rsidTr="0008120B">
        <w:trPr>
          <w:trHeight w:val="618"/>
        </w:trPr>
        <w:tc>
          <w:tcPr>
            <w:tcW w:w="3544" w:type="dxa"/>
          </w:tcPr>
          <w:p w14:paraId="49932296" w14:textId="77777777" w:rsidR="00E1535E" w:rsidRPr="0083743D" w:rsidRDefault="00E1535E" w:rsidP="0008120B">
            <w:pPr>
              <w:numPr>
                <w:ilvl w:val="0"/>
                <w:numId w:val="1"/>
              </w:numPr>
              <w:autoSpaceDE w:val="0"/>
              <w:autoSpaceDN w:val="0"/>
              <w:adjustRightInd w:val="0"/>
              <w:spacing w:before="120" w:after="120"/>
              <w:rPr>
                <w:rFonts w:ascii="Arial" w:hAnsi="Arial" w:cs="Arial"/>
                <w:sz w:val="22"/>
                <w:szCs w:val="22"/>
                <w:lang w:eastAsia="en-AU"/>
              </w:rPr>
            </w:pPr>
            <w:r w:rsidRPr="0083743D">
              <w:rPr>
                <w:rFonts w:ascii="Arial" w:hAnsi="Arial" w:cs="Arial"/>
                <w:sz w:val="22"/>
                <w:szCs w:val="22"/>
                <w:lang w:eastAsia="en-AU"/>
              </w:rPr>
              <w:t>Complete regulatory processes.</w:t>
            </w:r>
          </w:p>
        </w:tc>
        <w:tc>
          <w:tcPr>
            <w:tcW w:w="5670" w:type="dxa"/>
          </w:tcPr>
          <w:p w14:paraId="2CA2B1C8" w14:textId="77777777" w:rsidR="00E1535E" w:rsidRPr="0083743D" w:rsidRDefault="00E1535E" w:rsidP="008036C3">
            <w:pPr>
              <w:numPr>
                <w:ilvl w:val="1"/>
                <w:numId w:val="1"/>
              </w:numPr>
              <w:spacing w:before="120" w:after="120"/>
              <w:ind w:left="456" w:hanging="456"/>
              <w:rPr>
                <w:rFonts w:ascii="Arial" w:hAnsi="Arial" w:cs="Arial"/>
                <w:iCs/>
                <w:sz w:val="22"/>
                <w:szCs w:val="22"/>
                <w:lang w:eastAsia="en-AU"/>
              </w:rPr>
            </w:pPr>
            <w:r w:rsidRPr="0083743D">
              <w:rPr>
                <w:rFonts w:ascii="Arial" w:hAnsi="Arial" w:cs="Arial"/>
                <w:iCs/>
                <w:sz w:val="22"/>
                <w:szCs w:val="22"/>
                <w:lang w:eastAsia="en-AU"/>
              </w:rPr>
              <w:t xml:space="preserve">Ensure clearance inspection is undertaken prior to removing signage, plant and equipment.  </w:t>
            </w:r>
          </w:p>
          <w:p w14:paraId="788AFE99" w14:textId="77777777" w:rsidR="00E1535E" w:rsidRPr="0083743D" w:rsidRDefault="00E1535E" w:rsidP="008036C3">
            <w:pPr>
              <w:numPr>
                <w:ilvl w:val="1"/>
                <w:numId w:val="1"/>
              </w:numPr>
              <w:spacing w:before="120" w:after="120"/>
              <w:ind w:left="456" w:hanging="456"/>
              <w:rPr>
                <w:rFonts w:ascii="Arial" w:hAnsi="Arial" w:cs="Arial"/>
                <w:iCs/>
                <w:sz w:val="22"/>
                <w:szCs w:val="22"/>
                <w:lang w:eastAsia="en-AU"/>
              </w:rPr>
            </w:pPr>
            <w:r w:rsidRPr="0083743D">
              <w:rPr>
                <w:rFonts w:ascii="Arial" w:hAnsi="Arial" w:cs="Arial"/>
                <w:iCs/>
                <w:sz w:val="22"/>
                <w:szCs w:val="22"/>
                <w:lang w:eastAsia="en-AU"/>
              </w:rPr>
              <w:t>Contribute to the preparation and use of documentation for regulatory notification processes, within limits of own responsibility and according to legislative, company and regulatory requirements.</w:t>
            </w:r>
          </w:p>
          <w:p w14:paraId="07563596" w14:textId="77777777" w:rsidR="00E1535E" w:rsidRPr="0083743D" w:rsidRDefault="00E1535E" w:rsidP="008036C3">
            <w:pPr>
              <w:numPr>
                <w:ilvl w:val="1"/>
                <w:numId w:val="1"/>
              </w:numPr>
              <w:spacing w:before="120" w:after="120"/>
              <w:ind w:left="456" w:hanging="456"/>
              <w:rPr>
                <w:rFonts w:ascii="Arial" w:hAnsi="Arial" w:cs="Arial"/>
                <w:iCs/>
                <w:sz w:val="22"/>
                <w:szCs w:val="22"/>
                <w:lang w:eastAsia="en-AU"/>
              </w:rPr>
            </w:pPr>
            <w:r w:rsidRPr="0083743D">
              <w:rPr>
                <w:rFonts w:ascii="Arial" w:hAnsi="Arial" w:cs="Arial"/>
                <w:iCs/>
                <w:sz w:val="22"/>
                <w:szCs w:val="22"/>
                <w:lang w:eastAsia="en-AU"/>
              </w:rPr>
              <w:t>Provide stakeholders with clearance inspection certificate prior to reoccupation, as required.</w:t>
            </w:r>
          </w:p>
        </w:tc>
      </w:tr>
      <w:tr w:rsidR="00E1535E" w:rsidRPr="0083743D" w14:paraId="248AF5DB" w14:textId="77777777" w:rsidTr="0008120B">
        <w:trPr>
          <w:trHeight w:val="618"/>
        </w:trPr>
        <w:tc>
          <w:tcPr>
            <w:tcW w:w="9214" w:type="dxa"/>
            <w:gridSpan w:val="2"/>
          </w:tcPr>
          <w:p w14:paraId="235267F0" w14:textId="77777777" w:rsidR="00E1535E" w:rsidRPr="0083743D" w:rsidRDefault="00E1535E" w:rsidP="0008120B">
            <w:pPr>
              <w:spacing w:before="120" w:after="120"/>
              <w:rPr>
                <w:rFonts w:ascii="Arial" w:hAnsi="Arial" w:cs="Arial"/>
                <w:b/>
                <w:bCs/>
                <w:iCs/>
                <w:sz w:val="22"/>
                <w:szCs w:val="22"/>
                <w:lang w:eastAsia="en-AU"/>
              </w:rPr>
            </w:pPr>
            <w:r w:rsidRPr="0083743D">
              <w:rPr>
                <w:rFonts w:ascii="Arial" w:hAnsi="Arial" w:cs="Arial"/>
                <w:b/>
                <w:bCs/>
                <w:iCs/>
                <w:sz w:val="22"/>
                <w:szCs w:val="22"/>
                <w:lang w:eastAsia="en-AU"/>
              </w:rPr>
              <w:t>FOUNDATION SKILLS</w:t>
            </w:r>
          </w:p>
          <w:p w14:paraId="2B6A3549" w14:textId="77777777" w:rsidR="00E1535E" w:rsidRPr="0083743D" w:rsidRDefault="00E1535E" w:rsidP="0008120B">
            <w:pPr>
              <w:spacing w:before="120" w:after="120"/>
              <w:rPr>
                <w:rFonts w:ascii="Arial" w:hAnsi="Arial" w:cs="Arial"/>
                <w:color w:val="000000" w:themeColor="text1"/>
                <w:sz w:val="22"/>
                <w:szCs w:val="22"/>
                <w:lang w:eastAsia="en-AU"/>
              </w:rPr>
            </w:pPr>
            <w:r w:rsidRPr="0083743D">
              <w:rPr>
                <w:rFonts w:ascii="Arial" w:hAnsi="Arial" w:cs="Arial"/>
                <w:color w:val="000000" w:themeColor="text1"/>
                <w:sz w:val="22"/>
                <w:szCs w:val="22"/>
                <w:lang w:eastAsia="en-AU"/>
              </w:rPr>
              <w:t xml:space="preserve">Foundation skills essential to performance are explicit in the performance criteria of this unit of competency. </w:t>
            </w:r>
          </w:p>
        </w:tc>
      </w:tr>
      <w:tr w:rsidR="00E1535E" w:rsidRPr="0083743D" w14:paraId="32993CE9" w14:textId="77777777" w:rsidTr="0008120B">
        <w:trPr>
          <w:trHeight w:val="618"/>
        </w:trPr>
        <w:tc>
          <w:tcPr>
            <w:tcW w:w="9214" w:type="dxa"/>
            <w:gridSpan w:val="2"/>
          </w:tcPr>
          <w:p w14:paraId="02069F37" w14:textId="77777777" w:rsidR="00E1535E" w:rsidRPr="0083743D" w:rsidRDefault="00E1535E" w:rsidP="0008120B">
            <w:pPr>
              <w:spacing w:before="120" w:after="120"/>
              <w:rPr>
                <w:rFonts w:ascii="Arial" w:hAnsi="Arial" w:cs="Arial"/>
                <w:b/>
                <w:bCs/>
                <w:iCs/>
                <w:sz w:val="22"/>
                <w:szCs w:val="22"/>
                <w:lang w:eastAsia="en-AU"/>
              </w:rPr>
            </w:pPr>
            <w:r w:rsidRPr="0083743D">
              <w:rPr>
                <w:rFonts w:ascii="Arial" w:hAnsi="Arial" w:cs="Arial"/>
                <w:b/>
                <w:bCs/>
                <w:iCs/>
                <w:sz w:val="22"/>
                <w:szCs w:val="22"/>
                <w:lang w:eastAsia="en-AU"/>
              </w:rPr>
              <w:t>RANGE OF CONDITIONS</w:t>
            </w:r>
          </w:p>
          <w:p w14:paraId="280A6A35" w14:textId="5F33A8C8" w:rsidR="00E1535E" w:rsidRPr="0034604D" w:rsidRDefault="00E1535E" w:rsidP="0008120B">
            <w:pPr>
              <w:spacing w:before="120" w:after="120"/>
              <w:rPr>
                <w:rFonts w:ascii="Arial" w:hAnsi="Arial" w:cs="Arial"/>
                <w:b/>
                <w:bCs/>
                <w:sz w:val="22"/>
                <w:szCs w:val="22"/>
                <w:lang w:eastAsia="en-AU"/>
              </w:rPr>
            </w:pPr>
            <w:r w:rsidRPr="0083743D">
              <w:rPr>
                <w:rFonts w:ascii="Arial" w:hAnsi="Arial" w:cs="Arial"/>
                <w:color w:val="000000" w:themeColor="text1"/>
                <w:sz w:val="22"/>
                <w:szCs w:val="22"/>
                <w:lang w:eastAsia="en-AU"/>
              </w:rPr>
              <w:t>(optional field)</w:t>
            </w:r>
          </w:p>
        </w:tc>
      </w:tr>
      <w:tr w:rsidR="00E1535E" w:rsidRPr="0083743D" w14:paraId="74CB2F96" w14:textId="77777777" w:rsidTr="0008120B">
        <w:trPr>
          <w:trHeight w:val="618"/>
        </w:trPr>
        <w:tc>
          <w:tcPr>
            <w:tcW w:w="3544" w:type="dxa"/>
          </w:tcPr>
          <w:p w14:paraId="3BC27F53" w14:textId="77777777" w:rsidR="00E1535E" w:rsidRPr="0083743D" w:rsidRDefault="00E1535E" w:rsidP="0008120B">
            <w:pPr>
              <w:autoSpaceDE w:val="0"/>
              <w:autoSpaceDN w:val="0"/>
              <w:adjustRightInd w:val="0"/>
              <w:spacing w:before="120" w:after="120"/>
              <w:rPr>
                <w:rFonts w:ascii="Arial" w:hAnsi="Arial" w:cs="Arial"/>
                <w:b/>
                <w:bCs/>
                <w:sz w:val="22"/>
                <w:szCs w:val="22"/>
                <w:lang w:eastAsia="en-AU"/>
              </w:rPr>
            </w:pPr>
            <w:r w:rsidRPr="0083743D">
              <w:rPr>
                <w:rFonts w:ascii="Arial" w:hAnsi="Arial" w:cs="Arial"/>
                <w:b/>
                <w:bCs/>
                <w:sz w:val="22"/>
                <w:szCs w:val="22"/>
                <w:lang w:eastAsia="en-AU"/>
              </w:rPr>
              <w:t>UNIT MAPPING INFORMATION</w:t>
            </w:r>
          </w:p>
          <w:p w14:paraId="2F9B7456" w14:textId="77777777" w:rsidR="00E1535E" w:rsidRPr="0083743D" w:rsidRDefault="00E1535E" w:rsidP="0008120B">
            <w:pPr>
              <w:autoSpaceDE w:val="0"/>
              <w:autoSpaceDN w:val="0"/>
              <w:adjustRightInd w:val="0"/>
              <w:spacing w:before="120" w:after="120"/>
              <w:rPr>
                <w:rFonts w:ascii="Arial" w:hAnsi="Arial" w:cs="Arial"/>
                <w:b/>
                <w:bCs/>
                <w:sz w:val="22"/>
                <w:szCs w:val="22"/>
                <w:lang w:eastAsia="en-AU"/>
              </w:rPr>
            </w:pPr>
            <w:r w:rsidRPr="0083743D">
              <w:rPr>
                <w:rFonts w:ascii="Arial" w:hAnsi="Arial" w:cs="Arial"/>
                <w:color w:val="000000"/>
                <w:sz w:val="22"/>
                <w:szCs w:val="22"/>
                <w:lang w:eastAsia="en-AU"/>
              </w:rPr>
              <w:t>(Mandatory field)</w:t>
            </w:r>
          </w:p>
        </w:tc>
        <w:tc>
          <w:tcPr>
            <w:tcW w:w="5670" w:type="dxa"/>
          </w:tcPr>
          <w:p w14:paraId="1D520979" w14:textId="77777777" w:rsidR="00E1535E" w:rsidRDefault="003C5CC7" w:rsidP="0008120B">
            <w:pPr>
              <w:spacing w:before="120" w:after="120"/>
              <w:rPr>
                <w:rFonts w:ascii="Arial" w:hAnsi="Arial" w:cs="Arial"/>
                <w:iCs/>
                <w:sz w:val="22"/>
                <w:szCs w:val="22"/>
                <w:lang w:eastAsia="en-AU"/>
              </w:rPr>
            </w:pPr>
            <w:r>
              <w:rPr>
                <w:rFonts w:ascii="Arial" w:hAnsi="Arial" w:cs="Arial"/>
                <w:iCs/>
                <w:sz w:val="22"/>
                <w:szCs w:val="22"/>
                <w:lang w:eastAsia="en-AU"/>
              </w:rPr>
              <w:t>Release 2</w:t>
            </w:r>
            <w:r w:rsidR="00E1535E" w:rsidRPr="0083743D">
              <w:rPr>
                <w:rFonts w:ascii="Arial" w:hAnsi="Arial" w:cs="Arial"/>
                <w:iCs/>
                <w:sz w:val="22"/>
                <w:szCs w:val="22"/>
                <w:lang w:eastAsia="en-AU"/>
              </w:rPr>
              <w:t>.</w:t>
            </w:r>
          </w:p>
          <w:p w14:paraId="79CAD145" w14:textId="4411A2AB" w:rsidR="003C5CC7" w:rsidRPr="0083743D" w:rsidRDefault="003C5CC7" w:rsidP="0008120B">
            <w:pPr>
              <w:spacing w:before="120" w:after="120"/>
              <w:rPr>
                <w:rFonts w:ascii="Arial" w:hAnsi="Arial" w:cs="Arial"/>
                <w:iCs/>
                <w:sz w:val="22"/>
                <w:szCs w:val="22"/>
                <w:lang w:eastAsia="en-AU"/>
              </w:rPr>
            </w:pPr>
            <w:r>
              <w:rPr>
                <w:rFonts w:ascii="Arial" w:hAnsi="Arial" w:cs="Arial"/>
                <w:iCs/>
                <w:sz w:val="22"/>
                <w:szCs w:val="22"/>
                <w:lang w:eastAsia="en-AU"/>
              </w:rPr>
              <w:t xml:space="preserve">Updated superseded </w:t>
            </w:r>
            <w:r w:rsidR="0034604D">
              <w:rPr>
                <w:rFonts w:ascii="Arial" w:hAnsi="Arial" w:cs="Arial"/>
                <w:iCs/>
                <w:sz w:val="22"/>
                <w:szCs w:val="22"/>
                <w:lang w:eastAsia="en-AU"/>
              </w:rPr>
              <w:t>pre-requisite unit of competency (CPCWHS1001)</w:t>
            </w:r>
          </w:p>
        </w:tc>
      </w:tr>
      <w:tr w:rsidR="00E1535E" w:rsidRPr="0083743D" w14:paraId="2B459A05" w14:textId="77777777" w:rsidTr="0008120B">
        <w:trPr>
          <w:trHeight w:val="618"/>
        </w:trPr>
        <w:tc>
          <w:tcPr>
            <w:tcW w:w="3544" w:type="dxa"/>
          </w:tcPr>
          <w:p w14:paraId="31ED8082" w14:textId="77777777" w:rsidR="00E1535E" w:rsidRPr="0083743D" w:rsidRDefault="00E1535E" w:rsidP="0008120B">
            <w:pPr>
              <w:autoSpaceDE w:val="0"/>
              <w:autoSpaceDN w:val="0"/>
              <w:adjustRightInd w:val="0"/>
              <w:spacing w:before="120" w:after="120"/>
              <w:rPr>
                <w:rFonts w:ascii="Arial" w:hAnsi="Arial" w:cs="Arial"/>
                <w:b/>
                <w:bCs/>
                <w:sz w:val="22"/>
                <w:szCs w:val="22"/>
                <w:lang w:eastAsia="en-AU"/>
              </w:rPr>
            </w:pPr>
            <w:r w:rsidRPr="0083743D">
              <w:rPr>
                <w:rFonts w:ascii="Arial" w:hAnsi="Arial" w:cs="Arial"/>
                <w:b/>
                <w:bCs/>
                <w:sz w:val="22"/>
                <w:szCs w:val="22"/>
                <w:lang w:eastAsia="en-AU"/>
              </w:rPr>
              <w:t>LINKS</w:t>
            </w:r>
          </w:p>
          <w:p w14:paraId="7F67CE2B" w14:textId="77777777" w:rsidR="00E1535E" w:rsidRPr="0083743D" w:rsidRDefault="00E1535E" w:rsidP="0008120B">
            <w:pPr>
              <w:autoSpaceDE w:val="0"/>
              <w:autoSpaceDN w:val="0"/>
              <w:adjustRightInd w:val="0"/>
              <w:spacing w:before="120" w:after="120"/>
              <w:rPr>
                <w:rFonts w:ascii="Arial" w:hAnsi="Arial" w:cs="Arial"/>
                <w:b/>
                <w:bCs/>
                <w:sz w:val="22"/>
                <w:szCs w:val="22"/>
                <w:lang w:eastAsia="en-AU"/>
              </w:rPr>
            </w:pPr>
            <w:r w:rsidRPr="0083743D">
              <w:rPr>
                <w:rFonts w:ascii="Arial" w:hAnsi="Arial" w:cs="Arial"/>
                <w:color w:val="000000"/>
                <w:sz w:val="22"/>
                <w:szCs w:val="22"/>
                <w:lang w:eastAsia="en-AU"/>
              </w:rPr>
              <w:t>(Mandatory field)</w:t>
            </w:r>
          </w:p>
        </w:tc>
        <w:tc>
          <w:tcPr>
            <w:tcW w:w="5670" w:type="dxa"/>
          </w:tcPr>
          <w:p w14:paraId="3209566E" w14:textId="41B68FFD" w:rsidR="00E1535E" w:rsidRPr="0083743D" w:rsidRDefault="00E1535E" w:rsidP="008036C3">
            <w:pPr>
              <w:spacing w:before="120" w:after="120"/>
              <w:rPr>
                <w:rFonts w:ascii="Arial" w:hAnsi="Arial" w:cs="Arial"/>
                <w:iCs/>
                <w:sz w:val="22"/>
                <w:szCs w:val="22"/>
                <w:lang w:eastAsia="en-AU"/>
              </w:rPr>
            </w:pPr>
            <w:r w:rsidRPr="0083743D">
              <w:rPr>
                <w:rFonts w:ascii="Arial" w:hAnsi="Arial" w:cs="Arial"/>
                <w:iCs/>
                <w:sz w:val="22"/>
                <w:szCs w:val="22"/>
                <w:lang w:eastAsia="en-AU"/>
              </w:rPr>
              <w:t xml:space="preserve">Companion volumes to this training package are available at the </w:t>
            </w:r>
            <w:proofErr w:type="spellStart"/>
            <w:r w:rsidRPr="0083743D">
              <w:rPr>
                <w:rFonts w:ascii="Arial" w:hAnsi="Arial" w:cs="Arial"/>
                <w:iCs/>
                <w:sz w:val="22"/>
                <w:szCs w:val="22"/>
                <w:lang w:eastAsia="en-AU"/>
              </w:rPr>
              <w:t>VETNet</w:t>
            </w:r>
            <w:proofErr w:type="spellEnd"/>
            <w:r w:rsidRPr="0083743D">
              <w:rPr>
                <w:rFonts w:ascii="Arial" w:hAnsi="Arial" w:cs="Arial"/>
                <w:iCs/>
                <w:sz w:val="22"/>
                <w:szCs w:val="22"/>
                <w:lang w:eastAsia="en-AU"/>
              </w:rPr>
              <w:t xml:space="preserve"> website - </w:t>
            </w:r>
            <w:hyperlink r:id="rId11" w:history="1">
              <w:r w:rsidRPr="0083743D">
                <w:rPr>
                  <w:rStyle w:val="Hyperlink"/>
                  <w:rFonts w:ascii="Arial" w:eastAsiaTheme="majorEastAsia" w:hAnsi="Arial" w:cs="Arial"/>
                  <w:iCs/>
                  <w:sz w:val="22"/>
                  <w:szCs w:val="22"/>
                  <w:lang w:eastAsia="en-AU"/>
                </w:rPr>
                <w:t>https://vetnet.gov.au/Pages/TrainingDocs.aspx?q=7e15fa6a-68b8-4097-b099-030a5569b1ad</w:t>
              </w:r>
            </w:hyperlink>
          </w:p>
        </w:tc>
      </w:tr>
    </w:tbl>
    <w:p w14:paraId="166D5162" w14:textId="77777777" w:rsidR="003E789C" w:rsidRDefault="003E789C" w:rsidP="00E1535E">
      <w:pPr>
        <w:pStyle w:val="Heading1"/>
        <w:sectPr w:rsidR="003E789C">
          <w:headerReference w:type="default" r:id="rId12"/>
          <w:pgSz w:w="11906" w:h="16838"/>
          <w:pgMar w:top="1440" w:right="1440" w:bottom="1440" w:left="1440" w:header="708" w:footer="708" w:gutter="0"/>
          <w:cols w:space="708"/>
          <w:docGrid w:linePitch="360"/>
        </w:sectPr>
      </w:pPr>
      <w:bookmarkStart w:id="0" w:name="_Toc118901291"/>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E1535E" w:rsidRPr="002A5417" w14:paraId="30E18463" w14:textId="77777777" w:rsidTr="0008120B">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bookmarkEnd w:id="0"/>
          <w:p w14:paraId="19C56F86" w14:textId="77777777" w:rsidR="00E1535E" w:rsidRPr="002A5417" w:rsidRDefault="00E1535E" w:rsidP="0008120B">
            <w:pPr>
              <w:spacing w:after="120"/>
              <w:rPr>
                <w:rFonts w:ascii="Arial" w:hAnsi="Arial" w:cs="Arial"/>
                <w:sz w:val="22"/>
                <w:szCs w:val="22"/>
              </w:rPr>
            </w:pPr>
            <w:r w:rsidRPr="002A5417">
              <w:rPr>
                <w:rFonts w:ascii="Arial" w:hAnsi="Arial" w:cs="Arial"/>
                <w:b/>
                <w:sz w:val="22"/>
                <w:szCs w:val="22"/>
              </w:rPr>
              <w:lastRenderedPageBreak/>
              <w:t>Title</w:t>
            </w:r>
          </w:p>
          <w:p w14:paraId="46541649" w14:textId="77777777" w:rsidR="00E1535E" w:rsidRPr="002A5417" w:rsidRDefault="00E1535E" w:rsidP="0008120B">
            <w:pPr>
              <w:spacing w:after="120"/>
              <w:rPr>
                <w:rFonts w:ascii="Arial" w:hAnsi="Arial" w:cs="Arial"/>
                <w:sz w:val="22"/>
                <w:szCs w:val="22"/>
              </w:rPr>
            </w:pPr>
            <w:r w:rsidRPr="002A5417">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22E7C79D" w14:textId="77777777" w:rsidR="00E1535E" w:rsidRPr="002A5417" w:rsidRDefault="00E1535E" w:rsidP="0008120B">
            <w:pPr>
              <w:spacing w:after="120"/>
              <w:rPr>
                <w:rFonts w:ascii="Arial" w:hAnsi="Arial" w:cs="Arial"/>
                <w:sz w:val="22"/>
                <w:szCs w:val="22"/>
              </w:rPr>
            </w:pPr>
            <w:r w:rsidRPr="002A5417">
              <w:rPr>
                <w:rFonts w:ascii="Arial" w:hAnsi="Arial" w:cs="Arial"/>
                <w:sz w:val="22"/>
                <w:szCs w:val="22"/>
              </w:rPr>
              <w:t>Assessment Requirements for CPCCDE3015 Remove friable asbestos</w:t>
            </w:r>
          </w:p>
        </w:tc>
      </w:tr>
      <w:tr w:rsidR="00E1535E" w:rsidRPr="002A5417" w14:paraId="588D02CD" w14:textId="77777777" w:rsidTr="0008120B">
        <w:trPr>
          <w:trHeight w:val="1197"/>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56A0A633" w14:textId="77777777" w:rsidR="00E1535E" w:rsidRPr="002A5417" w:rsidRDefault="00E1535E" w:rsidP="0008120B">
            <w:pPr>
              <w:spacing w:after="120"/>
              <w:rPr>
                <w:rFonts w:ascii="Arial" w:hAnsi="Arial" w:cs="Arial"/>
                <w:sz w:val="22"/>
                <w:szCs w:val="22"/>
              </w:rPr>
            </w:pPr>
            <w:r w:rsidRPr="002A5417">
              <w:rPr>
                <w:rFonts w:ascii="Arial" w:hAnsi="Arial" w:cs="Arial"/>
                <w:b/>
                <w:sz w:val="22"/>
                <w:szCs w:val="22"/>
              </w:rPr>
              <w:t>Performance evidence</w:t>
            </w:r>
          </w:p>
          <w:p w14:paraId="6C14E35E" w14:textId="77777777" w:rsidR="00E1535E" w:rsidRPr="002A5417" w:rsidRDefault="00E1535E" w:rsidP="0008120B">
            <w:pPr>
              <w:spacing w:after="120"/>
              <w:rPr>
                <w:rFonts w:ascii="Arial" w:hAnsi="Arial" w:cs="Arial"/>
                <w:sz w:val="22"/>
                <w:szCs w:val="22"/>
              </w:rPr>
            </w:pPr>
            <w:r w:rsidRPr="002A5417">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78637C1D" w14:textId="77777777" w:rsidR="00E1535E" w:rsidRPr="002A5417" w:rsidRDefault="00E1535E" w:rsidP="0008120B">
            <w:pPr>
              <w:pStyle w:val="BodyText"/>
              <w:rPr>
                <w:rFonts w:ascii="Arial" w:hAnsi="Arial" w:cs="Arial"/>
                <w:sz w:val="22"/>
              </w:rPr>
            </w:pPr>
            <w:r w:rsidRPr="002A5417">
              <w:rPr>
                <w:rFonts w:ascii="Arial" w:hAnsi="Arial" w:cs="Arial"/>
                <w:sz w:val="22"/>
              </w:rPr>
              <w:t>To demonstrate competency in this unit, a candidate must undertake two different friable asbestos removal and disposal tasks.</w:t>
            </w:r>
          </w:p>
          <w:p w14:paraId="1B9D6531" w14:textId="77777777" w:rsidR="00E1535E" w:rsidRPr="002A5417" w:rsidRDefault="00E1535E" w:rsidP="0008120B">
            <w:pPr>
              <w:pStyle w:val="BodyText"/>
              <w:rPr>
                <w:rFonts w:ascii="Arial" w:hAnsi="Arial" w:cs="Arial"/>
                <w:sz w:val="22"/>
              </w:rPr>
            </w:pPr>
            <w:r w:rsidRPr="002A5417">
              <w:rPr>
                <w:rFonts w:ascii="Arial" w:hAnsi="Arial" w:cs="Arial"/>
                <w:sz w:val="22"/>
              </w:rPr>
              <w:t>Performance must include:</w:t>
            </w:r>
          </w:p>
          <w:p w14:paraId="003FB7A3"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erecting enclosures, installing negative air pressure units and decontamination units</w:t>
            </w:r>
          </w:p>
          <w:p w14:paraId="2774897C"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integrity testing of enclosures</w:t>
            </w:r>
          </w:p>
          <w:p w14:paraId="3CCB2667" w14:textId="77777777" w:rsidR="00E1535E" w:rsidRPr="002A5417" w:rsidRDefault="00E1535E" w:rsidP="0008120B">
            <w:pPr>
              <w:pStyle w:val="BodyText"/>
              <w:rPr>
                <w:rFonts w:ascii="Arial" w:hAnsi="Arial" w:cs="Arial"/>
                <w:sz w:val="22"/>
              </w:rPr>
            </w:pPr>
            <w:r w:rsidRPr="002A5417">
              <w:rPr>
                <w:rFonts w:ascii="Arial" w:hAnsi="Arial" w:cs="Arial"/>
                <w:sz w:val="22"/>
              </w:rPr>
              <w:t>In doing this, the candidate must meet the performance criteria for this unit.</w:t>
            </w:r>
          </w:p>
        </w:tc>
      </w:tr>
      <w:tr w:rsidR="00E1535E" w:rsidRPr="002A5417" w14:paraId="2D226C57" w14:textId="77777777" w:rsidTr="0008120B">
        <w:trPr>
          <w:trHeight w:val="1417"/>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34B153F5" w14:textId="77777777" w:rsidR="00E1535E" w:rsidRPr="002A5417" w:rsidRDefault="00E1535E" w:rsidP="0008120B">
            <w:pPr>
              <w:spacing w:after="120"/>
              <w:rPr>
                <w:rFonts w:ascii="Arial" w:hAnsi="Arial" w:cs="Arial"/>
                <w:sz w:val="22"/>
                <w:szCs w:val="22"/>
              </w:rPr>
            </w:pPr>
            <w:r w:rsidRPr="002A5417">
              <w:rPr>
                <w:rFonts w:ascii="Arial" w:hAnsi="Arial" w:cs="Arial"/>
                <w:b/>
                <w:sz w:val="22"/>
                <w:szCs w:val="22"/>
              </w:rPr>
              <w:t>Knowledge evidence</w:t>
            </w:r>
          </w:p>
          <w:p w14:paraId="11EE9D8C" w14:textId="77777777" w:rsidR="00E1535E" w:rsidRPr="002A5417" w:rsidRDefault="00E1535E" w:rsidP="0008120B">
            <w:pPr>
              <w:spacing w:after="120"/>
              <w:rPr>
                <w:rFonts w:ascii="Arial" w:hAnsi="Arial" w:cs="Arial"/>
                <w:sz w:val="22"/>
                <w:szCs w:val="22"/>
              </w:rPr>
            </w:pPr>
            <w:r w:rsidRPr="002A5417">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0A1EB88A" w14:textId="77777777" w:rsidR="00E1535E" w:rsidRPr="002A5417" w:rsidRDefault="00E1535E" w:rsidP="0008120B">
            <w:pPr>
              <w:pStyle w:val="BodyText"/>
              <w:rPr>
                <w:rFonts w:ascii="Arial" w:hAnsi="Arial" w:cs="Arial"/>
                <w:sz w:val="22"/>
              </w:rPr>
            </w:pPr>
            <w:r w:rsidRPr="002A5417">
              <w:rPr>
                <w:rFonts w:ascii="Arial" w:hAnsi="Arial" w:cs="Arial"/>
                <w:sz w:val="22"/>
              </w:rPr>
              <w:t>To be competent in this unit, a candidate must demonstrate knowledge of:</w:t>
            </w:r>
          </w:p>
          <w:p w14:paraId="579A2DD8"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the compliance requirements of the relevant Australian Standards</w:t>
            </w:r>
            <w:r w:rsidRPr="003320F5">
              <w:rPr>
                <w:rFonts w:ascii="Arial" w:hAnsi="Arial" w:cs="Arial"/>
                <w:sz w:val="22"/>
              </w:rPr>
              <w:t>, Building Code of Australia (BCA),</w:t>
            </w:r>
            <w:r w:rsidRPr="002A5417">
              <w:rPr>
                <w:rFonts w:ascii="Arial" w:hAnsi="Arial" w:cs="Arial"/>
                <w:sz w:val="22"/>
              </w:rPr>
              <w:t xml:space="preserve"> model codes of practice, environmental and work health and safety (WHS) legislation</w:t>
            </w:r>
          </w:p>
          <w:p w14:paraId="50DD9BA6"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range of materials manufactured using asbestos, the type and characteristics of asbestos used in each material, the usual applications associated with the material</w:t>
            </w:r>
          </w:p>
          <w:p w14:paraId="60A90386"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 xml:space="preserve">methods and purpose for assessing hazards relating to friable asbestos containing material (ACM), together with an understanding of: </w:t>
            </w:r>
          </w:p>
          <w:p w14:paraId="4EF90BD0" w14:textId="77777777" w:rsidR="00E1535E" w:rsidRPr="002A5417" w:rsidRDefault="00E1535E" w:rsidP="0008120B">
            <w:pPr>
              <w:pStyle w:val="ListBullet2"/>
              <w:keepLines/>
              <w:tabs>
                <w:tab w:val="clear" w:pos="643"/>
              </w:tabs>
              <w:spacing w:before="60" w:after="60" w:line="240" w:lineRule="auto"/>
              <w:ind w:left="700"/>
              <w:contextualSpacing w:val="0"/>
              <w:rPr>
                <w:rFonts w:ascii="Arial" w:hAnsi="Arial" w:cs="Arial"/>
              </w:rPr>
            </w:pPr>
            <w:r w:rsidRPr="002A5417">
              <w:rPr>
                <w:rFonts w:ascii="Arial" w:hAnsi="Arial" w:cs="Arial"/>
              </w:rPr>
              <w:t xml:space="preserve">health effects caused by exposure to ACM and requirement for safe handling and removal </w:t>
            </w:r>
          </w:p>
          <w:p w14:paraId="43470620" w14:textId="77777777" w:rsidR="00E1535E" w:rsidRPr="002A5417" w:rsidRDefault="00E1535E" w:rsidP="0008120B">
            <w:pPr>
              <w:pStyle w:val="ListBullet2"/>
              <w:keepLines/>
              <w:tabs>
                <w:tab w:val="clear" w:pos="643"/>
              </w:tabs>
              <w:spacing w:before="60" w:after="60" w:line="240" w:lineRule="auto"/>
              <w:ind w:left="700"/>
              <w:contextualSpacing w:val="0"/>
              <w:rPr>
                <w:rFonts w:ascii="Arial" w:hAnsi="Arial" w:cs="Arial"/>
              </w:rPr>
            </w:pPr>
            <w:r w:rsidRPr="002A5417">
              <w:rPr>
                <w:rFonts w:ascii="Arial" w:hAnsi="Arial" w:cs="Arial"/>
              </w:rPr>
              <w:t>health impacts on the community and requirement for safe handling and disposal</w:t>
            </w:r>
          </w:p>
          <w:p w14:paraId="16C2D21E"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decontamination techniques</w:t>
            </w:r>
          </w:p>
          <w:p w14:paraId="4B03903B"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hazards, including health hazards associated with friable ACM, using enclosures and removing friable asbestos</w:t>
            </w:r>
          </w:p>
          <w:p w14:paraId="62C0FE46"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licensing requirements for the use of specific equipment, such as excavators</w:t>
            </w:r>
          </w:p>
          <w:p w14:paraId="20E7B147"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 xml:space="preserve">requirements of current legislation and standards </w:t>
            </w:r>
          </w:p>
          <w:p w14:paraId="7388AF35"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handling requirements of differing types of asbestos materials</w:t>
            </w:r>
          </w:p>
          <w:p w14:paraId="5DB669DB"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worksite and work area procedures</w:t>
            </w:r>
          </w:p>
          <w:p w14:paraId="3A07DC16"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risk assessment processes and contingency planning, job safety analysis (JSA), safety data sheets (SDS), asbestos registers and register amendments and safe work method statements (SWMS) related to removal of friable asbestos</w:t>
            </w:r>
          </w:p>
          <w:p w14:paraId="5A93168D"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materials storage and hazardous waste management</w:t>
            </w:r>
          </w:p>
          <w:p w14:paraId="57D501E7"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method of operation, cleaning, use and maintenance requirements of equipment</w:t>
            </w:r>
          </w:p>
          <w:p w14:paraId="21B6DD3A"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demolition plant and equipment as applicable to asbestos removal only</w:t>
            </w:r>
          </w:p>
          <w:p w14:paraId="7F51B988"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 xml:space="preserve">techniques associated with enclosing and removing asbestos, including: </w:t>
            </w:r>
          </w:p>
          <w:p w14:paraId="7D4790D6" w14:textId="77777777" w:rsidR="00E1535E" w:rsidRPr="002A5417" w:rsidRDefault="00E1535E" w:rsidP="0008120B">
            <w:pPr>
              <w:pStyle w:val="ListBullet2"/>
              <w:rPr>
                <w:rFonts w:ascii="Arial" w:hAnsi="Arial" w:cs="Arial"/>
              </w:rPr>
            </w:pPr>
            <w:r w:rsidRPr="002A5417">
              <w:rPr>
                <w:rFonts w:ascii="Arial" w:hAnsi="Arial" w:cs="Arial"/>
              </w:rPr>
              <w:lastRenderedPageBreak/>
              <w:t xml:space="preserve">use of large and small-scale enclosures for different sites </w:t>
            </w:r>
          </w:p>
          <w:p w14:paraId="3D8C5A74" w14:textId="77777777" w:rsidR="00E1535E" w:rsidRPr="002A5417" w:rsidRDefault="00E1535E" w:rsidP="0008120B">
            <w:pPr>
              <w:pStyle w:val="ListBullet2"/>
              <w:rPr>
                <w:rFonts w:ascii="Arial" w:hAnsi="Arial" w:cs="Arial"/>
              </w:rPr>
            </w:pPr>
            <w:r w:rsidRPr="002A5417">
              <w:rPr>
                <w:rFonts w:ascii="Arial" w:hAnsi="Arial" w:cs="Arial"/>
              </w:rPr>
              <w:t xml:space="preserve">use of negative pressure exhaust units </w:t>
            </w:r>
            <w:r w:rsidRPr="002A5417">
              <w:rPr>
                <w:rFonts w:ascii="Arial" w:hAnsi="Arial" w:cs="Arial"/>
              </w:rPr>
              <w:tab/>
            </w:r>
          </w:p>
          <w:p w14:paraId="4C76DF98" w14:textId="77777777" w:rsidR="00E1535E" w:rsidRPr="002A5417" w:rsidRDefault="00E1535E" w:rsidP="0008120B">
            <w:pPr>
              <w:pStyle w:val="ListBullet2"/>
              <w:rPr>
                <w:rFonts w:ascii="Arial" w:hAnsi="Arial" w:cs="Arial"/>
              </w:rPr>
            </w:pPr>
            <w:r w:rsidRPr="002A5417">
              <w:rPr>
                <w:rFonts w:ascii="Arial" w:hAnsi="Arial" w:cs="Arial"/>
              </w:rPr>
              <w:t>encapsulation methods prior to removal</w:t>
            </w:r>
          </w:p>
          <w:p w14:paraId="076CA0B1"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types, characteristics, uses and limitations of plant and equipment involved in removing asbestos</w:t>
            </w:r>
          </w:p>
          <w:p w14:paraId="6D5D4AF0"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workplace and equipment safety requirements, including other associated hazard areas</w:t>
            </w:r>
          </w:p>
          <w:p w14:paraId="2F10D293"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application of the documentation for notification; and use of ARCP, clearance inspections, visual and air-monitoring processes and clearance certificates</w:t>
            </w:r>
          </w:p>
          <w:p w14:paraId="336B0EC5" w14:textId="77777777" w:rsidR="00E1535E" w:rsidRPr="002A5417" w:rsidRDefault="00E1535E" w:rsidP="00E1535E">
            <w:pPr>
              <w:pStyle w:val="ListBullet"/>
              <w:ind w:left="360"/>
              <w:rPr>
                <w:rFonts w:ascii="Arial" w:hAnsi="Arial" w:cs="Arial"/>
                <w:sz w:val="22"/>
              </w:rPr>
            </w:pPr>
            <w:r w:rsidRPr="002A5417">
              <w:rPr>
                <w:rFonts w:ascii="Arial" w:hAnsi="Arial" w:cs="Arial"/>
                <w:sz w:val="22"/>
              </w:rPr>
              <w:t>use of certified WHS management system and emergency plan.</w:t>
            </w:r>
          </w:p>
        </w:tc>
      </w:tr>
      <w:tr w:rsidR="00E1535E" w:rsidRPr="002A5417" w14:paraId="1A6C53FF" w14:textId="77777777" w:rsidTr="0008120B">
        <w:trPr>
          <w:trHeight w:val="1857"/>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1CA3181B" w14:textId="77777777" w:rsidR="00E1535E" w:rsidRPr="002A5417" w:rsidRDefault="00E1535E" w:rsidP="0008120B">
            <w:pPr>
              <w:spacing w:after="120"/>
              <w:rPr>
                <w:rFonts w:ascii="Arial" w:hAnsi="Arial" w:cs="Arial"/>
                <w:sz w:val="22"/>
                <w:szCs w:val="22"/>
              </w:rPr>
            </w:pPr>
            <w:r w:rsidRPr="002A5417">
              <w:rPr>
                <w:rFonts w:ascii="Arial" w:hAnsi="Arial" w:cs="Arial"/>
                <w:b/>
                <w:sz w:val="22"/>
                <w:szCs w:val="22"/>
              </w:rPr>
              <w:t>Assessment conditions</w:t>
            </w:r>
          </w:p>
          <w:p w14:paraId="37E076C3" w14:textId="77777777" w:rsidR="00E1535E" w:rsidRPr="002A5417" w:rsidRDefault="00E1535E" w:rsidP="0008120B">
            <w:pPr>
              <w:spacing w:after="120"/>
              <w:rPr>
                <w:rFonts w:ascii="Arial" w:hAnsi="Arial" w:cs="Arial"/>
                <w:sz w:val="22"/>
                <w:szCs w:val="22"/>
              </w:rPr>
            </w:pPr>
            <w:r w:rsidRPr="002A5417">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3938DE19" w14:textId="77777777" w:rsidR="00E1535E" w:rsidRPr="002A5417" w:rsidRDefault="00E1535E" w:rsidP="0008120B">
            <w:pPr>
              <w:pStyle w:val="BodyText"/>
              <w:rPr>
                <w:rFonts w:ascii="Arial" w:hAnsi="Arial" w:cs="Arial"/>
                <w:sz w:val="22"/>
              </w:rPr>
            </w:pPr>
            <w:r w:rsidRPr="002A5417">
              <w:rPr>
                <w:rFonts w:ascii="Arial" w:hAnsi="Arial" w:cs="Arial"/>
                <w:sz w:val="22"/>
              </w:rPr>
              <w:t xml:space="preserve">Assessors must satisfy the requirements for assessors contained in the Standards for Registered Training Organisations. </w:t>
            </w:r>
          </w:p>
          <w:p w14:paraId="55AD34F4" w14:textId="77777777" w:rsidR="00E1535E" w:rsidRPr="002A5417" w:rsidRDefault="00E1535E" w:rsidP="0008120B">
            <w:pPr>
              <w:pStyle w:val="BodyText"/>
              <w:rPr>
                <w:rFonts w:ascii="Arial" w:hAnsi="Arial" w:cs="Arial"/>
                <w:sz w:val="22"/>
              </w:rPr>
            </w:pPr>
            <w:r w:rsidRPr="002A5417">
              <w:rPr>
                <w:rFonts w:ascii="Arial" w:hAnsi="Arial" w:cs="Arial"/>
                <w:sz w:val="22"/>
              </w:rPr>
              <w:t xml:space="preserve">Assessment of performance must be undertaken in the workplace or in a simulated workplace environment. </w:t>
            </w:r>
          </w:p>
          <w:p w14:paraId="70D5669B" w14:textId="77777777" w:rsidR="00E1535E" w:rsidRPr="002A5417" w:rsidRDefault="00E1535E" w:rsidP="0008120B">
            <w:pPr>
              <w:pStyle w:val="BodyText"/>
              <w:rPr>
                <w:rFonts w:ascii="Arial" w:hAnsi="Arial" w:cs="Arial"/>
                <w:sz w:val="22"/>
              </w:rPr>
            </w:pPr>
            <w:r w:rsidRPr="002A5417">
              <w:rPr>
                <w:rFonts w:ascii="Arial" w:hAnsi="Arial" w:cs="Arial"/>
                <w:sz w:val="22"/>
              </w:rPr>
              <w:t>Assessors are responsible for ensuring that the candidate demonstrating competency has access to:</w:t>
            </w:r>
          </w:p>
          <w:p w14:paraId="45CE2CB6" w14:textId="77777777" w:rsidR="00E1535E" w:rsidRPr="002A5417" w:rsidRDefault="00E1535E" w:rsidP="00E1535E">
            <w:pPr>
              <w:pStyle w:val="ListBullet"/>
              <w:numPr>
                <w:ilvl w:val="0"/>
                <w:numId w:val="4"/>
              </w:numPr>
              <w:rPr>
                <w:rFonts w:ascii="Arial" w:hAnsi="Arial" w:cs="Arial"/>
                <w:sz w:val="22"/>
              </w:rPr>
            </w:pPr>
            <w:r w:rsidRPr="002A5417">
              <w:rPr>
                <w:rFonts w:ascii="Arial" w:hAnsi="Arial" w:cs="Arial"/>
                <w:sz w:val="22"/>
              </w:rPr>
              <w:t>worksite/s and specifications for removal of friable asbestos</w:t>
            </w:r>
          </w:p>
          <w:p w14:paraId="11962B3F" w14:textId="77777777" w:rsidR="00E1535E" w:rsidRPr="002A5417" w:rsidRDefault="00E1535E" w:rsidP="00E1535E">
            <w:pPr>
              <w:pStyle w:val="ListBullet"/>
              <w:numPr>
                <w:ilvl w:val="0"/>
                <w:numId w:val="4"/>
              </w:numPr>
              <w:rPr>
                <w:rFonts w:ascii="Arial" w:hAnsi="Arial" w:cs="Arial"/>
                <w:sz w:val="22"/>
              </w:rPr>
            </w:pPr>
            <w:r w:rsidRPr="002A5417">
              <w:rPr>
                <w:rFonts w:ascii="Arial" w:hAnsi="Arial" w:cs="Arial"/>
                <w:sz w:val="22"/>
              </w:rPr>
              <w:t>materials to build a negative pressure enclosure that meets negative pressure requirements for enclosing airborne asbestos fibres arising from asbestos removal</w:t>
            </w:r>
          </w:p>
          <w:p w14:paraId="4905BD4B" w14:textId="77777777" w:rsidR="00E1535E" w:rsidRPr="002A5417" w:rsidRDefault="00E1535E" w:rsidP="00E1535E">
            <w:pPr>
              <w:pStyle w:val="ListBullet"/>
              <w:numPr>
                <w:ilvl w:val="0"/>
                <w:numId w:val="4"/>
              </w:numPr>
              <w:rPr>
                <w:rFonts w:ascii="Arial" w:hAnsi="Arial" w:cs="Arial"/>
                <w:sz w:val="22"/>
              </w:rPr>
            </w:pPr>
            <w:r w:rsidRPr="002A5417">
              <w:rPr>
                <w:rFonts w:ascii="Arial" w:hAnsi="Arial" w:cs="Arial"/>
                <w:sz w:val="22"/>
              </w:rPr>
              <w:t>negative air unit/s</w:t>
            </w:r>
          </w:p>
          <w:p w14:paraId="7C3BC2EE" w14:textId="77777777" w:rsidR="00E1535E" w:rsidRPr="002A5417" w:rsidRDefault="00E1535E" w:rsidP="00E1535E">
            <w:pPr>
              <w:pStyle w:val="ListBullet"/>
              <w:numPr>
                <w:ilvl w:val="0"/>
                <w:numId w:val="4"/>
              </w:numPr>
              <w:rPr>
                <w:rFonts w:ascii="Arial" w:hAnsi="Arial" w:cs="Arial"/>
                <w:sz w:val="22"/>
              </w:rPr>
            </w:pPr>
            <w:r w:rsidRPr="002A5417">
              <w:rPr>
                <w:rFonts w:ascii="Arial" w:hAnsi="Arial" w:cs="Arial"/>
                <w:sz w:val="22"/>
              </w:rPr>
              <w:t>equipment such as manometer and smoke generator to validate negative pressure and no leaks from the enclosure</w:t>
            </w:r>
          </w:p>
          <w:p w14:paraId="1BB218C1" w14:textId="77777777" w:rsidR="00E1535E" w:rsidRPr="002A5417" w:rsidRDefault="00E1535E" w:rsidP="00E1535E">
            <w:pPr>
              <w:pStyle w:val="ListBullet"/>
              <w:numPr>
                <w:ilvl w:val="0"/>
                <w:numId w:val="4"/>
              </w:numPr>
              <w:rPr>
                <w:rFonts w:ascii="Arial" w:hAnsi="Arial" w:cs="Arial"/>
                <w:sz w:val="22"/>
              </w:rPr>
            </w:pPr>
            <w:r w:rsidRPr="002A5417">
              <w:rPr>
                <w:rFonts w:ascii="Arial" w:hAnsi="Arial" w:cs="Arial"/>
                <w:sz w:val="22"/>
              </w:rPr>
              <w:t xml:space="preserve">appropriate documents, materials, tools, equipment and personal protective equipment (PPE) currently approved for use in industry, as per codes of practice, Australian Standards, requirements of legislation, regulations and requirements of workplace policies and as required by state, territory and Commonwealth regulators. </w:t>
            </w:r>
          </w:p>
        </w:tc>
      </w:tr>
      <w:tr w:rsidR="00E1535E" w:rsidRPr="002A5417" w14:paraId="723D3043" w14:textId="77777777" w:rsidTr="0008120B">
        <w:trPr>
          <w:trHeight w:val="500"/>
        </w:trPr>
        <w:tc>
          <w:tcPr>
            <w:tcW w:w="2967" w:type="dxa"/>
            <w:tcBorders>
              <w:top w:val="single" w:sz="4" w:space="0" w:color="181717"/>
              <w:left w:val="single" w:sz="4" w:space="0" w:color="181717"/>
              <w:bottom w:val="single" w:sz="4" w:space="0" w:color="181717"/>
              <w:right w:val="single" w:sz="4" w:space="0" w:color="181717"/>
            </w:tcBorders>
            <w:shd w:val="clear" w:color="auto" w:fill="auto"/>
            <w:hideMark/>
          </w:tcPr>
          <w:p w14:paraId="48DF13BC" w14:textId="77777777" w:rsidR="00E1535E" w:rsidRPr="002A5417" w:rsidRDefault="00E1535E" w:rsidP="0008120B">
            <w:pPr>
              <w:spacing w:after="120"/>
              <w:rPr>
                <w:rFonts w:ascii="Arial" w:hAnsi="Arial" w:cs="Arial"/>
                <w:sz w:val="22"/>
                <w:szCs w:val="22"/>
              </w:rPr>
            </w:pPr>
            <w:r w:rsidRPr="002A5417">
              <w:rPr>
                <w:rFonts w:ascii="Arial" w:hAnsi="Arial" w:cs="Arial"/>
                <w:b/>
                <w:sz w:val="22"/>
                <w:szCs w:val="22"/>
              </w:rPr>
              <w:t>Links</w:t>
            </w:r>
          </w:p>
          <w:p w14:paraId="3104F2AF" w14:textId="77777777" w:rsidR="00E1535E" w:rsidRPr="002A5417" w:rsidRDefault="00E1535E" w:rsidP="0008120B">
            <w:pPr>
              <w:spacing w:after="120"/>
              <w:rPr>
                <w:rFonts w:ascii="Arial" w:hAnsi="Arial" w:cs="Arial"/>
                <w:sz w:val="22"/>
                <w:szCs w:val="22"/>
              </w:rPr>
            </w:pPr>
            <w:r w:rsidRPr="002A5417">
              <w:rPr>
                <w:rFonts w:ascii="Arial" w:hAnsi="Arial" w:cs="Arial"/>
                <w:i/>
                <w:sz w:val="22"/>
                <w:szCs w:val="22"/>
              </w:rPr>
              <w:t>Mandatory field</w:t>
            </w:r>
          </w:p>
        </w:tc>
        <w:tc>
          <w:tcPr>
            <w:tcW w:w="6379" w:type="dxa"/>
            <w:tcBorders>
              <w:top w:val="single" w:sz="4" w:space="0" w:color="181717"/>
              <w:left w:val="single" w:sz="4" w:space="0" w:color="181717"/>
              <w:bottom w:val="single" w:sz="4" w:space="0" w:color="181717"/>
              <w:right w:val="single" w:sz="4" w:space="0" w:color="181717"/>
            </w:tcBorders>
            <w:shd w:val="clear" w:color="auto" w:fill="auto"/>
            <w:hideMark/>
          </w:tcPr>
          <w:p w14:paraId="25DEDFD2" w14:textId="77777777" w:rsidR="00E1535E" w:rsidRPr="002A5417" w:rsidRDefault="00E1535E" w:rsidP="0008120B">
            <w:pPr>
              <w:spacing w:after="120"/>
              <w:rPr>
                <w:rFonts w:ascii="Arial" w:hAnsi="Arial" w:cs="Arial"/>
                <w:sz w:val="22"/>
                <w:szCs w:val="22"/>
              </w:rPr>
            </w:pPr>
            <w:r w:rsidRPr="002A5417">
              <w:rPr>
                <w:rFonts w:ascii="Arial" w:hAnsi="Arial" w:cs="Arial"/>
                <w:sz w:val="22"/>
                <w:szCs w:val="22"/>
              </w:rPr>
              <w:t xml:space="preserve">Companion volumes to this training package are available at the </w:t>
            </w:r>
            <w:proofErr w:type="spellStart"/>
            <w:r w:rsidRPr="002A5417">
              <w:rPr>
                <w:rFonts w:ascii="Arial" w:hAnsi="Arial" w:cs="Arial"/>
                <w:sz w:val="22"/>
                <w:szCs w:val="22"/>
              </w:rPr>
              <w:t>VETNet</w:t>
            </w:r>
            <w:proofErr w:type="spellEnd"/>
            <w:r w:rsidRPr="002A5417">
              <w:rPr>
                <w:rFonts w:ascii="Arial" w:hAnsi="Arial" w:cs="Arial"/>
                <w:sz w:val="22"/>
                <w:szCs w:val="22"/>
              </w:rPr>
              <w:t xml:space="preserve"> website - https://vetnet.gov.au/Pages/TrainingDocs.aspx?q=7e15fa6a-68b8-4097-b099-030a5569b1ad</w:t>
            </w:r>
          </w:p>
        </w:tc>
      </w:tr>
    </w:tbl>
    <w:p w14:paraId="3071644A" w14:textId="77777777" w:rsidR="00E1535E" w:rsidRDefault="00E1535E" w:rsidP="00E1535E">
      <w:r w:rsidRPr="00C1292E">
        <w:rPr>
          <w:i/>
        </w:rPr>
        <w:t xml:space="preserve">Mandatory </w:t>
      </w:r>
      <w:r>
        <w:rPr>
          <w:i/>
        </w:rPr>
        <w:t>f</w:t>
      </w:r>
      <w:r w:rsidRPr="00C1292E">
        <w:rPr>
          <w:i/>
        </w:rPr>
        <w:t xml:space="preserve">ields are </w:t>
      </w:r>
      <w:r>
        <w:rPr>
          <w:i/>
        </w:rPr>
        <w:t>h</w:t>
      </w:r>
      <w:r w:rsidRPr="00C1292E">
        <w:rPr>
          <w:i/>
        </w:rPr>
        <w:t xml:space="preserve">ighlighted   </w:t>
      </w:r>
      <w:r w:rsidRPr="00C1292E">
        <w:rPr>
          <w:noProof/>
        </w:rPr>
        <mc:AlternateContent>
          <mc:Choice Requires="wpg">
            <w:drawing>
              <wp:inline distT="0" distB="0" distL="0" distR="0" wp14:anchorId="09213EBB" wp14:editId="5B704939">
                <wp:extent cx="102235" cy="102235"/>
                <wp:effectExtent l="0" t="0" r="12065" b="12065"/>
                <wp:docPr id="9" name="Group 9"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0"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423C383B" id="Group 9" o:spid="_x0000_s1026" alt="Tick box" style="width:8.05pt;height:8.05pt;mso-position-horizontal-relative:char;mso-position-vertical-relative:line" coordsize="102197,10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">
                <v:shape id="Shape 10416" o:spid="_x0000_s1027"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" path="m,l102197,r,102197l,102197,,e" filled="f" stroked="f" strokeweight="0">
                  <v:stroke miterlimit="83231f" joinstyle="miter"/>
                  <v:path arrowok="t" o:connecttype="custom" o:connectlocs="0,0;102197,0;102197,102197;0,102197;0,0" o:connectangles="0,0,0,0,0" textboxrect="0,0,102197,102197"/>
                </v:shape>
                <v:shape id="Shape 361" o:spid="_x0000_s1028" style="position:absolute;width:102197;height:102197;visibility:visible;mso-wrap-style:square;v-text-anchor:top" coordsize="102197,10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" path="m,102197r102197,l102197,,,,,102197xe" fillcolor="#d8d8d8 [2732]" strokecolor="#181717" strokeweight=".25pt">
                  <v:stroke miterlimit="1" joinstyle="miter"/>
                  <v:path arrowok="t" o:connecttype="custom" o:connectlocs="0,102197;102197,102197;102197,0;0,0;0,102197" o:connectangles="0,0,0,0,0" textboxrect="0,0,102197,102197"/>
                </v:shape>
                <w10:anchorlock/>
              </v:group>
            </w:pict>
          </mc:Fallback>
        </mc:AlternateContent>
      </w:r>
    </w:p>
    <w:p w14:paraId="58C9548F" w14:textId="77777777" w:rsidR="009024EB" w:rsidRDefault="009024EB"/>
    <w:sectPr w:rsidR="009024E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B3B7" w14:textId="77777777" w:rsidR="000E28A9" w:rsidRDefault="000E28A9" w:rsidP="002B1808">
      <w:r>
        <w:separator/>
      </w:r>
    </w:p>
  </w:endnote>
  <w:endnote w:type="continuationSeparator" w:id="0">
    <w:p w14:paraId="24B05095" w14:textId="77777777" w:rsidR="000E28A9" w:rsidRDefault="000E28A9" w:rsidP="002B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7E5D" w14:textId="77777777" w:rsidR="000E28A9" w:rsidRDefault="000E28A9" w:rsidP="002B1808">
      <w:r>
        <w:separator/>
      </w:r>
    </w:p>
  </w:footnote>
  <w:footnote w:type="continuationSeparator" w:id="0">
    <w:p w14:paraId="667BCA10" w14:textId="77777777" w:rsidR="000E28A9" w:rsidRDefault="000E28A9" w:rsidP="002B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8175" w14:textId="5D512E77" w:rsidR="00245BE0" w:rsidRPr="00B60B18" w:rsidRDefault="002B6205" w:rsidP="00245BE0">
    <w:pPr>
      <w:pStyle w:val="Header"/>
      <w:rPr>
        <w:rFonts w:asciiTheme="minorHAnsi" w:hAnsiTheme="minorHAnsi" w:cstheme="minorHAnsi"/>
        <w:sz w:val="28"/>
        <w:szCs w:val="28"/>
      </w:rPr>
    </w:pPr>
    <w:r>
      <w:rPr>
        <w:rFonts w:asciiTheme="minorHAnsi" w:hAnsiTheme="minorHAnsi" w:cstheme="minorHAnsi"/>
        <w:sz w:val="28"/>
        <w:szCs w:val="28"/>
      </w:rPr>
      <w:t>UNIT OF COMPETENCY</w:t>
    </w:r>
    <w:r w:rsidR="00245BE0" w:rsidRPr="00B60B18">
      <w:rPr>
        <w:rFonts w:asciiTheme="minorHAnsi" w:hAnsiTheme="minorHAnsi" w:cstheme="minorHAnsi"/>
        <w:sz w:val="28"/>
        <w:szCs w:val="28"/>
      </w:rPr>
      <w:t xml:space="preserve"> TEMPLATE</w:t>
    </w:r>
  </w:p>
  <w:p w14:paraId="06BBD6F9" w14:textId="77777777" w:rsidR="002B1808" w:rsidRDefault="002B1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4188" w14:textId="77777777" w:rsidR="002B6205" w:rsidRPr="00B60B18" w:rsidRDefault="002B6205" w:rsidP="00245BE0">
    <w:pPr>
      <w:pStyle w:val="Header"/>
      <w:rPr>
        <w:rFonts w:asciiTheme="minorHAnsi" w:hAnsiTheme="minorHAnsi" w:cstheme="minorHAnsi"/>
        <w:sz w:val="28"/>
        <w:szCs w:val="28"/>
      </w:rPr>
    </w:pPr>
    <w:r>
      <w:rPr>
        <w:rFonts w:asciiTheme="minorHAnsi" w:hAnsiTheme="minorHAnsi" w:cstheme="minorHAnsi"/>
        <w:sz w:val="28"/>
        <w:szCs w:val="28"/>
      </w:rPr>
      <w:t>ASSESSMENT REQUIREMENTS</w:t>
    </w:r>
    <w:r w:rsidRPr="00B60B18">
      <w:rPr>
        <w:rFonts w:asciiTheme="minorHAnsi" w:hAnsiTheme="minorHAnsi" w:cstheme="minorHAnsi"/>
        <w:sz w:val="28"/>
        <w:szCs w:val="28"/>
      </w:rPr>
      <w:t xml:space="preserve"> TEMPLATE</w:t>
    </w:r>
  </w:p>
  <w:p w14:paraId="1C6FB7F4" w14:textId="77777777" w:rsidR="002B6205" w:rsidRDefault="002B6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32C73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4763463"/>
    <w:multiLevelType w:val="multilevel"/>
    <w:tmpl w:val="634497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093927"/>
    <w:multiLevelType w:val="hybridMultilevel"/>
    <w:tmpl w:val="A93AB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5" w15:restartNumberingAfterBreak="0">
    <w:nsid w:val="56A71642"/>
    <w:multiLevelType w:val="multilevel"/>
    <w:tmpl w:val="98EAB91E"/>
    <w:lvl w:ilvl="0">
      <w:start w:val="1"/>
      <w:numFmt w:val="decimal"/>
      <w:lvlText w:val="%1."/>
      <w:lvlJc w:val="left"/>
      <w:pPr>
        <w:ind w:left="360" w:hanging="360"/>
      </w:pPr>
      <w:rPr>
        <w:rFonts w:hint="default"/>
      </w:rPr>
    </w:lvl>
    <w:lvl w:ilvl="1">
      <w:start w:val="1"/>
      <w:numFmt w:val="decimal"/>
      <w:isLgl/>
      <w:lvlText w:val="%1.%2"/>
      <w:lvlJc w:val="left"/>
      <w:pPr>
        <w:ind w:left="611"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966" w:hanging="1440"/>
      </w:pPr>
      <w:rPr>
        <w:rFonts w:hint="default"/>
      </w:rPr>
    </w:lvl>
    <w:lvl w:ilvl="8">
      <w:start w:val="1"/>
      <w:numFmt w:val="decimal"/>
      <w:isLgl/>
      <w:lvlText w:val="%1.%2.%3.%4.%5.%6.%7.%8.%9"/>
      <w:lvlJc w:val="left"/>
      <w:pPr>
        <w:ind w:left="3544" w:hanging="1800"/>
      </w:pPr>
      <w:rPr>
        <w:rFonts w:hint="default"/>
      </w:rPr>
    </w:lvl>
  </w:abstractNum>
  <w:num w:numId="1" w16cid:durableId="1741901346">
    <w:abstractNumId w:val="5"/>
  </w:num>
  <w:num w:numId="2" w16cid:durableId="734745754">
    <w:abstractNumId w:val="1"/>
  </w:num>
  <w:num w:numId="3" w16cid:durableId="1578588344">
    <w:abstractNumId w:val="3"/>
  </w:num>
  <w:num w:numId="4" w16cid:durableId="1829904772">
    <w:abstractNumId w:val="2"/>
  </w:num>
  <w:num w:numId="5" w16cid:durableId="1817915819">
    <w:abstractNumId w:val="4"/>
  </w:num>
  <w:num w:numId="6" w16cid:durableId="78931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5E"/>
    <w:rsid w:val="000E28A9"/>
    <w:rsid w:val="00245BE0"/>
    <w:rsid w:val="002A5417"/>
    <w:rsid w:val="002B1808"/>
    <w:rsid w:val="002B6205"/>
    <w:rsid w:val="003008ED"/>
    <w:rsid w:val="00324E5C"/>
    <w:rsid w:val="003320F5"/>
    <w:rsid w:val="0034604D"/>
    <w:rsid w:val="003C5CC7"/>
    <w:rsid w:val="003E789C"/>
    <w:rsid w:val="004F444A"/>
    <w:rsid w:val="0067288D"/>
    <w:rsid w:val="008036C3"/>
    <w:rsid w:val="0083743D"/>
    <w:rsid w:val="00872CBC"/>
    <w:rsid w:val="009024EB"/>
    <w:rsid w:val="00924B0F"/>
    <w:rsid w:val="009D483F"/>
    <w:rsid w:val="00AA002E"/>
    <w:rsid w:val="00BA0CC2"/>
    <w:rsid w:val="00E153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0ACE"/>
  <w15:chartTrackingRefBased/>
  <w15:docId w15:val="{78A28A84-A66E-488D-BB28-4E727DDD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5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15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3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3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3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3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35E"/>
    <w:rPr>
      <w:rFonts w:eastAsiaTheme="majorEastAsia" w:cstheme="majorBidi"/>
      <w:color w:val="272727" w:themeColor="text1" w:themeTint="D8"/>
    </w:rPr>
  </w:style>
  <w:style w:type="paragraph" w:styleId="Title">
    <w:name w:val="Title"/>
    <w:basedOn w:val="Normal"/>
    <w:next w:val="Normal"/>
    <w:link w:val="TitleChar"/>
    <w:uiPriority w:val="10"/>
    <w:qFormat/>
    <w:rsid w:val="00E15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35E"/>
    <w:pPr>
      <w:spacing w:before="160"/>
      <w:jc w:val="center"/>
    </w:pPr>
    <w:rPr>
      <w:i/>
      <w:iCs/>
      <w:color w:val="404040" w:themeColor="text1" w:themeTint="BF"/>
    </w:rPr>
  </w:style>
  <w:style w:type="character" w:customStyle="1" w:styleId="QuoteChar">
    <w:name w:val="Quote Char"/>
    <w:basedOn w:val="DefaultParagraphFont"/>
    <w:link w:val="Quote"/>
    <w:uiPriority w:val="29"/>
    <w:rsid w:val="00E1535E"/>
    <w:rPr>
      <w:i/>
      <w:iCs/>
      <w:color w:val="404040" w:themeColor="text1" w:themeTint="BF"/>
    </w:rPr>
  </w:style>
  <w:style w:type="paragraph" w:styleId="ListParagraph">
    <w:name w:val="List Paragraph"/>
    <w:aliases w:val="NFP GP Bulleted List"/>
    <w:basedOn w:val="Normal"/>
    <w:link w:val="ListParagraphChar"/>
    <w:uiPriority w:val="34"/>
    <w:qFormat/>
    <w:rsid w:val="00E1535E"/>
    <w:pPr>
      <w:ind w:left="720"/>
      <w:contextualSpacing/>
    </w:pPr>
  </w:style>
  <w:style w:type="character" w:styleId="IntenseEmphasis">
    <w:name w:val="Intense Emphasis"/>
    <w:basedOn w:val="DefaultParagraphFont"/>
    <w:uiPriority w:val="21"/>
    <w:qFormat/>
    <w:rsid w:val="00E1535E"/>
    <w:rPr>
      <w:i/>
      <w:iCs/>
      <w:color w:val="0F4761" w:themeColor="accent1" w:themeShade="BF"/>
    </w:rPr>
  </w:style>
  <w:style w:type="paragraph" w:styleId="IntenseQuote">
    <w:name w:val="Intense Quote"/>
    <w:basedOn w:val="Normal"/>
    <w:next w:val="Normal"/>
    <w:link w:val="IntenseQuoteChar"/>
    <w:uiPriority w:val="30"/>
    <w:qFormat/>
    <w:rsid w:val="00E15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35E"/>
    <w:rPr>
      <w:i/>
      <w:iCs/>
      <w:color w:val="0F4761" w:themeColor="accent1" w:themeShade="BF"/>
    </w:rPr>
  </w:style>
  <w:style w:type="character" w:styleId="IntenseReference">
    <w:name w:val="Intense Reference"/>
    <w:basedOn w:val="DefaultParagraphFont"/>
    <w:uiPriority w:val="32"/>
    <w:qFormat/>
    <w:rsid w:val="00E1535E"/>
    <w:rPr>
      <w:b/>
      <w:bCs/>
      <w:smallCaps/>
      <w:color w:val="0F4761" w:themeColor="accent1" w:themeShade="BF"/>
      <w:spacing w:val="5"/>
    </w:rPr>
  </w:style>
  <w:style w:type="character" w:customStyle="1" w:styleId="ListParagraphChar">
    <w:name w:val="List Paragraph Char"/>
    <w:aliases w:val="NFP GP Bulleted List Char"/>
    <w:link w:val="ListParagraph"/>
    <w:uiPriority w:val="34"/>
    <w:rsid w:val="00E1535E"/>
  </w:style>
  <w:style w:type="paragraph" w:styleId="BodyText">
    <w:name w:val="Body Text"/>
    <w:basedOn w:val="Normal"/>
    <w:link w:val="BodyTextChar"/>
    <w:rsid w:val="00E1535E"/>
    <w:pPr>
      <w:keepLines/>
      <w:spacing w:before="120" w:after="120"/>
    </w:pPr>
    <w:rPr>
      <w:szCs w:val="22"/>
      <w:lang w:val="en-AU"/>
    </w:rPr>
  </w:style>
  <w:style w:type="character" w:customStyle="1" w:styleId="BodyTextChar">
    <w:name w:val="Body Text Char"/>
    <w:basedOn w:val="DefaultParagraphFont"/>
    <w:link w:val="BodyText"/>
    <w:rsid w:val="00E1535E"/>
    <w:rPr>
      <w:rFonts w:ascii="Times New Roman" w:eastAsia="Times New Roman" w:hAnsi="Times New Roman" w:cs="Times New Roman"/>
      <w:kern w:val="0"/>
      <w:szCs w:val="22"/>
      <w14:ligatures w14:val="none"/>
    </w:rPr>
  </w:style>
  <w:style w:type="character" w:styleId="Hyperlink">
    <w:name w:val="Hyperlink"/>
    <w:basedOn w:val="DefaultParagraphFont"/>
    <w:uiPriority w:val="99"/>
    <w:unhideWhenUsed/>
    <w:rsid w:val="00E1535E"/>
    <w:rPr>
      <w:color w:val="467886" w:themeColor="hyperlink"/>
      <w:u w:val="single"/>
    </w:rPr>
  </w:style>
  <w:style w:type="paragraph" w:styleId="ListBullet">
    <w:name w:val="List Bullet"/>
    <w:basedOn w:val="List"/>
    <w:rsid w:val="00E1535E"/>
    <w:pPr>
      <w:keepLines/>
      <w:numPr>
        <w:numId w:val="5"/>
      </w:numPr>
      <w:spacing w:before="40" w:after="40"/>
      <w:ind w:left="720"/>
      <w:contextualSpacing w:val="0"/>
    </w:pPr>
    <w:rPr>
      <w:szCs w:val="22"/>
      <w:lang w:val="en-AU"/>
    </w:rPr>
  </w:style>
  <w:style w:type="paragraph" w:styleId="ListBullet2">
    <w:name w:val="List Bullet 2"/>
    <w:basedOn w:val="Normal"/>
    <w:uiPriority w:val="99"/>
    <w:semiHidden/>
    <w:unhideWhenUsed/>
    <w:rsid w:val="00E1535E"/>
    <w:pPr>
      <w:numPr>
        <w:numId w:val="6"/>
      </w:numPr>
      <w:spacing w:after="200" w:line="276" w:lineRule="auto"/>
      <w:contextualSpacing/>
    </w:pPr>
    <w:rPr>
      <w:rFonts w:asciiTheme="minorHAnsi" w:eastAsiaTheme="minorHAnsi" w:hAnsiTheme="minorHAnsi" w:cstheme="minorBidi"/>
      <w:sz w:val="22"/>
      <w:szCs w:val="22"/>
      <w:lang w:val="en-AU"/>
    </w:rPr>
  </w:style>
  <w:style w:type="paragraph" w:styleId="List">
    <w:name w:val="List"/>
    <w:basedOn w:val="Normal"/>
    <w:uiPriority w:val="99"/>
    <w:semiHidden/>
    <w:unhideWhenUsed/>
    <w:rsid w:val="00E1535E"/>
    <w:pPr>
      <w:ind w:left="283" w:hanging="283"/>
      <w:contextualSpacing/>
    </w:pPr>
  </w:style>
  <w:style w:type="paragraph" w:styleId="Header">
    <w:name w:val="header"/>
    <w:basedOn w:val="Normal"/>
    <w:link w:val="HeaderChar"/>
    <w:uiPriority w:val="99"/>
    <w:unhideWhenUsed/>
    <w:rsid w:val="002B1808"/>
    <w:pPr>
      <w:tabs>
        <w:tab w:val="center" w:pos="4513"/>
        <w:tab w:val="right" w:pos="9026"/>
      </w:tabs>
    </w:pPr>
  </w:style>
  <w:style w:type="character" w:customStyle="1" w:styleId="HeaderChar">
    <w:name w:val="Header Char"/>
    <w:basedOn w:val="DefaultParagraphFont"/>
    <w:link w:val="Header"/>
    <w:uiPriority w:val="99"/>
    <w:rsid w:val="002B180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B1808"/>
    <w:pPr>
      <w:tabs>
        <w:tab w:val="center" w:pos="4513"/>
        <w:tab w:val="right" w:pos="9026"/>
      </w:tabs>
    </w:pPr>
  </w:style>
  <w:style w:type="character" w:customStyle="1" w:styleId="FooterChar">
    <w:name w:val="Footer Char"/>
    <w:basedOn w:val="DefaultParagraphFont"/>
    <w:link w:val="Footer"/>
    <w:uiPriority w:val="99"/>
    <w:rsid w:val="002B1808"/>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e15fa6a-68b8-4097-b099-030a5569b1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5" ma:contentTypeDescription="Create a new document." ma:contentTypeScope="" ma:versionID="cd314f9ee4d9d3794c796887dd135a68">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be8b2d64e115fad311c40cc821433dc1"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f9bcaeb-e359-437b-a5fa-cbf9e45c6eba" xsi:nil="true"/>
    <_dlc_DocId xmlns="d5d0da67-d85c-4470-a8ba-81864a0ab3eb">BSA0-844878976-1576</_dlc_DocId>
    <_dlc_DocIdUrl xmlns="d5d0da67-d85c-4470-a8ba-81864a0ab3eb">
      <Url>https://buildskillsau.sharepoint.com/sites/TPP/_layouts/15/DocIdRedir.aspx?ID=BSA0-844878976-1576</Url>
      <Description>BSA0-844878976-1576</Description>
    </_dlc_DocIdUrl>
    <_ip_UnifiedCompliancePolicyUIAction xmlns="http://schemas.microsoft.com/sharepoint/v3" xsi:nil="true"/>
    <lcf76f155ced4ddcb4097134ff3c332f xmlns="ff9bcaeb-e359-437b-a5fa-cbf9e45c6eba">
      <Terms xmlns="http://schemas.microsoft.com/office/infopath/2007/PartnerControls"/>
    </lcf76f155ced4ddcb4097134ff3c332f>
    <_ip_UnifiedCompliancePolicyProperties xmlns="http://schemas.microsoft.com/sharepoint/v3" xsi:nil="true"/>
    <TaxCatchAll xmlns="d5d0da67-d85c-4470-a8ba-81864a0ab3eb" xsi:nil="true"/>
  </documentManagement>
</p:properties>
</file>

<file path=customXml/itemProps1.xml><?xml version="1.0" encoding="utf-8"?>
<ds:datastoreItem xmlns:ds="http://schemas.openxmlformats.org/officeDocument/2006/customXml" ds:itemID="{3E7837DE-5664-40AA-A24D-5E94E7E109B2}">
  <ds:schemaRefs>
    <ds:schemaRef ds:uri="http://schemas.microsoft.com/sharepoint/v3/contenttype/forms"/>
  </ds:schemaRefs>
</ds:datastoreItem>
</file>

<file path=customXml/itemProps2.xml><?xml version="1.0" encoding="utf-8"?>
<ds:datastoreItem xmlns:ds="http://schemas.openxmlformats.org/officeDocument/2006/customXml" ds:itemID="{27A0BA6B-92F2-4027-A0AB-705DD40F65ED}">
  <ds:schemaRefs>
    <ds:schemaRef ds:uri="http://schemas.microsoft.com/sharepoint/events"/>
  </ds:schemaRefs>
</ds:datastoreItem>
</file>

<file path=customXml/itemProps3.xml><?xml version="1.0" encoding="utf-8"?>
<ds:datastoreItem xmlns:ds="http://schemas.openxmlformats.org/officeDocument/2006/customXml" ds:itemID="{014B4530-2B6A-46DE-8820-580DDEA73980}"/>
</file>

<file path=customXml/itemProps4.xml><?xml version="1.0" encoding="utf-8"?>
<ds:datastoreItem xmlns:ds="http://schemas.openxmlformats.org/officeDocument/2006/customXml" ds:itemID="{E1E85588-8CD3-4D52-9E28-ADD5EEE7C6AB}">
  <ds:schemaRefs>
    <ds:schemaRef ds:uri="http://schemas.microsoft.com/office/2006/metadata/properties"/>
    <ds:schemaRef ds:uri="http://schemas.microsoft.com/office/infopath/2007/PartnerControls"/>
    <ds:schemaRef ds:uri="ff9bcaeb-e359-437b-a5fa-cbf9e45c6eba"/>
    <ds:schemaRef ds:uri="d5d0da67-d85c-4470-a8ba-81864a0ab3eb"/>
  </ds:schemaRefs>
</ds:datastoreItem>
</file>

<file path=docMetadata/LabelInfo.xml><?xml version="1.0" encoding="utf-8"?>
<clbl:labelList xmlns:clbl="http://schemas.microsoft.com/office/2020/mipLabelMetadata">
  <clbl:label id="{defa4170-0d19-0005-0004-bc88714345d2}" enabled="1" method="Standard" siteId="{5a889865-20ae-495c-ae66-68b685747b9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Carey</dc:creator>
  <cp:keywords/>
  <dc:description/>
  <cp:lastModifiedBy>Karen Noble</cp:lastModifiedBy>
  <cp:revision>16</cp:revision>
  <dcterms:created xsi:type="dcterms:W3CDTF">2025-03-26T04:38:00Z</dcterms:created>
  <dcterms:modified xsi:type="dcterms:W3CDTF">2025-05-12T21:56:00Z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_dlc_DocIdItemGuid">
    <vt:lpwstr>e0934b90-56f5-4da9-bf17-bd5521d56cad</vt:lpwstr>
  </property>
</Properties>
</file>