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AF8" w:rsidRDefault="00786BC0" w:rsidP="00786BC0">
      <w:pPr>
        <w:jc w:val="center"/>
      </w:pPr>
      <w:bookmarkStart w:id="0" w:name="_GoBack"/>
      <w:bookmarkEnd w:id="0"/>
      <w:r>
        <w:rPr>
          <w:noProof/>
        </w:rPr>
        <w:drawing>
          <wp:inline distT="0" distB="0" distL="0" distR="0">
            <wp:extent cx="5464419" cy="981075"/>
            <wp:effectExtent l="19050" t="0" r="2931" b="0"/>
            <wp:docPr id="4" name="Picture 3" descr="Letterhead 3 for Southern Painters Health and Welfare F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3 for Southern Painters Health and Welfare Fund 1.jpg"/>
                    <pic:cNvPicPr/>
                  </pic:nvPicPr>
                  <pic:blipFill>
                    <a:blip r:embed="rId8" cstate="print"/>
                    <a:stretch>
                      <a:fillRect/>
                    </a:stretch>
                  </pic:blipFill>
                  <pic:spPr>
                    <a:xfrm>
                      <a:off x="0" y="0"/>
                      <a:ext cx="5464810" cy="981075"/>
                    </a:xfrm>
                    <a:prstGeom prst="rect">
                      <a:avLst/>
                    </a:prstGeom>
                  </pic:spPr>
                </pic:pic>
              </a:graphicData>
            </a:graphic>
          </wp:inline>
        </w:drawing>
      </w:r>
    </w:p>
    <w:p w:rsidR="00C14D8A" w:rsidRDefault="00C14D8A" w:rsidP="00C14D8A">
      <w:pPr>
        <w:spacing w:after="0" w:line="240" w:lineRule="auto"/>
        <w:jc w:val="center"/>
        <w:rPr>
          <w:rFonts w:ascii="Arial" w:hAnsi="Arial" w:cs="Arial"/>
          <w:b/>
          <w:sz w:val="24"/>
          <w:szCs w:val="24"/>
        </w:rPr>
      </w:pPr>
      <w:r>
        <w:rPr>
          <w:rFonts w:ascii="Arial" w:hAnsi="Arial" w:cs="Arial"/>
          <w:b/>
          <w:sz w:val="24"/>
          <w:szCs w:val="24"/>
        </w:rPr>
        <w:t>SOUTHERN PAINTERS WELFARE PLAN (“PLAN”)</w:t>
      </w:r>
    </w:p>
    <w:p w:rsidR="00C14D8A" w:rsidRDefault="00C14D8A" w:rsidP="00C14D8A">
      <w:pPr>
        <w:spacing w:after="0" w:line="240" w:lineRule="auto"/>
        <w:jc w:val="center"/>
        <w:rPr>
          <w:rFonts w:ascii="Arial" w:hAnsi="Arial" w:cs="Arial"/>
          <w:b/>
          <w:sz w:val="24"/>
          <w:szCs w:val="24"/>
        </w:rPr>
      </w:pPr>
    </w:p>
    <w:p w:rsidR="00C14D8A" w:rsidRDefault="00C14D8A" w:rsidP="00C14D8A">
      <w:pPr>
        <w:spacing w:after="0" w:line="240" w:lineRule="auto"/>
        <w:jc w:val="center"/>
        <w:rPr>
          <w:rFonts w:ascii="Arial" w:hAnsi="Arial" w:cs="Arial"/>
          <w:b/>
          <w:sz w:val="24"/>
          <w:szCs w:val="24"/>
        </w:rPr>
      </w:pPr>
      <w:r w:rsidRPr="000D7A85">
        <w:rPr>
          <w:rFonts w:ascii="Arial" w:hAnsi="Arial" w:cs="Arial"/>
          <w:b/>
          <w:sz w:val="24"/>
          <w:szCs w:val="24"/>
        </w:rPr>
        <w:t xml:space="preserve">NOTICE TO PARTICIPANTS OF </w:t>
      </w:r>
      <w:r>
        <w:rPr>
          <w:rFonts w:ascii="Arial" w:hAnsi="Arial" w:cs="Arial"/>
          <w:b/>
          <w:sz w:val="24"/>
          <w:szCs w:val="24"/>
        </w:rPr>
        <w:t xml:space="preserve">END OF COVID-19 PUBLIC HEALTH EMERGENCY PERIOD AND OUTBREAK PERIOD AND AFFECTED </w:t>
      </w:r>
      <w:r w:rsidRPr="000D7A85">
        <w:rPr>
          <w:rFonts w:ascii="Arial" w:hAnsi="Arial" w:cs="Arial"/>
          <w:b/>
          <w:sz w:val="24"/>
          <w:szCs w:val="24"/>
        </w:rPr>
        <w:t>BENEFIT MODIFICATIONS</w:t>
      </w:r>
    </w:p>
    <w:p w:rsidR="00C14D8A" w:rsidRDefault="00C14D8A" w:rsidP="00C14D8A">
      <w:pPr>
        <w:spacing w:after="0" w:line="240" w:lineRule="auto"/>
        <w:jc w:val="center"/>
        <w:rPr>
          <w:rFonts w:ascii="Arial" w:hAnsi="Arial" w:cs="Arial"/>
          <w:sz w:val="24"/>
          <w:szCs w:val="24"/>
        </w:rPr>
      </w:pPr>
    </w:p>
    <w:p w:rsidR="00C14D8A" w:rsidRPr="00A20F15" w:rsidRDefault="00A20F15" w:rsidP="00C14D8A">
      <w:pPr>
        <w:spacing w:after="0" w:line="240" w:lineRule="auto"/>
        <w:jc w:val="center"/>
        <w:rPr>
          <w:rFonts w:ascii="Arial" w:hAnsi="Arial" w:cs="Arial"/>
          <w:b/>
          <w:sz w:val="24"/>
          <w:szCs w:val="24"/>
        </w:rPr>
      </w:pPr>
      <w:r w:rsidRPr="00A20F15">
        <w:rPr>
          <w:rFonts w:ascii="Arial" w:hAnsi="Arial" w:cs="Arial"/>
          <w:b/>
          <w:sz w:val="24"/>
          <w:szCs w:val="24"/>
        </w:rPr>
        <w:t>JUNE 1, 2023</w:t>
      </w:r>
    </w:p>
    <w:p w:rsidR="00C14D8A" w:rsidRDefault="00C14D8A" w:rsidP="00C14D8A">
      <w:pPr>
        <w:spacing w:after="0" w:line="240" w:lineRule="auto"/>
        <w:jc w:val="center"/>
        <w:rPr>
          <w:rFonts w:ascii="Arial" w:hAnsi="Arial" w:cs="Arial"/>
          <w:sz w:val="24"/>
          <w:szCs w:val="24"/>
        </w:rPr>
      </w:pPr>
    </w:p>
    <w:p w:rsidR="00C14D8A" w:rsidRDefault="00C14D8A" w:rsidP="00C14D8A">
      <w:pPr>
        <w:spacing w:after="0" w:line="240" w:lineRule="auto"/>
        <w:jc w:val="both"/>
        <w:rPr>
          <w:rFonts w:ascii="Arial" w:hAnsi="Arial" w:cs="Arial"/>
          <w:sz w:val="23"/>
          <w:szCs w:val="23"/>
        </w:rPr>
      </w:pPr>
      <w:r>
        <w:rPr>
          <w:rFonts w:ascii="Arial" w:hAnsi="Arial" w:cs="Arial"/>
          <w:sz w:val="23"/>
          <w:szCs w:val="23"/>
        </w:rPr>
        <w:t xml:space="preserve">As </w:t>
      </w:r>
      <w:r w:rsidRPr="000D7A85">
        <w:rPr>
          <w:rFonts w:ascii="Arial" w:hAnsi="Arial" w:cs="Arial"/>
          <w:sz w:val="23"/>
          <w:szCs w:val="23"/>
        </w:rPr>
        <w:t xml:space="preserve">Plan Sponsor, </w:t>
      </w:r>
      <w:r>
        <w:rPr>
          <w:rFonts w:ascii="Arial" w:hAnsi="Arial" w:cs="Arial"/>
          <w:sz w:val="23"/>
          <w:szCs w:val="23"/>
        </w:rPr>
        <w:t xml:space="preserve">we would like to advise you of the following changes for the Southern Painters </w:t>
      </w:r>
      <w:r w:rsidRPr="000D7A85">
        <w:rPr>
          <w:rFonts w:ascii="Arial" w:hAnsi="Arial" w:cs="Arial"/>
          <w:sz w:val="23"/>
          <w:szCs w:val="23"/>
        </w:rPr>
        <w:t>Welfare Plan</w:t>
      </w:r>
      <w:r>
        <w:rPr>
          <w:rFonts w:ascii="Arial" w:hAnsi="Arial" w:cs="Arial"/>
          <w:sz w:val="23"/>
          <w:szCs w:val="23"/>
        </w:rPr>
        <w:t xml:space="preserve"> (“Plan”), effective as noted. </w:t>
      </w:r>
    </w:p>
    <w:p w:rsidR="00C14D8A" w:rsidRDefault="00C14D8A" w:rsidP="00C14D8A">
      <w:pPr>
        <w:spacing w:after="0" w:line="240" w:lineRule="auto"/>
        <w:jc w:val="both"/>
        <w:rPr>
          <w:rFonts w:ascii="Arial" w:hAnsi="Arial" w:cs="Arial"/>
          <w:sz w:val="23"/>
          <w:szCs w:val="23"/>
        </w:rPr>
      </w:pPr>
    </w:p>
    <w:p w:rsidR="00C14D8A" w:rsidRPr="00FB0519" w:rsidRDefault="00C14D8A" w:rsidP="00C14D8A">
      <w:pPr>
        <w:spacing w:after="0" w:line="240" w:lineRule="auto"/>
        <w:jc w:val="both"/>
        <w:rPr>
          <w:rFonts w:ascii="Arial" w:hAnsi="Arial" w:cs="Arial"/>
          <w:b/>
          <w:bCs/>
          <w:sz w:val="23"/>
          <w:szCs w:val="23"/>
        </w:rPr>
      </w:pPr>
      <w:r w:rsidRPr="00FB0519">
        <w:rPr>
          <w:rFonts w:ascii="Arial" w:hAnsi="Arial" w:cs="Arial"/>
          <w:b/>
          <w:bCs/>
          <w:sz w:val="23"/>
          <w:szCs w:val="23"/>
        </w:rPr>
        <w:t xml:space="preserve">COVID-19 </w:t>
      </w:r>
      <w:r>
        <w:rPr>
          <w:rFonts w:ascii="Arial" w:hAnsi="Arial" w:cs="Arial"/>
          <w:b/>
          <w:bCs/>
          <w:sz w:val="23"/>
          <w:szCs w:val="23"/>
        </w:rPr>
        <w:t xml:space="preserve">Public Health Emergency Period (“PHE Period”) Ending May 11, 2023 – Impact on </w:t>
      </w:r>
      <w:r w:rsidRPr="00FB0519">
        <w:rPr>
          <w:rFonts w:ascii="Arial" w:hAnsi="Arial" w:cs="Arial"/>
          <w:b/>
          <w:bCs/>
          <w:sz w:val="23"/>
          <w:szCs w:val="23"/>
        </w:rPr>
        <w:t>Related Coverage</w:t>
      </w:r>
      <w:r>
        <w:rPr>
          <w:rFonts w:ascii="Arial" w:hAnsi="Arial" w:cs="Arial"/>
          <w:b/>
          <w:bCs/>
          <w:sz w:val="23"/>
          <w:szCs w:val="23"/>
        </w:rPr>
        <w:t xml:space="preserve"> Effective July 1, 2023</w:t>
      </w:r>
    </w:p>
    <w:p w:rsidR="00C14D8A" w:rsidRDefault="00C14D8A" w:rsidP="00C14D8A">
      <w:pPr>
        <w:spacing w:after="0" w:line="240" w:lineRule="auto"/>
        <w:jc w:val="both"/>
        <w:rPr>
          <w:rFonts w:ascii="Arial" w:hAnsi="Arial" w:cs="Arial"/>
          <w:sz w:val="23"/>
          <w:szCs w:val="23"/>
        </w:rPr>
      </w:pPr>
    </w:p>
    <w:p w:rsidR="00C14D8A" w:rsidRDefault="00C14D8A" w:rsidP="00C14D8A">
      <w:pPr>
        <w:spacing w:after="0" w:line="240" w:lineRule="auto"/>
        <w:jc w:val="both"/>
        <w:rPr>
          <w:rFonts w:ascii="Arial" w:hAnsi="Arial" w:cs="Arial"/>
          <w:i/>
          <w:iCs/>
          <w:sz w:val="23"/>
          <w:szCs w:val="23"/>
          <w:u w:val="single"/>
        </w:rPr>
      </w:pPr>
      <w:r w:rsidRPr="00FB0519">
        <w:rPr>
          <w:rFonts w:ascii="Arial" w:hAnsi="Arial" w:cs="Arial"/>
          <w:i/>
          <w:iCs/>
          <w:sz w:val="23"/>
          <w:szCs w:val="23"/>
          <w:u w:val="single"/>
        </w:rPr>
        <w:t xml:space="preserve">During COVID-19 </w:t>
      </w:r>
      <w:r>
        <w:rPr>
          <w:rFonts w:ascii="Arial" w:hAnsi="Arial" w:cs="Arial"/>
          <w:i/>
          <w:iCs/>
          <w:sz w:val="23"/>
          <w:szCs w:val="23"/>
          <w:u w:val="single"/>
        </w:rPr>
        <w:t xml:space="preserve">Public Health Emergency </w:t>
      </w:r>
      <w:r w:rsidRPr="00FB0519">
        <w:rPr>
          <w:rFonts w:ascii="Arial" w:hAnsi="Arial" w:cs="Arial"/>
          <w:i/>
          <w:iCs/>
          <w:sz w:val="23"/>
          <w:szCs w:val="23"/>
          <w:u w:val="single"/>
        </w:rPr>
        <w:t>Period</w:t>
      </w:r>
    </w:p>
    <w:p w:rsidR="00C14D8A" w:rsidRDefault="00C14D8A" w:rsidP="00C14D8A">
      <w:pPr>
        <w:spacing w:after="0" w:line="240" w:lineRule="auto"/>
        <w:jc w:val="both"/>
        <w:rPr>
          <w:rFonts w:ascii="Arial" w:hAnsi="Arial" w:cs="Arial"/>
          <w:i/>
          <w:iCs/>
          <w:sz w:val="23"/>
          <w:szCs w:val="23"/>
          <w:u w:val="single"/>
        </w:rPr>
      </w:pPr>
    </w:p>
    <w:p w:rsidR="00C14D8A" w:rsidRDefault="00C14D8A" w:rsidP="00C14D8A">
      <w:pPr>
        <w:spacing w:after="0" w:line="240" w:lineRule="auto"/>
        <w:jc w:val="both"/>
        <w:rPr>
          <w:rFonts w:ascii="Arial" w:hAnsi="Arial" w:cs="Arial"/>
          <w:sz w:val="23"/>
          <w:szCs w:val="23"/>
        </w:rPr>
      </w:pPr>
      <w:r>
        <w:rPr>
          <w:rFonts w:ascii="Arial" w:hAnsi="Arial" w:cs="Arial"/>
          <w:sz w:val="23"/>
          <w:szCs w:val="23"/>
        </w:rPr>
        <w:t>The Plan has been providing enhanced benefits in response to the PHE Period declared in early 2020 and related federal legislation, which include the following:</w:t>
      </w:r>
    </w:p>
    <w:p w:rsidR="00C14D8A" w:rsidRDefault="00C14D8A" w:rsidP="00C14D8A">
      <w:pPr>
        <w:spacing w:after="0" w:line="240" w:lineRule="auto"/>
        <w:jc w:val="both"/>
        <w:rPr>
          <w:rFonts w:ascii="Arial" w:hAnsi="Arial" w:cs="Arial"/>
          <w:sz w:val="23"/>
          <w:szCs w:val="23"/>
        </w:rPr>
      </w:pPr>
    </w:p>
    <w:p w:rsidR="00C14D8A" w:rsidRPr="00B27C48" w:rsidRDefault="00C14D8A" w:rsidP="00C14D8A">
      <w:pPr>
        <w:pStyle w:val="ListParagraph"/>
        <w:numPr>
          <w:ilvl w:val="0"/>
          <w:numId w:val="1"/>
        </w:numPr>
        <w:spacing w:after="0" w:line="240" w:lineRule="auto"/>
        <w:jc w:val="both"/>
        <w:rPr>
          <w:rFonts w:ascii="Arial" w:hAnsi="Arial" w:cs="Arial"/>
          <w:sz w:val="23"/>
          <w:szCs w:val="23"/>
        </w:rPr>
      </w:pPr>
      <w:r>
        <w:rPr>
          <w:rFonts w:ascii="Arial" w:hAnsi="Arial" w:cs="Arial"/>
          <w:sz w:val="23"/>
          <w:szCs w:val="23"/>
        </w:rPr>
        <w:t>Co</w:t>
      </w:r>
      <w:r w:rsidRPr="00B27C48">
        <w:rPr>
          <w:rFonts w:ascii="Arial" w:hAnsi="Arial" w:cs="Arial"/>
          <w:sz w:val="23"/>
          <w:szCs w:val="23"/>
        </w:rPr>
        <w:t>verage of COVID-19 diagnostic testing and related items and services</w:t>
      </w:r>
      <w:r>
        <w:rPr>
          <w:rFonts w:ascii="Arial" w:hAnsi="Arial" w:cs="Arial"/>
          <w:sz w:val="23"/>
          <w:szCs w:val="23"/>
        </w:rPr>
        <w:t>, for both Network and Out-of-Network providers, without cost-sharing, prior authorization, or medical management</w:t>
      </w:r>
      <w:r w:rsidRPr="00B27C48">
        <w:rPr>
          <w:rFonts w:ascii="Arial" w:hAnsi="Arial" w:cs="Arial"/>
          <w:sz w:val="23"/>
          <w:szCs w:val="23"/>
        </w:rPr>
        <w:t>;</w:t>
      </w:r>
    </w:p>
    <w:p w:rsidR="00C14D8A" w:rsidRDefault="00C14D8A" w:rsidP="00C14D8A">
      <w:pPr>
        <w:spacing w:after="0" w:line="240" w:lineRule="auto"/>
        <w:ind w:left="720"/>
        <w:jc w:val="both"/>
        <w:rPr>
          <w:rFonts w:ascii="Arial" w:hAnsi="Arial" w:cs="Arial"/>
          <w:sz w:val="23"/>
          <w:szCs w:val="23"/>
        </w:rPr>
      </w:pPr>
    </w:p>
    <w:p w:rsidR="00C14D8A" w:rsidRDefault="00C14D8A" w:rsidP="00C14D8A">
      <w:pPr>
        <w:pStyle w:val="ListParagraph"/>
        <w:numPr>
          <w:ilvl w:val="0"/>
          <w:numId w:val="1"/>
        </w:numPr>
        <w:spacing w:after="0" w:line="240" w:lineRule="auto"/>
        <w:jc w:val="both"/>
        <w:rPr>
          <w:rFonts w:ascii="Arial" w:hAnsi="Arial" w:cs="Arial"/>
          <w:sz w:val="23"/>
          <w:szCs w:val="23"/>
        </w:rPr>
      </w:pPr>
      <w:r>
        <w:rPr>
          <w:rFonts w:ascii="Arial" w:hAnsi="Arial" w:cs="Arial"/>
          <w:sz w:val="23"/>
          <w:szCs w:val="23"/>
        </w:rPr>
        <w:t>C</w:t>
      </w:r>
      <w:r w:rsidRPr="00B27C48">
        <w:rPr>
          <w:rFonts w:ascii="Arial" w:hAnsi="Arial" w:cs="Arial"/>
          <w:sz w:val="23"/>
          <w:szCs w:val="23"/>
        </w:rPr>
        <w:t xml:space="preserve">overage of </w:t>
      </w:r>
      <w:r>
        <w:rPr>
          <w:rFonts w:ascii="Arial" w:hAnsi="Arial" w:cs="Arial"/>
          <w:sz w:val="23"/>
          <w:szCs w:val="23"/>
        </w:rPr>
        <w:t xml:space="preserve">qualifying </w:t>
      </w:r>
      <w:r w:rsidRPr="00B27C48">
        <w:rPr>
          <w:rFonts w:ascii="Arial" w:hAnsi="Arial" w:cs="Arial"/>
          <w:sz w:val="23"/>
          <w:szCs w:val="23"/>
        </w:rPr>
        <w:t xml:space="preserve">COVID-19 preventive services and </w:t>
      </w:r>
      <w:r>
        <w:rPr>
          <w:rFonts w:ascii="Arial" w:hAnsi="Arial" w:cs="Arial"/>
          <w:sz w:val="23"/>
          <w:szCs w:val="23"/>
        </w:rPr>
        <w:t>vaccines,</w:t>
      </w:r>
      <w:r w:rsidRPr="00B27C48">
        <w:rPr>
          <w:rFonts w:ascii="Arial" w:hAnsi="Arial" w:cs="Arial"/>
          <w:sz w:val="23"/>
          <w:szCs w:val="23"/>
        </w:rPr>
        <w:t xml:space="preserve"> for both Network and Out-of-Network providers</w:t>
      </w:r>
      <w:r>
        <w:rPr>
          <w:rFonts w:ascii="Arial" w:hAnsi="Arial" w:cs="Arial"/>
          <w:sz w:val="23"/>
          <w:szCs w:val="23"/>
        </w:rPr>
        <w:t>,</w:t>
      </w:r>
      <w:r w:rsidRPr="00B27C48">
        <w:rPr>
          <w:rFonts w:ascii="Arial" w:hAnsi="Arial" w:cs="Arial"/>
          <w:sz w:val="23"/>
          <w:szCs w:val="23"/>
        </w:rPr>
        <w:t xml:space="preserve"> at 100% without cost</w:t>
      </w:r>
      <w:r>
        <w:rPr>
          <w:rFonts w:ascii="Arial" w:hAnsi="Arial" w:cs="Arial"/>
          <w:sz w:val="23"/>
          <w:szCs w:val="23"/>
        </w:rPr>
        <w:t>-</w:t>
      </w:r>
      <w:r w:rsidRPr="00B27C48">
        <w:rPr>
          <w:rFonts w:ascii="Arial" w:hAnsi="Arial" w:cs="Arial"/>
          <w:sz w:val="23"/>
          <w:szCs w:val="23"/>
        </w:rPr>
        <w:t>sharing or prior authorization;</w:t>
      </w:r>
      <w:r>
        <w:rPr>
          <w:rFonts w:ascii="Arial" w:hAnsi="Arial" w:cs="Arial"/>
          <w:sz w:val="23"/>
          <w:szCs w:val="23"/>
        </w:rPr>
        <w:t xml:space="preserve"> and</w:t>
      </w:r>
    </w:p>
    <w:p w:rsidR="00C14D8A" w:rsidRPr="00B27C48" w:rsidRDefault="00C14D8A" w:rsidP="00C14D8A">
      <w:pPr>
        <w:pStyle w:val="ListParagraph"/>
        <w:rPr>
          <w:rFonts w:ascii="Arial" w:hAnsi="Arial" w:cs="Arial"/>
          <w:sz w:val="23"/>
          <w:szCs w:val="23"/>
        </w:rPr>
      </w:pPr>
    </w:p>
    <w:p w:rsidR="00C14D8A" w:rsidRDefault="00C14D8A" w:rsidP="00C14D8A">
      <w:pPr>
        <w:pStyle w:val="ListParagraph"/>
        <w:numPr>
          <w:ilvl w:val="0"/>
          <w:numId w:val="1"/>
        </w:numPr>
        <w:spacing w:after="0" w:line="240" w:lineRule="auto"/>
        <w:jc w:val="both"/>
        <w:rPr>
          <w:rFonts w:ascii="Arial" w:hAnsi="Arial" w:cs="Arial"/>
          <w:sz w:val="23"/>
          <w:szCs w:val="23"/>
        </w:rPr>
      </w:pPr>
      <w:r>
        <w:rPr>
          <w:rFonts w:ascii="Arial" w:hAnsi="Arial" w:cs="Arial"/>
          <w:sz w:val="23"/>
          <w:szCs w:val="23"/>
        </w:rPr>
        <w:t>C</w:t>
      </w:r>
      <w:r w:rsidRPr="00B27C48">
        <w:rPr>
          <w:rFonts w:ascii="Arial" w:hAnsi="Arial" w:cs="Arial"/>
          <w:sz w:val="23"/>
          <w:szCs w:val="23"/>
        </w:rPr>
        <w:t>overage of over the counter (“OTC”) COVID-19 tests</w:t>
      </w:r>
      <w:r>
        <w:rPr>
          <w:rFonts w:ascii="Arial" w:hAnsi="Arial" w:cs="Arial"/>
          <w:sz w:val="23"/>
          <w:szCs w:val="23"/>
        </w:rPr>
        <w:t xml:space="preserve"> for at home diagnostic testing,</w:t>
      </w:r>
      <w:r w:rsidRPr="00B27C48">
        <w:rPr>
          <w:rFonts w:ascii="Arial" w:hAnsi="Arial" w:cs="Arial"/>
          <w:sz w:val="23"/>
          <w:szCs w:val="23"/>
        </w:rPr>
        <w:t xml:space="preserve"> purchased on or after January 15, 2022</w:t>
      </w:r>
      <w:r>
        <w:rPr>
          <w:rFonts w:ascii="Arial" w:hAnsi="Arial" w:cs="Arial"/>
          <w:sz w:val="23"/>
          <w:szCs w:val="23"/>
        </w:rPr>
        <w:t xml:space="preserve">, for </w:t>
      </w:r>
      <w:r w:rsidRPr="00B27C48">
        <w:rPr>
          <w:rFonts w:ascii="Arial" w:hAnsi="Arial" w:cs="Arial"/>
          <w:sz w:val="23"/>
          <w:szCs w:val="23"/>
        </w:rPr>
        <w:t>up to eight (8) OTC COVID-19 tests per participant per month</w:t>
      </w:r>
      <w:r>
        <w:rPr>
          <w:rFonts w:ascii="Arial" w:hAnsi="Arial" w:cs="Arial"/>
          <w:sz w:val="23"/>
          <w:szCs w:val="23"/>
        </w:rPr>
        <w:t>,</w:t>
      </w:r>
      <w:r w:rsidRPr="00B27C48">
        <w:rPr>
          <w:rFonts w:ascii="Arial" w:hAnsi="Arial" w:cs="Arial"/>
          <w:sz w:val="23"/>
          <w:szCs w:val="23"/>
        </w:rPr>
        <w:t xml:space="preserve"> free if purchased </w:t>
      </w:r>
      <w:r>
        <w:rPr>
          <w:rFonts w:ascii="Arial" w:hAnsi="Arial" w:cs="Arial"/>
          <w:sz w:val="23"/>
          <w:szCs w:val="23"/>
        </w:rPr>
        <w:t xml:space="preserve">from </w:t>
      </w:r>
      <w:r w:rsidRPr="00B27C48">
        <w:rPr>
          <w:rFonts w:ascii="Arial" w:hAnsi="Arial" w:cs="Arial"/>
          <w:sz w:val="23"/>
          <w:szCs w:val="23"/>
        </w:rPr>
        <w:t xml:space="preserve">a </w:t>
      </w:r>
      <w:r>
        <w:rPr>
          <w:rFonts w:ascii="Arial" w:hAnsi="Arial" w:cs="Arial"/>
          <w:sz w:val="23"/>
          <w:szCs w:val="23"/>
        </w:rPr>
        <w:t>N</w:t>
      </w:r>
      <w:r w:rsidRPr="00B27C48">
        <w:rPr>
          <w:rFonts w:ascii="Arial" w:hAnsi="Arial" w:cs="Arial"/>
          <w:sz w:val="23"/>
          <w:szCs w:val="23"/>
        </w:rPr>
        <w:t xml:space="preserve">etwork </w:t>
      </w:r>
      <w:r>
        <w:rPr>
          <w:rFonts w:ascii="Arial" w:hAnsi="Arial" w:cs="Arial"/>
          <w:sz w:val="23"/>
          <w:szCs w:val="23"/>
        </w:rPr>
        <w:t xml:space="preserve">provider, and with reimbursement limited to the lesser of $12 or actual cost if purchased from an Out-of-Network provider.  </w:t>
      </w:r>
    </w:p>
    <w:p w:rsidR="00C14D8A" w:rsidRDefault="00C14D8A" w:rsidP="00C14D8A">
      <w:pPr>
        <w:spacing w:after="0" w:line="240" w:lineRule="auto"/>
        <w:jc w:val="both"/>
        <w:rPr>
          <w:rFonts w:ascii="Arial" w:hAnsi="Arial" w:cs="Arial"/>
          <w:sz w:val="23"/>
          <w:szCs w:val="23"/>
        </w:rPr>
      </w:pPr>
    </w:p>
    <w:p w:rsidR="00C14D8A" w:rsidRPr="00B27C48" w:rsidRDefault="00C14D8A" w:rsidP="00C14D8A">
      <w:pPr>
        <w:spacing w:after="0" w:line="240" w:lineRule="auto"/>
        <w:jc w:val="both"/>
        <w:rPr>
          <w:rFonts w:ascii="Arial" w:hAnsi="Arial" w:cs="Arial"/>
          <w:sz w:val="23"/>
          <w:szCs w:val="23"/>
        </w:rPr>
      </w:pPr>
      <w:r>
        <w:rPr>
          <w:rFonts w:ascii="Arial" w:hAnsi="Arial" w:cs="Arial"/>
          <w:sz w:val="23"/>
          <w:szCs w:val="23"/>
        </w:rPr>
        <w:t xml:space="preserve">Notices explaining </w:t>
      </w:r>
      <w:r w:rsidRPr="00B27C48">
        <w:rPr>
          <w:rFonts w:ascii="Arial" w:hAnsi="Arial" w:cs="Arial"/>
          <w:sz w:val="23"/>
          <w:szCs w:val="23"/>
        </w:rPr>
        <w:t xml:space="preserve">these benefits in greater detail were provided to participants. </w:t>
      </w:r>
    </w:p>
    <w:p w:rsidR="00C14D8A" w:rsidRDefault="00C14D8A" w:rsidP="00C14D8A">
      <w:pPr>
        <w:spacing w:after="0" w:line="240" w:lineRule="auto"/>
        <w:jc w:val="both"/>
        <w:rPr>
          <w:rFonts w:ascii="Arial" w:hAnsi="Arial" w:cs="Arial"/>
          <w:sz w:val="23"/>
          <w:szCs w:val="23"/>
        </w:rPr>
      </w:pPr>
    </w:p>
    <w:p w:rsidR="00C14D8A" w:rsidRPr="00E5577F" w:rsidRDefault="00C14D8A" w:rsidP="00C14D8A">
      <w:pPr>
        <w:spacing w:after="0" w:line="240" w:lineRule="auto"/>
        <w:jc w:val="both"/>
        <w:rPr>
          <w:rFonts w:ascii="Arial" w:hAnsi="Arial" w:cs="Arial"/>
          <w:i/>
          <w:iCs/>
          <w:sz w:val="23"/>
          <w:szCs w:val="23"/>
          <w:u w:val="single"/>
        </w:rPr>
      </w:pPr>
      <w:r>
        <w:rPr>
          <w:rFonts w:ascii="Arial" w:hAnsi="Arial" w:cs="Arial"/>
          <w:i/>
          <w:iCs/>
          <w:sz w:val="23"/>
          <w:szCs w:val="23"/>
          <w:u w:val="single"/>
        </w:rPr>
        <w:t xml:space="preserve">Effective July 1, 2023 Due to End of </w:t>
      </w:r>
      <w:r w:rsidRPr="00E5577F">
        <w:rPr>
          <w:rFonts w:ascii="Arial" w:hAnsi="Arial" w:cs="Arial"/>
          <w:i/>
          <w:iCs/>
          <w:sz w:val="23"/>
          <w:szCs w:val="23"/>
          <w:u w:val="single"/>
        </w:rPr>
        <w:t>COVID-19</w:t>
      </w:r>
      <w:r>
        <w:rPr>
          <w:rFonts w:ascii="Arial" w:hAnsi="Arial" w:cs="Arial"/>
          <w:i/>
          <w:iCs/>
          <w:sz w:val="23"/>
          <w:szCs w:val="23"/>
          <w:u w:val="single"/>
        </w:rPr>
        <w:t xml:space="preserve"> Public Health</w:t>
      </w:r>
      <w:r w:rsidRPr="00E5577F">
        <w:rPr>
          <w:rFonts w:ascii="Arial" w:hAnsi="Arial" w:cs="Arial"/>
          <w:i/>
          <w:iCs/>
          <w:sz w:val="23"/>
          <w:szCs w:val="23"/>
          <w:u w:val="single"/>
        </w:rPr>
        <w:t xml:space="preserve"> Emergency Period</w:t>
      </w:r>
    </w:p>
    <w:p w:rsidR="00C14D8A" w:rsidRPr="00E5577F" w:rsidRDefault="00C14D8A" w:rsidP="00C14D8A">
      <w:pPr>
        <w:spacing w:after="0" w:line="240" w:lineRule="auto"/>
        <w:jc w:val="both"/>
        <w:rPr>
          <w:rFonts w:ascii="Arial" w:hAnsi="Arial" w:cs="Arial"/>
          <w:i/>
          <w:iCs/>
          <w:sz w:val="23"/>
          <w:szCs w:val="23"/>
          <w:u w:val="single"/>
        </w:rPr>
      </w:pPr>
    </w:p>
    <w:p w:rsidR="00C14D8A" w:rsidRDefault="00C14D8A" w:rsidP="00C14D8A">
      <w:pPr>
        <w:spacing w:after="0" w:line="240" w:lineRule="auto"/>
        <w:jc w:val="both"/>
        <w:rPr>
          <w:rFonts w:ascii="Arial" w:hAnsi="Arial" w:cs="Arial"/>
          <w:sz w:val="23"/>
          <w:szCs w:val="23"/>
        </w:rPr>
      </w:pPr>
      <w:r>
        <w:rPr>
          <w:rFonts w:ascii="Arial" w:hAnsi="Arial" w:cs="Arial"/>
          <w:sz w:val="23"/>
          <w:szCs w:val="23"/>
        </w:rPr>
        <w:t>It was recently announced that the PHE Period will end on May 11, 2023. As a result, the Plan will end the enhanced COVID-19 related coverage described above effective July 1, 2023. The Plan’s standard coverage provisions will govern the extent to which these services or items are covered which is generally as follows:</w:t>
      </w:r>
    </w:p>
    <w:p w:rsidR="00C14D8A" w:rsidRDefault="00C14D8A" w:rsidP="00C14D8A">
      <w:pPr>
        <w:spacing w:after="0" w:line="240" w:lineRule="auto"/>
        <w:jc w:val="both"/>
        <w:rPr>
          <w:rFonts w:ascii="Arial" w:hAnsi="Arial" w:cs="Arial"/>
          <w:sz w:val="23"/>
          <w:szCs w:val="23"/>
        </w:rPr>
      </w:pPr>
    </w:p>
    <w:p w:rsidR="00C14D8A" w:rsidRDefault="00C14D8A" w:rsidP="00C14D8A">
      <w:pPr>
        <w:pStyle w:val="ListParagraph"/>
        <w:numPr>
          <w:ilvl w:val="0"/>
          <w:numId w:val="2"/>
        </w:numPr>
        <w:spacing w:after="0" w:line="240" w:lineRule="auto"/>
        <w:jc w:val="both"/>
        <w:rPr>
          <w:rFonts w:ascii="Arial" w:hAnsi="Arial" w:cs="Arial"/>
          <w:sz w:val="23"/>
          <w:szCs w:val="23"/>
        </w:rPr>
      </w:pPr>
      <w:r>
        <w:rPr>
          <w:rFonts w:ascii="Arial" w:hAnsi="Arial" w:cs="Arial"/>
          <w:sz w:val="23"/>
          <w:szCs w:val="23"/>
        </w:rPr>
        <w:t xml:space="preserve">Medically necessary COVID-19 diagnostic testing and related items and services will be covered for Network Providers only, at the standard benefit levels which </w:t>
      </w:r>
      <w:r>
        <w:rPr>
          <w:rFonts w:ascii="Arial" w:hAnsi="Arial" w:cs="Arial"/>
          <w:sz w:val="23"/>
          <w:szCs w:val="23"/>
        </w:rPr>
        <w:lastRenderedPageBreak/>
        <w:t xml:space="preserve">include cost-sharing provisions and any applicable prior authorization and medical management;  </w:t>
      </w:r>
    </w:p>
    <w:p w:rsidR="00C14D8A" w:rsidRPr="0024414E" w:rsidRDefault="00C14D8A" w:rsidP="00C14D8A">
      <w:pPr>
        <w:spacing w:after="0" w:line="240" w:lineRule="auto"/>
        <w:ind w:left="720"/>
        <w:jc w:val="both"/>
        <w:rPr>
          <w:rFonts w:ascii="Arial" w:hAnsi="Arial" w:cs="Arial"/>
          <w:sz w:val="23"/>
          <w:szCs w:val="23"/>
        </w:rPr>
      </w:pPr>
    </w:p>
    <w:p w:rsidR="00C14D8A" w:rsidRDefault="00C14D8A" w:rsidP="00C14D8A">
      <w:pPr>
        <w:pStyle w:val="ListParagraph"/>
        <w:numPr>
          <w:ilvl w:val="0"/>
          <w:numId w:val="2"/>
        </w:numPr>
        <w:spacing w:after="0" w:line="240" w:lineRule="auto"/>
        <w:jc w:val="both"/>
        <w:rPr>
          <w:rFonts w:ascii="Arial" w:hAnsi="Arial" w:cs="Arial"/>
          <w:sz w:val="23"/>
          <w:szCs w:val="23"/>
        </w:rPr>
      </w:pPr>
      <w:r>
        <w:rPr>
          <w:rFonts w:ascii="Arial" w:hAnsi="Arial" w:cs="Arial"/>
          <w:sz w:val="23"/>
          <w:szCs w:val="23"/>
        </w:rPr>
        <w:t>Qualifying COVID-19 preventive services and vaccines will be covered for Network providers only, at 100% without cost-sharing or prior authorization, to the extent provided under the preventive care guidelines; and</w:t>
      </w:r>
    </w:p>
    <w:p w:rsidR="00C14D8A" w:rsidRPr="0024414E" w:rsidRDefault="00C14D8A" w:rsidP="00C14D8A">
      <w:pPr>
        <w:pStyle w:val="ListParagraph"/>
        <w:rPr>
          <w:rFonts w:ascii="Arial" w:hAnsi="Arial" w:cs="Arial"/>
          <w:sz w:val="23"/>
          <w:szCs w:val="23"/>
        </w:rPr>
      </w:pPr>
    </w:p>
    <w:p w:rsidR="00C14D8A" w:rsidRDefault="00C14D8A" w:rsidP="00C14D8A">
      <w:pPr>
        <w:pStyle w:val="ListParagraph"/>
        <w:numPr>
          <w:ilvl w:val="0"/>
          <w:numId w:val="2"/>
        </w:numPr>
        <w:spacing w:after="0" w:line="240" w:lineRule="auto"/>
        <w:jc w:val="both"/>
        <w:rPr>
          <w:rFonts w:ascii="Arial" w:hAnsi="Arial" w:cs="Arial"/>
          <w:sz w:val="23"/>
          <w:szCs w:val="23"/>
        </w:rPr>
      </w:pPr>
      <w:r>
        <w:rPr>
          <w:rFonts w:ascii="Arial" w:hAnsi="Arial" w:cs="Arial"/>
          <w:sz w:val="23"/>
          <w:szCs w:val="23"/>
        </w:rPr>
        <w:t xml:space="preserve">OTC COVID-19 tests will no longer be covered. </w:t>
      </w:r>
      <w:r w:rsidRPr="0024414E">
        <w:rPr>
          <w:rFonts w:ascii="Arial" w:hAnsi="Arial" w:cs="Arial"/>
          <w:sz w:val="23"/>
          <w:szCs w:val="23"/>
        </w:rPr>
        <w:t xml:space="preserve">  </w:t>
      </w:r>
    </w:p>
    <w:p w:rsidR="00C14D8A" w:rsidRPr="005E2313" w:rsidRDefault="00C14D8A" w:rsidP="00C14D8A">
      <w:pPr>
        <w:pStyle w:val="ListParagraph"/>
        <w:rPr>
          <w:rFonts w:ascii="Arial" w:hAnsi="Arial" w:cs="Arial"/>
          <w:sz w:val="23"/>
          <w:szCs w:val="23"/>
        </w:rPr>
      </w:pPr>
    </w:p>
    <w:p w:rsidR="00C14D8A" w:rsidRPr="005E2313" w:rsidRDefault="00C14D8A" w:rsidP="00C14D8A">
      <w:pPr>
        <w:spacing w:after="0" w:line="240" w:lineRule="auto"/>
        <w:ind w:left="720"/>
        <w:jc w:val="both"/>
        <w:rPr>
          <w:rFonts w:ascii="Arial" w:hAnsi="Arial" w:cs="Arial"/>
          <w:sz w:val="23"/>
          <w:szCs w:val="23"/>
        </w:rPr>
      </w:pPr>
    </w:p>
    <w:p w:rsidR="00C14D8A" w:rsidRDefault="00C14D8A" w:rsidP="00C14D8A">
      <w:pPr>
        <w:spacing w:after="0" w:line="240" w:lineRule="auto"/>
        <w:jc w:val="both"/>
        <w:rPr>
          <w:rFonts w:ascii="Arial" w:hAnsi="Arial" w:cs="Arial"/>
          <w:sz w:val="23"/>
          <w:szCs w:val="23"/>
        </w:rPr>
      </w:pPr>
    </w:p>
    <w:p w:rsidR="00C14D8A" w:rsidRPr="00E34967" w:rsidRDefault="00C14D8A" w:rsidP="00C14D8A">
      <w:pPr>
        <w:spacing w:after="0" w:line="240" w:lineRule="auto"/>
        <w:jc w:val="both"/>
        <w:rPr>
          <w:rFonts w:ascii="Arial" w:hAnsi="Arial" w:cs="Arial"/>
          <w:b/>
          <w:bCs/>
          <w:sz w:val="23"/>
          <w:szCs w:val="23"/>
        </w:rPr>
      </w:pPr>
      <w:r w:rsidRPr="00E34967">
        <w:rPr>
          <w:rFonts w:ascii="Arial" w:hAnsi="Arial" w:cs="Arial"/>
          <w:b/>
          <w:bCs/>
          <w:sz w:val="23"/>
          <w:szCs w:val="23"/>
        </w:rPr>
        <w:t>Related Outbreak Period</w:t>
      </w:r>
      <w:r>
        <w:rPr>
          <w:rFonts w:ascii="Arial" w:hAnsi="Arial" w:cs="Arial"/>
          <w:b/>
          <w:bCs/>
          <w:sz w:val="23"/>
          <w:szCs w:val="23"/>
        </w:rPr>
        <w:t xml:space="preserve"> Ending July 10, 2023 – Impact on Deadline Extensions  </w:t>
      </w:r>
    </w:p>
    <w:p w:rsidR="00C14D8A" w:rsidRDefault="00C14D8A" w:rsidP="00C14D8A">
      <w:pPr>
        <w:spacing w:after="0" w:line="240" w:lineRule="auto"/>
        <w:jc w:val="both"/>
        <w:rPr>
          <w:rFonts w:ascii="Arial" w:hAnsi="Arial" w:cs="Arial"/>
          <w:sz w:val="23"/>
          <w:szCs w:val="23"/>
        </w:rPr>
      </w:pPr>
    </w:p>
    <w:p w:rsidR="00C14D8A" w:rsidRPr="00E34967" w:rsidRDefault="00C14D8A" w:rsidP="00C14D8A">
      <w:pPr>
        <w:spacing w:after="0" w:line="240" w:lineRule="auto"/>
        <w:jc w:val="both"/>
        <w:rPr>
          <w:rFonts w:ascii="Arial" w:hAnsi="Arial" w:cs="Arial"/>
          <w:i/>
          <w:iCs/>
          <w:sz w:val="23"/>
          <w:szCs w:val="23"/>
          <w:u w:val="single"/>
        </w:rPr>
      </w:pPr>
      <w:r w:rsidRPr="00E34967">
        <w:rPr>
          <w:rFonts w:ascii="Arial" w:hAnsi="Arial" w:cs="Arial"/>
          <w:i/>
          <w:iCs/>
          <w:sz w:val="23"/>
          <w:szCs w:val="23"/>
          <w:u w:val="single"/>
        </w:rPr>
        <w:t>During “Outbreak Period”</w:t>
      </w:r>
    </w:p>
    <w:p w:rsidR="00C14D8A" w:rsidRDefault="00C14D8A" w:rsidP="00C14D8A">
      <w:pPr>
        <w:spacing w:after="0" w:line="240" w:lineRule="auto"/>
        <w:jc w:val="both"/>
        <w:rPr>
          <w:rFonts w:ascii="Arial" w:hAnsi="Arial" w:cs="Arial"/>
          <w:sz w:val="23"/>
          <w:szCs w:val="23"/>
        </w:rPr>
      </w:pPr>
    </w:p>
    <w:p w:rsidR="00C14D8A" w:rsidRDefault="00C14D8A" w:rsidP="00C14D8A">
      <w:pPr>
        <w:spacing w:after="0" w:line="240" w:lineRule="auto"/>
        <w:jc w:val="both"/>
        <w:rPr>
          <w:rFonts w:ascii="Arial" w:hAnsi="Arial" w:cs="Arial"/>
          <w:sz w:val="23"/>
          <w:szCs w:val="23"/>
        </w:rPr>
      </w:pPr>
      <w:r>
        <w:rPr>
          <w:rFonts w:ascii="Arial" w:hAnsi="Arial" w:cs="Arial"/>
          <w:sz w:val="23"/>
          <w:szCs w:val="23"/>
        </w:rPr>
        <w:t xml:space="preserve">Certain deadlines under federal laws (ERISA and the Internal Revenue Code) were suspended for up to one year during the “Outbreak Period”, which began on March 1, 2020, and was scheduled to end 60 days after the end of the COVID-19 National Emergency Period (“NE Period”). This includes deadlines related to special enrollment periods, COBRA, and the claims and appeal procedures. Notices explaining the extension were provided to affected individuals. </w:t>
      </w:r>
    </w:p>
    <w:p w:rsidR="00C14D8A" w:rsidRDefault="00C14D8A" w:rsidP="00C14D8A">
      <w:pPr>
        <w:spacing w:after="0" w:line="240" w:lineRule="auto"/>
        <w:jc w:val="both"/>
        <w:rPr>
          <w:rFonts w:ascii="Arial" w:hAnsi="Arial" w:cs="Arial"/>
          <w:sz w:val="23"/>
          <w:szCs w:val="23"/>
        </w:rPr>
      </w:pPr>
    </w:p>
    <w:p w:rsidR="00C14D8A" w:rsidRDefault="00C14D8A" w:rsidP="00C14D8A">
      <w:pPr>
        <w:spacing w:after="0" w:line="240" w:lineRule="auto"/>
        <w:jc w:val="both"/>
        <w:rPr>
          <w:rFonts w:ascii="Arial" w:hAnsi="Arial" w:cs="Arial"/>
          <w:sz w:val="23"/>
          <w:szCs w:val="23"/>
        </w:rPr>
      </w:pPr>
      <w:r w:rsidRPr="00EF21DB">
        <w:rPr>
          <w:rFonts w:ascii="Arial" w:hAnsi="Arial" w:cs="Arial"/>
          <w:i/>
          <w:iCs/>
          <w:sz w:val="23"/>
          <w:szCs w:val="23"/>
          <w:u w:val="single"/>
        </w:rPr>
        <w:t>After “Outbreak Period</w:t>
      </w:r>
      <w:r w:rsidRPr="00AB1D69">
        <w:rPr>
          <w:rFonts w:ascii="Arial" w:hAnsi="Arial" w:cs="Arial"/>
          <w:i/>
          <w:iCs/>
          <w:sz w:val="23"/>
          <w:szCs w:val="23"/>
          <w:u w:val="single"/>
        </w:rPr>
        <w:t>” Ends</w:t>
      </w:r>
    </w:p>
    <w:p w:rsidR="00C14D8A" w:rsidRDefault="00C14D8A" w:rsidP="00C14D8A">
      <w:pPr>
        <w:spacing w:after="0" w:line="240" w:lineRule="auto"/>
        <w:jc w:val="both"/>
        <w:rPr>
          <w:rFonts w:ascii="Arial" w:hAnsi="Arial" w:cs="Arial"/>
          <w:sz w:val="23"/>
          <w:szCs w:val="23"/>
        </w:rPr>
      </w:pPr>
    </w:p>
    <w:p w:rsidR="00C14D8A" w:rsidRPr="007A676C" w:rsidRDefault="00C14D8A" w:rsidP="00C14D8A">
      <w:pPr>
        <w:spacing w:after="0" w:line="240" w:lineRule="auto"/>
        <w:jc w:val="both"/>
        <w:rPr>
          <w:rFonts w:ascii="Arial" w:hAnsi="Arial" w:cs="Arial"/>
          <w:i/>
          <w:iCs/>
          <w:sz w:val="23"/>
          <w:szCs w:val="23"/>
        </w:rPr>
      </w:pPr>
      <w:r>
        <w:rPr>
          <w:rFonts w:ascii="Arial" w:hAnsi="Arial" w:cs="Arial"/>
          <w:sz w:val="23"/>
          <w:szCs w:val="23"/>
        </w:rPr>
        <w:t xml:space="preserve">It was recently announced that the NE Period was also expected to end on May 11, 2023, with the “Outbreak Period” ending 60 days later. </w:t>
      </w:r>
      <w:r w:rsidRPr="007A676C">
        <w:rPr>
          <w:rFonts w:ascii="Arial" w:hAnsi="Arial" w:cs="Arial"/>
          <w:i/>
          <w:iCs/>
          <w:sz w:val="23"/>
          <w:szCs w:val="23"/>
        </w:rPr>
        <w:t>This means the “Outbreak Period” will end on July 10, 2023</w:t>
      </w:r>
      <w:r>
        <w:rPr>
          <w:rFonts w:ascii="Arial" w:hAnsi="Arial" w:cs="Arial"/>
          <w:i/>
          <w:iCs/>
          <w:sz w:val="23"/>
          <w:szCs w:val="23"/>
        </w:rPr>
        <w:t>, for the Plan</w:t>
      </w:r>
      <w:r w:rsidRPr="007A676C">
        <w:rPr>
          <w:rFonts w:ascii="Arial" w:hAnsi="Arial" w:cs="Arial"/>
          <w:i/>
          <w:iCs/>
          <w:sz w:val="23"/>
          <w:szCs w:val="23"/>
        </w:rPr>
        <w:t>.</w:t>
      </w:r>
    </w:p>
    <w:p w:rsidR="00C14D8A" w:rsidRDefault="00C14D8A" w:rsidP="00C14D8A">
      <w:pPr>
        <w:spacing w:after="0" w:line="240" w:lineRule="auto"/>
        <w:jc w:val="both"/>
        <w:rPr>
          <w:rFonts w:ascii="Arial" w:hAnsi="Arial" w:cs="Arial"/>
          <w:sz w:val="23"/>
          <w:szCs w:val="23"/>
        </w:rPr>
      </w:pPr>
    </w:p>
    <w:p w:rsidR="00C14D8A" w:rsidRDefault="00C14D8A" w:rsidP="00C14D8A">
      <w:pPr>
        <w:spacing w:after="0" w:line="240" w:lineRule="auto"/>
        <w:jc w:val="both"/>
        <w:rPr>
          <w:rFonts w:ascii="Arial" w:hAnsi="Arial" w:cs="Arial"/>
          <w:sz w:val="23"/>
          <w:szCs w:val="23"/>
        </w:rPr>
      </w:pPr>
      <w:r>
        <w:rPr>
          <w:rFonts w:ascii="Arial" w:hAnsi="Arial" w:cs="Arial"/>
          <w:sz w:val="23"/>
          <w:szCs w:val="23"/>
        </w:rPr>
        <w:t xml:space="preserve">All Plan-related deadlines that arise after the Outbreak Period ends will be governed by the normal rules that apply. All Plan-related deadlines that arise during the Outbreak Period and are still in suspension under the special relief as of the end date (because the suspension period has not yet reached the one year maximum), will resume running at that time. </w:t>
      </w:r>
    </w:p>
    <w:p w:rsidR="00C14D8A" w:rsidRDefault="00C14D8A" w:rsidP="00C14D8A">
      <w:pPr>
        <w:spacing w:after="0" w:line="240" w:lineRule="auto"/>
        <w:jc w:val="both"/>
        <w:rPr>
          <w:rFonts w:ascii="Arial" w:hAnsi="Arial" w:cs="Arial"/>
          <w:sz w:val="23"/>
          <w:szCs w:val="23"/>
        </w:rPr>
      </w:pPr>
    </w:p>
    <w:p w:rsidR="00C14D8A" w:rsidRDefault="00C14D8A" w:rsidP="00C14D8A">
      <w:pPr>
        <w:spacing w:after="0" w:line="240" w:lineRule="auto"/>
        <w:jc w:val="both"/>
        <w:rPr>
          <w:rFonts w:ascii="Arial" w:eastAsia="Times New Roman" w:hAnsi="Arial" w:cs="Arial"/>
          <w:sz w:val="23"/>
          <w:szCs w:val="23"/>
        </w:rPr>
      </w:pPr>
      <w:r>
        <w:rPr>
          <w:rFonts w:ascii="Arial" w:eastAsia="Times New Roman" w:hAnsi="Arial" w:cs="Arial"/>
          <w:sz w:val="23"/>
          <w:szCs w:val="23"/>
        </w:rPr>
        <w:t xml:space="preserve">If you have questions concerning this Notice or changes described in it, please contact the Plan Office. </w:t>
      </w:r>
    </w:p>
    <w:p w:rsidR="00C14D8A" w:rsidRDefault="00C14D8A" w:rsidP="00C14D8A">
      <w:pPr>
        <w:spacing w:after="0" w:line="240" w:lineRule="auto"/>
        <w:jc w:val="both"/>
        <w:rPr>
          <w:rFonts w:ascii="Arial" w:eastAsia="Times New Roman" w:hAnsi="Arial" w:cs="Arial"/>
          <w:sz w:val="23"/>
          <w:szCs w:val="23"/>
        </w:rPr>
      </w:pPr>
    </w:p>
    <w:p w:rsidR="00C14D8A" w:rsidRPr="000D7A85" w:rsidRDefault="00C14D8A" w:rsidP="00C14D8A">
      <w:pPr>
        <w:spacing w:after="0" w:line="240" w:lineRule="auto"/>
        <w:jc w:val="both"/>
        <w:rPr>
          <w:rFonts w:ascii="Arial" w:eastAsia="Times New Roman" w:hAnsi="Arial" w:cs="Arial"/>
          <w:sz w:val="23"/>
          <w:szCs w:val="23"/>
        </w:rPr>
      </w:pPr>
      <w:r w:rsidRPr="000D7A85">
        <w:rPr>
          <w:rFonts w:ascii="Arial" w:eastAsia="Times New Roman" w:hAnsi="Arial" w:cs="Arial"/>
          <w:sz w:val="23"/>
          <w:szCs w:val="23"/>
        </w:rPr>
        <w:t xml:space="preserve">Your receipt of this Notice </w:t>
      </w:r>
      <w:r>
        <w:rPr>
          <w:rFonts w:ascii="Arial" w:eastAsia="Times New Roman" w:hAnsi="Arial" w:cs="Arial"/>
          <w:sz w:val="23"/>
          <w:szCs w:val="23"/>
        </w:rPr>
        <w:t xml:space="preserve">does not certify </w:t>
      </w:r>
      <w:r w:rsidRPr="000D7A85">
        <w:rPr>
          <w:rFonts w:ascii="Arial" w:eastAsia="Times New Roman" w:hAnsi="Arial" w:cs="Arial"/>
          <w:sz w:val="23"/>
          <w:szCs w:val="23"/>
        </w:rPr>
        <w:t xml:space="preserve">that you are eligible </w:t>
      </w:r>
      <w:r>
        <w:rPr>
          <w:rFonts w:ascii="Arial" w:eastAsia="Times New Roman" w:hAnsi="Arial" w:cs="Arial"/>
          <w:sz w:val="23"/>
          <w:szCs w:val="23"/>
        </w:rPr>
        <w:t xml:space="preserve">for </w:t>
      </w:r>
      <w:r w:rsidRPr="000D7A85">
        <w:rPr>
          <w:rFonts w:ascii="Arial" w:eastAsia="Times New Roman" w:hAnsi="Arial" w:cs="Arial"/>
          <w:sz w:val="23"/>
          <w:szCs w:val="23"/>
        </w:rPr>
        <w:t xml:space="preserve">benefits under the Plan. You must satisfy the Plan’s eligibility requirements to </w:t>
      </w:r>
      <w:r>
        <w:rPr>
          <w:rFonts w:ascii="Arial" w:eastAsia="Times New Roman" w:hAnsi="Arial" w:cs="Arial"/>
          <w:sz w:val="23"/>
          <w:szCs w:val="23"/>
        </w:rPr>
        <w:t xml:space="preserve">be covered. This Notice is only a summary of the changes and does not replace or modify the Plan. </w:t>
      </w:r>
      <w:r w:rsidRPr="000D7A85">
        <w:rPr>
          <w:rFonts w:ascii="Arial" w:eastAsia="Times New Roman" w:hAnsi="Arial" w:cs="Arial"/>
          <w:sz w:val="23"/>
          <w:szCs w:val="23"/>
        </w:rPr>
        <w:t xml:space="preserve">If you have questions, please contact the </w:t>
      </w:r>
      <w:r>
        <w:rPr>
          <w:rFonts w:ascii="Arial" w:eastAsia="Times New Roman" w:hAnsi="Arial" w:cs="Arial"/>
          <w:sz w:val="23"/>
          <w:szCs w:val="23"/>
        </w:rPr>
        <w:t>Plan</w:t>
      </w:r>
      <w:r w:rsidRPr="000D7A85">
        <w:rPr>
          <w:rFonts w:ascii="Arial" w:eastAsia="Times New Roman" w:hAnsi="Arial" w:cs="Arial"/>
          <w:sz w:val="23"/>
          <w:szCs w:val="23"/>
        </w:rPr>
        <w:t xml:space="preserve"> Office.</w:t>
      </w:r>
    </w:p>
    <w:p w:rsidR="00C14D8A" w:rsidRPr="000D7A85" w:rsidRDefault="00C14D8A" w:rsidP="00C14D8A">
      <w:pPr>
        <w:spacing w:after="0" w:line="240" w:lineRule="auto"/>
        <w:jc w:val="both"/>
        <w:rPr>
          <w:rFonts w:ascii="Arial" w:eastAsia="Times New Roman" w:hAnsi="Arial" w:cs="Arial"/>
          <w:sz w:val="23"/>
          <w:szCs w:val="23"/>
        </w:rPr>
      </w:pPr>
    </w:p>
    <w:p w:rsidR="00C14D8A" w:rsidRPr="000D7A85" w:rsidRDefault="00C14D8A" w:rsidP="00C14D8A">
      <w:pPr>
        <w:spacing w:after="0" w:line="240" w:lineRule="auto"/>
        <w:jc w:val="center"/>
        <w:rPr>
          <w:rFonts w:ascii="Arial" w:eastAsia="Times New Roman" w:hAnsi="Arial" w:cs="Arial"/>
          <w:sz w:val="23"/>
          <w:szCs w:val="23"/>
        </w:rPr>
      </w:pPr>
    </w:p>
    <w:p w:rsidR="00C14D8A" w:rsidRDefault="00C14D8A" w:rsidP="00C14D8A">
      <w:pPr>
        <w:spacing w:after="0" w:line="240" w:lineRule="auto"/>
        <w:jc w:val="center"/>
        <w:rPr>
          <w:rFonts w:ascii="Arial" w:eastAsia="Times New Roman" w:hAnsi="Arial" w:cs="Arial"/>
          <w:sz w:val="23"/>
          <w:szCs w:val="23"/>
        </w:rPr>
      </w:pPr>
      <w:r w:rsidRPr="000D7A85">
        <w:rPr>
          <w:rFonts w:ascii="Arial" w:eastAsia="Times New Roman" w:hAnsi="Arial" w:cs="Arial"/>
          <w:sz w:val="23"/>
          <w:szCs w:val="23"/>
        </w:rPr>
        <w:tab/>
      </w:r>
      <w:r w:rsidRPr="000D7A85">
        <w:rPr>
          <w:rFonts w:ascii="Arial" w:eastAsia="Times New Roman" w:hAnsi="Arial" w:cs="Arial"/>
          <w:sz w:val="23"/>
          <w:szCs w:val="23"/>
        </w:rPr>
        <w:tab/>
      </w:r>
    </w:p>
    <w:p w:rsidR="00C14D8A" w:rsidRPr="00053E32" w:rsidRDefault="00C14D8A" w:rsidP="00C14D8A">
      <w:pPr>
        <w:spacing w:after="0" w:line="240" w:lineRule="auto"/>
        <w:jc w:val="center"/>
        <w:rPr>
          <w:rFonts w:ascii="Arial" w:eastAsia="Times New Roman" w:hAnsi="Arial" w:cs="Arial"/>
          <w:sz w:val="24"/>
          <w:szCs w:val="24"/>
        </w:rPr>
      </w:pPr>
      <w:r w:rsidRPr="000D7A85">
        <w:rPr>
          <w:rFonts w:ascii="Arial" w:eastAsia="Times New Roman" w:hAnsi="Arial" w:cs="Arial"/>
          <w:sz w:val="23"/>
          <w:szCs w:val="23"/>
        </w:rPr>
        <w:t>BOA</w:t>
      </w:r>
      <w:r>
        <w:rPr>
          <w:rFonts w:ascii="Arial" w:eastAsia="Times New Roman" w:hAnsi="Arial" w:cs="Arial"/>
          <w:sz w:val="24"/>
          <w:szCs w:val="24"/>
        </w:rPr>
        <w:t xml:space="preserve">RD OF TRUSTEES  </w:t>
      </w:r>
    </w:p>
    <w:p w:rsidR="003172FD" w:rsidRDefault="003172FD" w:rsidP="00095AF8"/>
    <w:p w:rsidR="007356DB" w:rsidRPr="00095AF8" w:rsidRDefault="007356DB" w:rsidP="00095AF8">
      <w:pPr>
        <w:tabs>
          <w:tab w:val="left" w:pos="2460"/>
        </w:tabs>
      </w:pPr>
    </w:p>
    <w:sectPr w:rsidR="007356DB" w:rsidRPr="00095AF8" w:rsidSect="00043B39">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C5C" w:rsidRDefault="00D13C5C" w:rsidP="00FB12D7">
      <w:pPr>
        <w:spacing w:after="0" w:line="240" w:lineRule="auto"/>
      </w:pPr>
      <w:r>
        <w:separator/>
      </w:r>
    </w:p>
  </w:endnote>
  <w:endnote w:type="continuationSeparator" w:id="0">
    <w:p w:rsidR="00D13C5C" w:rsidRDefault="00D13C5C" w:rsidP="00FB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7B" w:rsidRDefault="00C76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11" w:rsidRDefault="001F1F3F" w:rsidP="004A5F11">
    <w:pPr>
      <w:pStyle w:val="Footer"/>
      <w:jc w:val="center"/>
      <w:rPr>
        <w:rFonts w:ascii="Times New Roman" w:hAnsi="Times New Roman" w:cs="Times New Roman"/>
        <w:i/>
        <w:lang w:val="es-US"/>
      </w:rPr>
    </w:pPr>
    <w:r w:rsidRPr="00FB12D7">
      <w:rPr>
        <w:rFonts w:ascii="Times New Roman" w:hAnsi="Times New Roman" w:cs="Times New Roman"/>
        <w:i/>
        <w:lang w:val="es-US"/>
      </w:rPr>
      <w:t>Si le interesa leer esta correspondencia en español por favor contacta la Oficina</w:t>
    </w:r>
    <w:r w:rsidR="004A5F11">
      <w:rPr>
        <w:rFonts w:ascii="Times New Roman" w:hAnsi="Times New Roman" w:cs="Times New Roman"/>
        <w:i/>
        <w:lang w:val="es-US"/>
      </w:rPr>
      <w:t xml:space="preserve"> del Fondo. </w:t>
    </w:r>
  </w:p>
  <w:p w:rsidR="001F1F3F" w:rsidRPr="00FB12D7" w:rsidRDefault="004A5F11" w:rsidP="004A5F11">
    <w:pPr>
      <w:pStyle w:val="Footer"/>
      <w:jc w:val="center"/>
      <w:rPr>
        <w:rFonts w:ascii="Times New Roman" w:hAnsi="Times New Roman" w:cs="Times New Roman"/>
        <w:i/>
        <w:lang w:val="es-US"/>
      </w:rPr>
    </w:pPr>
    <w:r>
      <w:rPr>
        <w:rFonts w:ascii="Times New Roman" w:hAnsi="Times New Roman" w:cs="Times New Roman"/>
        <w:i/>
        <w:lang w:val="es-US"/>
      </w:rPr>
      <w:t>Servicios para miembros en español a 1-</w:t>
    </w:r>
    <w:r w:rsidR="00C7607B">
      <w:rPr>
        <w:rFonts w:ascii="Times New Roman" w:hAnsi="Times New Roman" w:cs="Times New Roman"/>
        <w:i/>
        <w:lang w:val="es-US"/>
      </w:rPr>
      <w:t>412-894-4605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7B" w:rsidRDefault="00C76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C5C" w:rsidRDefault="00D13C5C" w:rsidP="00FB12D7">
      <w:pPr>
        <w:spacing w:after="0" w:line="240" w:lineRule="auto"/>
      </w:pPr>
      <w:r>
        <w:separator/>
      </w:r>
    </w:p>
  </w:footnote>
  <w:footnote w:type="continuationSeparator" w:id="0">
    <w:p w:rsidR="00D13C5C" w:rsidRDefault="00D13C5C" w:rsidP="00FB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7B" w:rsidRDefault="00C76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7B" w:rsidRDefault="00C76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7B" w:rsidRDefault="00C76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2344A"/>
    <w:multiLevelType w:val="hybridMultilevel"/>
    <w:tmpl w:val="1312D610"/>
    <w:lvl w:ilvl="0" w:tplc="99642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B1B0A"/>
    <w:multiLevelType w:val="hybridMultilevel"/>
    <w:tmpl w:val="491C49EE"/>
    <w:lvl w:ilvl="0" w:tplc="56B83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7B"/>
    <w:rsid w:val="00043B39"/>
    <w:rsid w:val="00095AF8"/>
    <w:rsid w:val="00113283"/>
    <w:rsid w:val="001613B7"/>
    <w:rsid w:val="001F1F3F"/>
    <w:rsid w:val="003172FD"/>
    <w:rsid w:val="003C7CC3"/>
    <w:rsid w:val="004316A9"/>
    <w:rsid w:val="004918A0"/>
    <w:rsid w:val="004A5F11"/>
    <w:rsid w:val="006C2EEE"/>
    <w:rsid w:val="007356DB"/>
    <w:rsid w:val="00786BC0"/>
    <w:rsid w:val="008905BE"/>
    <w:rsid w:val="008C6323"/>
    <w:rsid w:val="00911E34"/>
    <w:rsid w:val="009801B5"/>
    <w:rsid w:val="009A6506"/>
    <w:rsid w:val="00A20F15"/>
    <w:rsid w:val="00A31CF3"/>
    <w:rsid w:val="00A6242E"/>
    <w:rsid w:val="00A63825"/>
    <w:rsid w:val="00B25F7B"/>
    <w:rsid w:val="00C14D8A"/>
    <w:rsid w:val="00C1768E"/>
    <w:rsid w:val="00C7607B"/>
    <w:rsid w:val="00CE7A24"/>
    <w:rsid w:val="00D13C5C"/>
    <w:rsid w:val="00DB4A65"/>
    <w:rsid w:val="00F24FAE"/>
    <w:rsid w:val="00FB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708FA-8810-40AF-BD50-F080E675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65"/>
    <w:rPr>
      <w:rFonts w:ascii="Tahoma" w:hAnsi="Tahoma" w:cs="Tahoma"/>
      <w:sz w:val="16"/>
      <w:szCs w:val="16"/>
    </w:rPr>
  </w:style>
  <w:style w:type="paragraph" w:styleId="Header">
    <w:name w:val="header"/>
    <w:basedOn w:val="Normal"/>
    <w:link w:val="HeaderChar"/>
    <w:uiPriority w:val="99"/>
    <w:unhideWhenUsed/>
    <w:rsid w:val="00FB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D7"/>
  </w:style>
  <w:style w:type="paragraph" w:styleId="Footer">
    <w:name w:val="footer"/>
    <w:basedOn w:val="Normal"/>
    <w:link w:val="FooterChar"/>
    <w:uiPriority w:val="99"/>
    <w:unhideWhenUsed/>
    <w:rsid w:val="00FB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D7"/>
  </w:style>
  <w:style w:type="paragraph" w:styleId="ListParagraph">
    <w:name w:val="List Paragraph"/>
    <w:basedOn w:val="Normal"/>
    <w:uiPriority w:val="34"/>
    <w:qFormat/>
    <w:rsid w:val="00C14D8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939D-256C-4748-B5AE-8D5E4F21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Jeff Queen</cp:lastModifiedBy>
  <cp:revision>2</cp:revision>
  <cp:lastPrinted>2015-02-06T18:42:00Z</cp:lastPrinted>
  <dcterms:created xsi:type="dcterms:W3CDTF">2023-06-06T10:34:00Z</dcterms:created>
  <dcterms:modified xsi:type="dcterms:W3CDTF">2023-06-06T10:34:00Z</dcterms:modified>
</cp:coreProperties>
</file>