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11827"/>
          <w:sz w:val="48"/>
        </w:rPr>
        <w:t>KI-Regeln für unsere Einrichtung</w:t>
      </w:r>
    </w:p>
    <w:p>
      <w:pPr>
        <w:spacing w:after="200"/>
      </w:pPr>
      <w:r>
        <w:rPr>
          <w:b w:val="0"/>
          <w:i w:val="0"/>
          <w:color w:val="4B5563"/>
          <w:sz w:val="20"/>
        </w:rPr>
        <w:t>Vorlage zum Anpassen. Stand: Oktober 2026. Herausgegeben von kinderleicht.ai, kostenlos nutzbar und veränderbar.</w:t>
      </w:r>
    </w:p>
    <w:p>
      <w:pPr>
        <w:spacing w:after="160"/>
      </w:pPr>
      <w:r>
        <w:rPr>
          <w:b w:val="0"/>
          <w:i/>
          <w:color w:val="4B5563"/>
          <w:sz w:val="19"/>
        </w:rPr>
        <w:t>So nutzt du die Vorlage: Graue Hinweise löschen, Klammern ausfüllen, Abschnitte streichen, die für deine Einrichtung nicht gelten (zum Beispiel „Hausaufgaben“ in der Kita). Vor der Einführung mit Leitung, Träger und, wo vorhanden, Datenschutzbeauftragten abstimmen. Die Vorlage ersetzt keine Rechtsberatung; es gelten Landesrecht und Vorgaben des Trägers.</w:t>
      </w:r>
    </w:p>
    <w:p>
      <w:pPr>
        <w:pStyle w:val="Heading2"/>
      </w:pPr>
      <w:r>
        <w:t>1. Geltungsbereich</w:t>
      </w:r>
    </w:p>
    <w:p>
      <w:pPr>
        <w:spacing w:after="80"/>
      </w:pPr>
      <w:r>
        <w:rPr>
          <w:b/>
        </w:rPr>
        <w:t xml:space="preserve">Einrichtung: </w:t>
      </w:r>
      <w:r>
        <w:rPr>
          <w:color w:val="4B5563"/>
        </w:rPr>
        <w:t>__________________________________________  (Name, Ort)</w:t>
      </w:r>
    </w:p>
    <w:p>
      <w:pPr>
        <w:spacing w:after="80"/>
      </w:pPr>
      <w:r>
        <w:rPr>
          <w:b/>
        </w:rPr>
        <w:t xml:space="preserve">Gilt für: </w:t>
      </w:r>
      <w:r>
        <w:rPr>
          <w:color w:val="4B5563"/>
        </w:rPr>
        <w:t>__________________________________________  (zum Beispiel: alle Mitarbeitenden, Praktikanten, Honorarkräfte)</w:t>
      </w:r>
    </w:p>
    <w:p>
      <w:pPr>
        <w:spacing w:after="80"/>
      </w:pPr>
      <w:r>
        <w:rPr>
          <w:b/>
        </w:rPr>
        <w:t xml:space="preserve">Beschlossen von: </w:t>
      </w:r>
      <w:r>
        <w:rPr>
          <w:color w:val="4B5563"/>
        </w:rPr>
        <w:t>__________________________________________  (zum Beispiel: Leitung, Gesamtkonferenz, Schulkonferenz, Träger)</w:t>
      </w:r>
    </w:p>
    <w:p>
      <w:pPr>
        <w:spacing w:after="80"/>
      </w:pPr>
      <w:r>
        <w:rPr>
          <w:b/>
        </w:rPr>
        <w:t xml:space="preserve">Gültig ab: </w:t>
      </w:r>
      <w:r>
        <w:rPr>
          <w:color w:val="4B5563"/>
        </w:rPr>
        <w:t>__________________________________________  (Datum)</w:t>
      </w:r>
    </w:p>
    <w:p>
      <w:pPr>
        <w:spacing w:after="80"/>
      </w:pPr>
      <w:r>
        <w:rPr>
          <w:b/>
        </w:rPr>
        <w:t xml:space="preserve">Nächste Überprüfung: </w:t>
      </w:r>
      <w:r>
        <w:rPr>
          <w:color w:val="4B5563"/>
        </w:rPr>
        <w:t>__________________________________________  (Datum, empfohlen: einmal im Jahr)</w:t>
      </w:r>
    </w:p>
    <w:p>
      <w:pPr>
        <w:pStyle w:val="Heading2"/>
      </w:pPr>
      <w:r>
        <w:t>2. Grundsätze</w:t>
      </w:r>
    </w:p>
    <w:p>
      <w:pPr>
        <w:spacing w:after="120"/>
      </w:pPr>
      <w:r>
        <w:rPr>
          <w:b w:val="0"/>
          <w:i w:val="0"/>
        </w:rPr>
        <w:t>Diese fünf Grundsätze gelten für jede Nutzung von KI-Werkzeugen in unserer Einrichtung:</w:t>
      </w:r>
    </w:p>
    <w:p>
      <w:pPr>
        <w:pStyle w:val="ListBullet"/>
        <w:spacing w:after="60"/>
      </w:pPr>
      <w:r>
        <w:rPr>
          <w:b/>
        </w:rPr>
        <w:t xml:space="preserve">Verantwortung bleibt beim Menschen. </w:t>
      </w:r>
      <w:r>
        <w:t>KI-Werkzeuge liefern Vorschläge. Beobachtung, Bewertung und Entscheidung treffen pädagogische Fachkräfte und Lehrkräfte.</w:t>
      </w:r>
    </w:p>
    <w:p>
      <w:pPr>
        <w:pStyle w:val="ListBullet"/>
        <w:spacing w:after="60"/>
      </w:pPr>
      <w:r>
        <w:rPr>
          <w:b/>
        </w:rPr>
        <w:t xml:space="preserve">Keine Daten von Kindern, Eltern oder Mitarbeitenden in frei zugängliche Werkzeuge. </w:t>
      </w:r>
      <w:r>
        <w:t>Wir arbeiten mit Platzhaltern.</w:t>
      </w:r>
    </w:p>
    <w:p>
      <w:pPr>
        <w:pStyle w:val="ListBullet"/>
        <w:spacing w:after="60"/>
      </w:pPr>
      <w:r>
        <w:rPr>
          <w:b/>
        </w:rPr>
        <w:t xml:space="preserve">Nur freigegebene Werkzeuge. </w:t>
      </w:r>
      <w:r>
        <w:t>Welche das sind, steht in Abschnitt 8.</w:t>
      </w:r>
    </w:p>
    <w:p>
      <w:pPr>
        <w:pStyle w:val="ListBullet"/>
        <w:spacing w:after="60"/>
      </w:pPr>
      <w:r>
        <w:rPr>
          <w:b/>
        </w:rPr>
        <w:t xml:space="preserve">Offenheit. </w:t>
      </w:r>
      <w:r>
        <w:t>Wir sagen, wo KI mitgearbeitet hat, wenn es für Beteiligte eine Rolle spielt.</w:t>
      </w:r>
    </w:p>
    <w:p>
      <w:pPr>
        <w:pStyle w:val="ListBullet"/>
        <w:spacing w:after="60"/>
      </w:pPr>
      <w:r>
        <w:rPr>
          <w:b/>
        </w:rPr>
        <w:t xml:space="preserve">Prüfen vor Verwenden. </w:t>
      </w:r>
      <w:r>
        <w:t>KI-Ergebnisse können falsch sein. Fakten, Namen, Zahlen und Rechtsaussagen werden vor der Nutzung geprüft.</w:t>
      </w:r>
    </w:p>
    <w:p>
      <w:pPr>
        <w:pStyle w:val="Heading2"/>
      </w:pPr>
      <w:r>
        <w:t>3. Was wir eingeben dürfen und was nicht</w:t>
      </w:r>
    </w:p>
    <w:tbl>
      <w:tblPr>
        <w:tblStyle w:val="TableGrid"/>
        <w:tblW w:type="auto" w:w="0"/>
        <w:jc w:val="center"/>
        <w:tblLook w:firstColumn="1" w:firstRow="1" w:lastColumn="0" w:lastRow="0" w:noHBand="0" w:noVBand="1" w:val="04A0"/>
      </w:tblPr>
      <w:tblGrid>
        <w:gridCol w:w="4816"/>
        <w:gridCol w:w="4816"/>
      </w:tblGrid>
      <w:tr>
        <w:tc>
          <w:tcPr>
            <w:tcW w:type="dxa" w:w="4535"/>
            <w:shd w:val="clear" w:color="auto" w:fill="E9EEF5"/>
          </w:tcPr>
          <w:p>
            <w:r/>
            <w:r>
              <w:rPr>
                <w:b/>
                <w:sz w:val="20"/>
              </w:rPr>
              <w:t>Erlaubt</w:t>
            </w:r>
          </w:p>
        </w:tc>
        <w:tc>
          <w:tcPr>
            <w:tcW w:type="dxa" w:w="4535"/>
            <w:shd w:val="clear" w:color="auto" w:fill="E9EEF5"/>
          </w:tcPr>
          <w:p>
            <w:r/>
            <w:r>
              <w:rPr>
                <w:b/>
                <w:sz w:val="20"/>
              </w:rPr>
              <w:t>Nicht erlaubt</w:t>
            </w:r>
          </w:p>
        </w:tc>
      </w:tr>
      <w:tr>
        <w:tc>
          <w:tcPr>
            <w:tcW w:type="dxa" w:w="4535"/>
          </w:tcPr>
          <w:p>
            <w:r/>
            <w:r>
              <w:rPr>
                <w:sz w:val="20"/>
              </w:rPr>
              <w:t>Allgemeine Themen, Unterrichts- und Angebotsideen, Materialentwürfe</w:t>
            </w:r>
          </w:p>
        </w:tc>
        <w:tc>
          <w:tcPr>
            <w:tcW w:type="dxa" w:w="4535"/>
          </w:tcPr>
          <w:p>
            <w:r/>
            <w:r>
              <w:rPr>
                <w:sz w:val="20"/>
              </w:rPr>
              <w:t>Namen, Geburtsdaten, Adressen, Fotos oder Stimmen von Kindern</w:t>
            </w:r>
          </w:p>
        </w:tc>
      </w:tr>
      <w:tr>
        <w:tc>
          <w:tcPr>
            <w:tcW w:type="dxa" w:w="4535"/>
          </w:tcPr>
          <w:p>
            <w:r/>
            <w:r>
              <w:rPr>
                <w:sz w:val="20"/>
              </w:rPr>
              <w:t>Eigene Texte ohne Personenbezug (Elternbrief-Entwurf, Konzepttext)</w:t>
            </w:r>
          </w:p>
        </w:tc>
        <w:tc>
          <w:tcPr>
            <w:tcW w:type="dxa" w:w="4535"/>
          </w:tcPr>
          <w:p>
            <w:r/>
            <w:r>
              <w:rPr>
                <w:sz w:val="20"/>
              </w:rPr>
              <w:t>Namen von Eltern, Mitarbeitenden, Kollegen</w:t>
            </w:r>
          </w:p>
        </w:tc>
      </w:tr>
      <w:tr>
        <w:tc>
          <w:tcPr>
            <w:tcW w:type="dxa" w:w="4535"/>
          </w:tcPr>
          <w:p>
            <w:r/>
            <w:r>
              <w:rPr>
                <w:sz w:val="20"/>
              </w:rPr>
              <w:t>Beobachtungen mit Platzhalter („das Kind“, „K.“) ohne Diagnosen und ohne Angaben, die eine Person erkennbar machen</w:t>
            </w:r>
          </w:p>
        </w:tc>
        <w:tc>
          <w:tcPr>
            <w:tcW w:type="dxa" w:w="4535"/>
          </w:tcPr>
          <w:p>
            <w:r/>
            <w:r>
              <w:rPr>
                <w:sz w:val="20"/>
              </w:rPr>
              <w:t>Gesundheitsdaten, Diagnosen, Förderbedarfe, Religion, Herkunft, Familiensituation</w:t>
            </w:r>
          </w:p>
        </w:tc>
      </w:tr>
      <w:tr>
        <w:tc>
          <w:tcPr>
            <w:tcW w:type="dxa" w:w="4535"/>
          </w:tcPr>
          <w:p>
            <w:r/>
            <w:r>
              <w:rPr>
                <w:sz w:val="20"/>
              </w:rPr>
              <w:t>Fragen zu Recht, Didaktik, Methoden (Ergebnis wird geprüft)</w:t>
            </w:r>
          </w:p>
        </w:tc>
        <w:tc>
          <w:tcPr>
            <w:tcW w:type="dxa" w:w="4535"/>
          </w:tcPr>
          <w:p>
            <w:r/>
            <w:r>
              <w:rPr>
                <w:sz w:val="20"/>
              </w:rPr>
              <w:t>Schülerarbeiten, Zeugnisse, Protokolle, Förderpläne mit Personenbezug</w:t>
            </w:r>
          </w:p>
        </w:tc>
      </w:tr>
      <w:tr>
        <w:tc>
          <w:tcPr>
            <w:tcW w:type="dxa" w:w="4535"/>
          </w:tcPr>
          <w:p>
            <w:r/>
            <w:r>
              <w:rPr>
                <w:sz w:val="20"/>
              </w:rPr>
              <w:t>Veröffentlichte Lehrpläne, Bildungsprogramme, Gesetze</w:t>
            </w:r>
          </w:p>
        </w:tc>
        <w:tc>
          <w:tcPr>
            <w:tcW w:type="dxa" w:w="4535"/>
          </w:tcPr>
          <w:p>
            <w:r/>
            <w:r>
              <w:rPr>
                <w:sz w:val="20"/>
              </w:rPr>
              <w:t>Interne Dokumente ohne Freigabe der Leitung; Zugangsdaten, Passwörter</w:t>
            </w:r>
          </w:p>
        </w:tc>
      </w:tr>
    </w:tbl>
    <w:p>
      <w:pPr>
        <w:spacing w:after="40"/>
      </w:pPr>
    </w:p>
    <w:p>
      <w:pPr>
        <w:spacing w:after="160"/>
      </w:pPr>
      <w:r>
        <w:rPr>
          <w:b w:val="0"/>
          <w:i/>
          <w:color w:val="4B5563"/>
          <w:sz w:val="19"/>
        </w:rPr>
        <w:t>Faustregel: Wenn jemand aus der Eingabe erkennen könnte, um welche Person es geht, gehört sie nicht in das Werkzeug. Das gilt auch für Kombinationen wie Gruppe, Alter und besonderes Merkmal.</w:t>
      </w:r>
    </w:p>
    <w:p>
      <w:pPr>
        <w:pStyle w:val="Heading2"/>
      </w:pPr>
      <w:r>
        <w:t>4. Hausaufgaben und Aufgaben (Schule)</w:t>
      </w:r>
    </w:p>
    <w:p>
      <w:pPr>
        <w:spacing w:after="120"/>
      </w:pPr>
      <w:r>
        <w:rPr>
          <w:b w:val="0"/>
          <w:i w:val="0"/>
        </w:rPr>
        <w:t>Für jede Aufgabe legt die Lehrkraft eine der drei Stufen fest und nennt sie bei der Aufgabenstellung:</w:t>
      </w:r>
    </w:p>
    <w:tbl>
      <w:tblPr>
        <w:tblStyle w:val="TableGrid"/>
        <w:tblW w:type="auto" w:w="0"/>
        <w:jc w:val="center"/>
        <w:tblLook w:firstColumn="1" w:firstRow="1" w:lastColumn="0" w:lastRow="0" w:noHBand="0" w:noVBand="1" w:val="04A0"/>
      </w:tblPr>
      <w:tblGrid>
        <w:gridCol w:w="3211"/>
        <w:gridCol w:w="3211"/>
        <w:gridCol w:w="3211"/>
      </w:tblGrid>
      <w:tr>
        <w:tc>
          <w:tcPr>
            <w:tcW w:type="dxa" w:w="2268"/>
            <w:shd w:val="clear" w:color="auto" w:fill="E9EEF5"/>
          </w:tcPr>
          <w:p>
            <w:r/>
            <w:r>
              <w:rPr>
                <w:b/>
                <w:sz w:val="20"/>
              </w:rPr>
              <w:t>Stufe</w:t>
            </w:r>
          </w:p>
        </w:tc>
        <w:tc>
          <w:tcPr>
            <w:tcW w:type="dxa" w:w="3685"/>
            <w:shd w:val="clear" w:color="auto" w:fill="E9EEF5"/>
          </w:tcPr>
          <w:p>
            <w:r/>
            <w:r>
              <w:rPr>
                <w:b/>
                <w:sz w:val="20"/>
              </w:rPr>
              <w:t>Bedeutung</w:t>
            </w:r>
          </w:p>
        </w:tc>
        <w:tc>
          <w:tcPr>
            <w:tcW w:type="dxa" w:w="3118"/>
            <w:shd w:val="clear" w:color="auto" w:fill="E9EEF5"/>
          </w:tcPr>
          <w:p>
            <w:r/>
            <w:r>
              <w:rPr>
                <w:b/>
                <w:sz w:val="20"/>
              </w:rPr>
              <w:t>Beispiel</w:t>
            </w:r>
          </w:p>
        </w:tc>
      </w:tr>
      <w:tr>
        <w:tc>
          <w:tcPr>
            <w:tcW w:type="dxa" w:w="2268"/>
          </w:tcPr>
          <w:p>
            <w:r/>
            <w:r>
              <w:rPr>
                <w:sz w:val="20"/>
              </w:rPr>
              <w:t>KI nicht erlaubt</w:t>
            </w:r>
          </w:p>
        </w:tc>
        <w:tc>
          <w:tcPr>
            <w:tcW w:type="dxa" w:w="3685"/>
          </w:tcPr>
          <w:p>
            <w:r/>
            <w:r>
              <w:rPr>
                <w:sz w:val="20"/>
              </w:rPr>
              <w:t>Die Aufgabe wird ohne KI-Werkzeuge bearbeitet.</w:t>
            </w:r>
          </w:p>
        </w:tc>
        <w:tc>
          <w:tcPr>
            <w:tcW w:type="dxa" w:w="3118"/>
          </w:tcPr>
          <w:p>
            <w:r/>
            <w:r>
              <w:rPr>
                <w:sz w:val="20"/>
              </w:rPr>
              <w:t>Eigener Text als Grundlage für die Bewertung</w:t>
            </w:r>
          </w:p>
        </w:tc>
      </w:tr>
      <w:tr>
        <w:tc>
          <w:tcPr>
            <w:tcW w:type="dxa" w:w="2268"/>
          </w:tcPr>
          <w:p>
            <w:r/>
            <w:r>
              <w:rPr>
                <w:sz w:val="20"/>
              </w:rPr>
              <w:t>KI erlaubt mit Angabe</w:t>
            </w:r>
          </w:p>
        </w:tc>
        <w:tc>
          <w:tcPr>
            <w:tcW w:type="dxa" w:w="3685"/>
          </w:tcPr>
          <w:p>
            <w:r/>
            <w:r>
              <w:rPr>
                <w:sz w:val="20"/>
              </w:rPr>
              <w:t>KI darf unterstützen. Die Nutzung wird am Ende genannt: Werkzeug, wofür, welche Teile.</w:t>
            </w:r>
          </w:p>
        </w:tc>
        <w:tc>
          <w:tcPr>
            <w:tcW w:type="dxa" w:w="3118"/>
          </w:tcPr>
          <w:p>
            <w:r/>
            <w:r>
              <w:rPr>
                <w:sz w:val="20"/>
              </w:rPr>
              <w:t>Recherche, Ideen, Rückmeldung zum eigenen Entwurf</w:t>
            </w:r>
          </w:p>
        </w:tc>
      </w:tr>
      <w:tr>
        <w:tc>
          <w:tcPr>
            <w:tcW w:type="dxa" w:w="2268"/>
          </w:tcPr>
          <w:p>
            <w:r/>
            <w:r>
              <w:rPr>
                <w:sz w:val="20"/>
              </w:rPr>
              <w:t>KI ausdrücklich Teil der Aufgabe</w:t>
            </w:r>
          </w:p>
        </w:tc>
        <w:tc>
          <w:tcPr>
            <w:tcW w:type="dxa" w:w="3685"/>
          </w:tcPr>
          <w:p>
            <w:r/>
            <w:r>
              <w:rPr>
                <w:sz w:val="20"/>
              </w:rPr>
              <w:t>Die Nutzung ist Ziel der Aufgabe.</w:t>
            </w:r>
          </w:p>
        </w:tc>
        <w:tc>
          <w:tcPr>
            <w:tcW w:type="dxa" w:w="3118"/>
          </w:tcPr>
          <w:p>
            <w:r/>
            <w:r>
              <w:rPr>
                <w:sz w:val="20"/>
              </w:rPr>
              <w:t>KI-Antwort prüfen und Fehler finden; Prompt verbessern</w:t>
            </w:r>
          </w:p>
        </w:tc>
      </w:tr>
    </w:tbl>
    <w:p>
      <w:pPr>
        <w:spacing w:after="40"/>
      </w:pPr>
    </w:p>
    <w:p>
      <w:pPr>
        <w:spacing w:after="120"/>
      </w:pPr>
      <w:r>
        <w:rPr>
          <w:b/>
          <w:i w:val="0"/>
        </w:rPr>
        <w:t xml:space="preserve">Ohne Angabe gilt: [KI nicht erlaubt / KI erlaubt mit Angabe]. </w:t>
      </w:r>
    </w:p>
    <w:p>
      <w:pPr>
        <w:spacing w:after="160"/>
      </w:pPr>
      <w:r>
        <w:rPr>
          <w:b w:val="0"/>
          <w:i/>
          <w:color w:val="4B5563"/>
          <w:sz w:val="19"/>
        </w:rPr>
        <w:t>Wähle eine Standardregel und streiche die andere. Viele Schulen wählen „KI erlaubt mit Angabe“ als Standard für Hausaufgaben und „KI nicht erlaubt“ für bewertete Texte.</w:t>
      </w:r>
    </w:p>
    <w:p>
      <w:pPr>
        <w:spacing w:after="120"/>
      </w:pPr>
      <w:r>
        <w:rPr>
          <w:b w:val="0"/>
          <w:i w:val="0"/>
        </w:rPr>
        <w:t>Kennzeichnung: Schüler notieren unter der Aufgabe: „KI genutzt: [Werkzeug], für [Zweck].“ Fehlende Kennzeichnung bei erlaubter Nutzung wird zuerst besprochen, nicht bestraft. Nicht erlaubte Nutzung wird nach der [Hausordnung / Prüfungsordnung] behandelt.</w:t>
      </w:r>
    </w:p>
    <w:p>
      <w:pPr>
        <w:spacing w:after="120"/>
      </w:pPr>
      <w:r>
        <w:rPr>
          <w:b w:val="0"/>
          <w:i w:val="0"/>
        </w:rPr>
        <w:t>Wir setzen keine automatischen KI-Erkennungsprogramme als Beweis ein. Bei Zweifeln führt die Lehrkraft ein Gespräch über den Entstehungsprozess der Arbeit.</w:t>
      </w:r>
    </w:p>
    <w:p>
      <w:pPr>
        <w:pStyle w:val="Heading2"/>
      </w:pPr>
      <w:r>
        <w:t>5. Prüfungen und Leistungsbewertung (Schule)</w:t>
      </w:r>
    </w:p>
    <w:p>
      <w:pPr>
        <w:pStyle w:val="ListBullet"/>
        <w:spacing w:after="60"/>
      </w:pPr>
      <w:r>
        <w:t>In Klassenarbeiten, Klausuren und Prüfungen sind KI-Werkzeuge nicht erlaubt, außer die Aufgabenstellung sieht es ausdrücklich vor.</w:t>
      </w:r>
    </w:p>
    <w:p>
      <w:pPr>
        <w:pStyle w:val="ListBullet"/>
        <w:spacing w:after="60"/>
      </w:pPr>
      <w:r>
        <w:t>Bei Hausarbeiten, Referaten und Portfolios gilt die Stufe aus Abschnitt 4. Die Kennzeichnung ist Teil der Abgabe.</w:t>
      </w:r>
    </w:p>
    <w:p>
      <w:pPr>
        <w:pStyle w:val="ListBullet"/>
        <w:spacing w:after="60"/>
      </w:pPr>
      <w:r>
        <w:t>Lehrkräfte können KI zur Vorbereitung von Rückmeldungen nutzen, zum Beispiel für Formulierungen oder Kriterienraster. Die Note vergibt die Lehrkraft. Arbeiten werden dafür nicht mit Namen hochgeladen.</w:t>
      </w:r>
    </w:p>
    <w:p>
      <w:pPr>
        <w:pStyle w:val="ListBullet"/>
        <w:spacing w:after="60"/>
      </w:pPr>
      <w:r>
        <w:t>Für die Beurteilung von Täuschungsversuchen gilt die [Prüfungsordnung / Verordnung des Landes]. Diese Regeln ergänzen sie, ersetzen sie nicht.</w:t>
      </w:r>
    </w:p>
    <w:p>
      <w:pPr>
        <w:pStyle w:val="Heading2"/>
      </w:pPr>
      <w:r>
        <w:t>6. Dokumentation, Berichte und Protokolle</w:t>
      </w:r>
    </w:p>
    <w:p>
      <w:pPr>
        <w:pStyle w:val="ListBullet"/>
        <w:spacing w:after="60"/>
      </w:pPr>
      <w:r>
        <w:t>Entwicklungsberichte, Förderpläne, Beobachtungsbögen und Protokolle entstehen mit KI nur mit Platzhaltern. Namen und persönliche Angaben werden erst im fertigen Dokument in unserem [Dokumentationssystem / Verwaltungsprogramm] eingesetzt.</w:t>
      </w:r>
    </w:p>
    <w:p>
      <w:pPr>
        <w:pStyle w:val="ListBullet"/>
        <w:spacing w:after="60"/>
      </w:pPr>
      <w:r>
        <w:t>Jede Fachkraft liest KI-Textvorschläge vollständig gegen und übernimmt die fachliche Verantwortung. Formulierungen, die nicht der eigenen Beobachtung entsprechen, werden gestrichen.</w:t>
      </w:r>
    </w:p>
    <w:p>
      <w:pPr>
        <w:pStyle w:val="ListBullet"/>
        <w:spacing w:after="60"/>
      </w:pPr>
      <w:r>
        <w:t>KI-Werkzeuge treffen keine Aussagen über Diagnosen, Entwicklungsstörungen oder Gefährdungen. Bei Hinweisen auf Kindeswohlgefährdung gelten ausschließlich unsere Schutzabläufe.</w:t>
      </w:r>
    </w:p>
    <w:p>
      <w:pPr>
        <w:pStyle w:val="ListBullet"/>
        <w:spacing w:after="60"/>
      </w:pPr>
      <w:r>
        <w:t>Gesprächsprotokolle mit Eltern werden ohne KI-Werkzeug in frei zugänglichen Diensten erstellt oder vorher anonymisiert.</w:t>
      </w:r>
    </w:p>
    <w:p>
      <w:pPr>
        <w:pStyle w:val="Heading2"/>
      </w:pPr>
      <w:r>
        <w:t>7. Kinder und KI (Kita und Schule)</w:t>
      </w:r>
    </w:p>
    <w:p>
      <w:pPr>
        <w:pStyle w:val="ListBullet"/>
        <w:spacing w:after="60"/>
      </w:pPr>
      <w:r>
        <w:t>Kinder in der Kita bedienen KI-Werkzeuge nicht selbst. Fachkräfte können KI nutzen, um Angebote vorzubereiten, und mit Kindern altersgerecht über KI sprechen.</w:t>
      </w:r>
    </w:p>
    <w:p>
      <w:pPr>
        <w:pStyle w:val="ListBullet"/>
        <w:spacing w:after="60"/>
      </w:pPr>
      <w:r>
        <w:t>In der Schule nutzen Schüler nur Werkzeuge, die die Schule freigegeben hat (Abschnitt 8), unter Beachtung des Mindestalters der Anbieter und, wo nötig, mit Einwilligung der Eltern.</w:t>
      </w:r>
    </w:p>
    <w:p>
      <w:pPr>
        <w:pStyle w:val="ListBullet"/>
        <w:spacing w:after="60"/>
      </w:pPr>
      <w:r>
        <w:t>Eigene Konten von Schülern bei frei zugänglichen Diensten werden für schulische Aufgaben nicht vorausgesetzt. Die Schule bietet einen Weg ohne eigenes Konto an, zum Beispiel über die Lehrkraft oder eine Schulplattform.</w:t>
      </w:r>
    </w:p>
    <w:p>
      <w:pPr>
        <w:pStyle w:val="ListBullet"/>
        <w:spacing w:after="60"/>
      </w:pPr>
      <w:r>
        <w:t>Fotos, Stimmen oder Videos von Kindern werden nicht in KI-Werkzeuge geladen, auch nicht zur Bearbeitung oder Bildgenerierung.</w:t>
      </w:r>
    </w:p>
    <w:p>
      <w:pPr>
        <w:pStyle w:val="ListBullet"/>
        <w:spacing w:after="60"/>
      </w:pPr>
      <w:r>
        <w:t>Werkzeuge, die Gefühle oder Aufmerksamkeit von Kindern erkennen sollen, setzen wir nicht ein.</w:t>
      </w:r>
    </w:p>
    <w:p>
      <w:pPr>
        <w:pStyle w:val="Heading2"/>
      </w:pPr>
      <w:r>
        <w:t>8. Freigegebene Werkzeuge</w:t>
      </w:r>
    </w:p>
    <w:p>
      <w:pPr>
        <w:spacing w:after="120"/>
      </w:pPr>
      <w:r>
        <w:rPr>
          <w:b w:val="0"/>
          <w:i w:val="0"/>
        </w:rPr>
        <w:t>Nur Werkzeuge in dieser Liste werden dienstlich genutzt. Neue Werkzeuge werden vor der Nutzung von [Leitung / Datenschutzbeauftragte / Träger] geprüft und hier eingetragen.</w:t>
      </w:r>
    </w:p>
    <w:tbl>
      <w:tblPr>
        <w:tblStyle w:val="TableGrid"/>
        <w:tblW w:type="auto" w:w="0"/>
        <w:jc w:val="center"/>
        <w:tblLook w:firstColumn="1" w:firstRow="1" w:lastColumn="0" w:lastRow="0" w:noHBand="0" w:noVBand="1" w:val="04A0"/>
      </w:tblPr>
      <w:tblGrid>
        <w:gridCol w:w="2408"/>
        <w:gridCol w:w="2408"/>
        <w:gridCol w:w="2408"/>
        <w:gridCol w:w="2408"/>
      </w:tblGrid>
      <w:tr>
        <w:tc>
          <w:tcPr>
            <w:tcW w:type="dxa" w:w="2551"/>
            <w:shd w:val="clear" w:color="auto" w:fill="E9EEF5"/>
          </w:tcPr>
          <w:p>
            <w:r/>
            <w:r>
              <w:rPr>
                <w:b/>
                <w:sz w:val="20"/>
              </w:rPr>
              <w:t>Werkzeug</w:t>
            </w:r>
          </w:p>
        </w:tc>
        <w:tc>
          <w:tcPr>
            <w:tcW w:type="dxa" w:w="2268"/>
            <w:shd w:val="clear" w:color="auto" w:fill="E9EEF5"/>
          </w:tcPr>
          <w:p>
            <w:r/>
            <w:r>
              <w:rPr>
                <w:b/>
                <w:sz w:val="20"/>
              </w:rPr>
              <w:t>Wofür</w:t>
            </w:r>
          </w:p>
        </w:tc>
        <w:tc>
          <w:tcPr>
            <w:tcW w:type="dxa" w:w="2551"/>
            <w:shd w:val="clear" w:color="auto" w:fill="E9EEF5"/>
          </w:tcPr>
          <w:p>
            <w:r/>
            <w:r>
              <w:rPr>
                <w:b/>
                <w:sz w:val="20"/>
              </w:rPr>
              <w:t>Bedingungen</w:t>
            </w:r>
          </w:p>
        </w:tc>
        <w:tc>
          <w:tcPr>
            <w:tcW w:type="dxa" w:w="1701"/>
            <w:shd w:val="clear" w:color="auto" w:fill="E9EEF5"/>
          </w:tcPr>
          <w:p>
            <w:r/>
            <w:r>
              <w:rPr>
                <w:b/>
                <w:sz w:val="20"/>
              </w:rPr>
              <w:t>Freigabe durch / Datum</w:t>
            </w:r>
          </w:p>
        </w:tc>
      </w:tr>
      <w:tr>
        <w:tc>
          <w:tcPr>
            <w:tcW w:type="dxa" w:w="2551"/>
          </w:tcPr>
          <w:p>
            <w:r/>
            <w:r>
              <w:rPr>
                <w:sz w:val="20"/>
              </w:rPr>
              <w:t>[Beispiel: Elternkommunikation auf kinderleicht.ai]</w:t>
            </w:r>
          </w:p>
        </w:tc>
        <w:tc>
          <w:tcPr>
            <w:tcW w:type="dxa" w:w="2268"/>
          </w:tcPr>
          <w:p>
            <w:r/>
            <w:r>
              <w:rPr>
                <w:sz w:val="20"/>
              </w:rPr>
              <w:t>[Elternbriefe, Aushänge]</w:t>
            </w:r>
          </w:p>
        </w:tc>
        <w:tc>
          <w:tcPr>
            <w:tcW w:type="dxa" w:w="2551"/>
          </w:tcPr>
          <w:p>
            <w:r/>
            <w:r>
              <w:rPr>
                <w:sz w:val="20"/>
              </w:rPr>
              <w:t>[keine Namen; Ergebnis gegenlesen]</w:t>
            </w:r>
          </w:p>
        </w:tc>
        <w:tc>
          <w:tcPr>
            <w:tcW w:type="dxa" w:w="1701"/>
          </w:tcPr>
          <w:p>
            <w:r/>
            <w:r>
              <w:rPr>
                <w:sz w:val="20"/>
              </w:rPr>
              <w:t>[Leitung, Datum]</w:t>
            </w:r>
          </w:p>
        </w:tc>
      </w:tr>
      <w:tr>
        <w:tc>
          <w:tcPr>
            <w:tcW w:type="dxa" w:w="2551"/>
          </w:tcPr>
          <w:p>
            <w:r/>
            <w:r>
              <w:rPr>
                <w:sz w:val="20"/>
              </w:rPr>
              <w:t>[ ]</w:t>
            </w:r>
          </w:p>
        </w:tc>
        <w:tc>
          <w:tcPr>
            <w:tcW w:type="dxa" w:w="2268"/>
          </w:tcPr>
          <w:p>
            <w:r/>
            <w:r>
              <w:rPr>
                <w:sz w:val="20"/>
              </w:rPr>
              <w:t>[ ]</w:t>
            </w:r>
          </w:p>
        </w:tc>
        <w:tc>
          <w:tcPr>
            <w:tcW w:type="dxa" w:w="2551"/>
          </w:tcPr>
          <w:p>
            <w:r/>
            <w:r>
              <w:rPr>
                <w:sz w:val="20"/>
              </w:rPr>
              <w:t>[ ]</w:t>
            </w:r>
          </w:p>
        </w:tc>
        <w:tc>
          <w:tcPr>
            <w:tcW w:type="dxa" w:w="1701"/>
          </w:tcPr>
          <w:p>
            <w:r/>
            <w:r>
              <w:rPr>
                <w:sz w:val="20"/>
              </w:rPr>
              <w:t>[ ]</w:t>
            </w:r>
          </w:p>
        </w:tc>
      </w:tr>
      <w:tr>
        <w:tc>
          <w:tcPr>
            <w:tcW w:type="dxa" w:w="2551"/>
          </w:tcPr>
          <w:p>
            <w:r/>
            <w:r>
              <w:rPr>
                <w:sz w:val="20"/>
              </w:rPr>
              <w:t>[ ]</w:t>
            </w:r>
          </w:p>
        </w:tc>
        <w:tc>
          <w:tcPr>
            <w:tcW w:type="dxa" w:w="2268"/>
          </w:tcPr>
          <w:p>
            <w:r/>
            <w:r>
              <w:rPr>
                <w:sz w:val="20"/>
              </w:rPr>
              <w:t>[ ]</w:t>
            </w:r>
          </w:p>
        </w:tc>
        <w:tc>
          <w:tcPr>
            <w:tcW w:type="dxa" w:w="2551"/>
          </w:tcPr>
          <w:p>
            <w:r/>
            <w:r>
              <w:rPr>
                <w:sz w:val="20"/>
              </w:rPr>
              <w:t>[ ]</w:t>
            </w:r>
          </w:p>
        </w:tc>
        <w:tc>
          <w:tcPr>
            <w:tcW w:type="dxa" w:w="1701"/>
          </w:tcPr>
          <w:p>
            <w:r/>
            <w:r>
              <w:rPr>
                <w:sz w:val="20"/>
              </w:rPr>
              <w:t>[ ]</w:t>
            </w:r>
          </w:p>
        </w:tc>
      </w:tr>
      <w:tr>
        <w:tc>
          <w:tcPr>
            <w:tcW w:type="dxa" w:w="2551"/>
          </w:tcPr>
          <w:p>
            <w:r/>
            <w:r>
              <w:rPr>
                <w:sz w:val="20"/>
              </w:rPr>
              <w:t>[ ]</w:t>
            </w:r>
          </w:p>
        </w:tc>
        <w:tc>
          <w:tcPr>
            <w:tcW w:type="dxa" w:w="2268"/>
          </w:tcPr>
          <w:p>
            <w:r/>
            <w:r>
              <w:rPr>
                <w:sz w:val="20"/>
              </w:rPr>
              <w:t>[ ]</w:t>
            </w:r>
          </w:p>
        </w:tc>
        <w:tc>
          <w:tcPr>
            <w:tcW w:type="dxa" w:w="2551"/>
          </w:tcPr>
          <w:p>
            <w:r/>
            <w:r>
              <w:rPr>
                <w:sz w:val="20"/>
              </w:rPr>
              <w:t>[ ]</w:t>
            </w:r>
          </w:p>
        </w:tc>
        <w:tc>
          <w:tcPr>
            <w:tcW w:type="dxa" w:w="1701"/>
          </w:tcPr>
          <w:p>
            <w:r/>
            <w:r>
              <w:rPr>
                <w:sz w:val="20"/>
              </w:rPr>
              <w:t>[ ]</w:t>
            </w:r>
          </w:p>
        </w:tc>
      </w:tr>
    </w:tbl>
    <w:p>
      <w:pPr>
        <w:spacing w:after="40"/>
      </w:pPr>
    </w:p>
    <w:p>
      <w:pPr>
        <w:spacing w:after="120"/>
      </w:pPr>
      <w:r>
        <w:rPr>
          <w:b/>
          <w:i w:val="0"/>
        </w:rPr>
        <w:t>Prüffragen vor einer Freigabe:</w:t>
      </w:r>
    </w:p>
    <w:p>
      <w:pPr>
        <w:pStyle w:val="ListBullet"/>
        <w:spacing w:after="60"/>
      </w:pPr>
      <w:r>
        <w:t>Gibt es einen Vertrag zur Auftragsverarbeitung (AVV), wenn personenbezogene Daten verarbeitet werden sollen?</w:t>
      </w:r>
    </w:p>
    <w:p>
      <w:pPr>
        <w:pStyle w:val="ListBullet"/>
        <w:spacing w:after="60"/>
      </w:pPr>
      <w:r>
        <w:t>Wo werden die Daten verarbeitet und gespeichert? Werden Eingaben zum Training genutzt?</w:t>
      </w:r>
    </w:p>
    <w:p>
      <w:pPr>
        <w:pStyle w:val="ListBullet"/>
        <w:spacing w:after="60"/>
      </w:pPr>
      <w:r>
        <w:t>Welches Mindestalter gilt, und braucht es Einwilligungen?</w:t>
      </w:r>
    </w:p>
    <w:p>
      <w:pPr>
        <w:pStyle w:val="ListBullet"/>
        <w:spacing w:after="60"/>
      </w:pPr>
      <w:r>
        <w:t>Was kostet das Werkzeug, und wer trägt die Kosten?</w:t>
      </w:r>
    </w:p>
    <w:p>
      <w:pPr>
        <w:pStyle w:val="ListBullet"/>
        <w:spacing w:after="60"/>
      </w:pPr>
      <w:r>
        <w:t>Braucht es ein Konto, und wer verwaltet die Zugänge?</w:t>
      </w:r>
    </w:p>
    <w:p>
      <w:pPr>
        <w:pStyle w:val="ListBullet"/>
        <w:spacing w:after="60"/>
      </w:pPr>
      <w:r>
        <w:t>Gibt es eine Vorgabe oder Empfehlung des Landes oder des Trägers zu diesem Werkzeug?</w:t>
      </w:r>
    </w:p>
    <w:p>
      <w:pPr>
        <w:pStyle w:val="Heading2"/>
      </w:pPr>
      <w:r>
        <w:t>9. Information der Eltern</w:t>
      </w:r>
    </w:p>
    <w:p>
      <w:pPr>
        <w:spacing w:after="120"/>
      </w:pPr>
      <w:r>
        <w:rPr>
          <w:b w:val="0"/>
          <w:i w:val="0"/>
        </w:rPr>
        <w:t>Wir informieren Eltern [bei der Aufnahme / zum Schuljahresbeginn / in der Konzeption] darüber, wofür wir KI-Werkzeuge nutzen und dass Daten der Kinder nicht eingegeben werden. Vorschlag für die Formulierung:</w:t>
      </w:r>
    </w:p>
    <w:p>
      <w:pPr>
        <w:spacing w:after="120"/>
      </w:pPr>
      <w:r>
        <w:rPr>
          <w:b w:val="0"/>
          <w:i/>
        </w:rPr>
        <w:t>„Unsere Fachkräfte nutzen KI-Werkzeuge als Hilfe beim Formulieren, zum Beispiel für Elternbriefe oder Materialien. Beobachtungen, Einschätzungen und Entscheidungen treffen die Fachkräfte selbst. Daten Ihres Kindes geben wir nicht in solche Werkzeuge ein.“</w:t>
      </w:r>
    </w:p>
    <w:p>
      <w:pPr>
        <w:pStyle w:val="Heading2"/>
      </w:pPr>
      <w:r>
        <w:t>10. Ansprechpersonen und Umgang mit Fragen</w:t>
      </w:r>
    </w:p>
    <w:p>
      <w:pPr>
        <w:spacing w:after="80"/>
      </w:pPr>
      <w:r>
        <w:rPr>
          <w:b/>
        </w:rPr>
        <w:t xml:space="preserve">Ansprechperson für KI-Fragen im Team: </w:t>
      </w:r>
      <w:r>
        <w:rPr>
          <w:color w:val="4B5563"/>
        </w:rPr>
        <w:t>__________________________________________  (Name, Funktion)</w:t>
      </w:r>
    </w:p>
    <w:p>
      <w:pPr>
        <w:spacing w:after="80"/>
      </w:pPr>
      <w:r>
        <w:rPr>
          <w:b/>
        </w:rPr>
        <w:t xml:space="preserve">Datenschutzbeauftragte oder Datenschutzbeauftragter: </w:t>
      </w:r>
      <w:r>
        <w:rPr>
          <w:color w:val="4B5563"/>
        </w:rPr>
        <w:t>__________________________________________  (Name, Kontakt)</w:t>
      </w:r>
    </w:p>
    <w:p>
      <w:pPr>
        <w:spacing w:after="80"/>
      </w:pPr>
      <w:r>
        <w:rPr>
          <w:b/>
        </w:rPr>
        <w:t xml:space="preserve">Zuständig beim Träger: </w:t>
      </w:r>
      <w:r>
        <w:rPr>
          <w:color w:val="4B5563"/>
        </w:rPr>
        <w:t>__________________________________________  (Name, Kontakt)</w:t>
      </w:r>
    </w:p>
    <w:p>
      <w:pPr>
        <w:spacing w:after="120"/>
      </w:pPr>
      <w:r>
        <w:rPr>
          <w:b w:val="0"/>
          <w:i w:val="0"/>
        </w:rPr>
        <w:t>Unsicherheiten werden vor der Nutzung geklärt, nicht danach. Verstöße werden zuerst im Gespräch geklärt; bei Datenschutzvorfällen gilt unser Verfahren für Datenpannen.</w:t>
      </w:r>
    </w:p>
    <w:p>
      <w:pPr>
        <w:pStyle w:val="Heading2"/>
      </w:pPr>
      <w:r>
        <w:t>11. Inkrafttreten</w:t>
      </w:r>
    </w:p>
    <w:p>
      <w:pPr>
        <w:spacing w:after="120"/>
      </w:pPr>
      <w:r>
        <w:rPr>
          <w:b w:val="0"/>
          <w:i w:val="0"/>
        </w:rPr>
        <w:t>Diese Regeln treten am [Datum] in Kraft und werden [jährlich / bei Bedarf] überprüft.</w:t>
      </w:r>
    </w:p>
    <w:p>
      <w:pPr>
        <w:spacing w:after="0"/>
      </w:pPr>
      <w:r>
        <w:rPr>
          <w:b w:val="0"/>
          <w:i w:val="0"/>
        </w:rPr>
        <w:br/>
        <w:br/>
        <w:t>______________________________</w:t>
        <w:tab/>
        <w:tab/>
        <w:t>______________________________</w:t>
      </w:r>
    </w:p>
    <w:p>
      <w:pPr>
        <w:spacing w:after="120"/>
      </w:pPr>
      <w:r>
        <w:rPr>
          <w:b w:val="0"/>
          <w:i w:val="0"/>
          <w:color w:val="4B5563"/>
          <w:sz w:val="20"/>
        </w:rPr>
        <w:t>Leitung</w:t>
        <w:tab/>
        <w:tab/>
        <w:tab/>
        <w:tab/>
        <w:tab/>
        <w:tab/>
        <w:t>Träger / Konferenz</w:t>
      </w:r>
    </w:p>
    <w:sectPr w:rsidR="00FC693F" w:rsidRPr="0006063C" w:rsidSect="00034616">
      <w:footerReference w:type="default" r:id="rId9"/>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B5563"/>
        <w:sz w:val="17"/>
      </w:rPr>
      <w:t>Vorlage von kinderleicht.ai. Frei nutzbar und anpassbar. Keine Rechtsberatung; es gelten Landesrecht und Vorgaben des Trägers.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1182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eastAsia="Calibri"/>
      <w:b/>
      <w:bCs/>
      <w:color w:val="111827"/>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eastAsia="Calibri"/>
      <w:b/>
      <w:bCs/>
      <w:color w:val="215387"/>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eastAsia="Calibri"/>
      <w:b/>
      <w:bCs/>
      <w:color w:val="111827"/>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KI-Regeln für unsere Einrichtung (Vorlage)</dc:title>
  <dc:subject/>
  <dc:creator>kinderleicht.ai</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