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200025</wp:posOffset>
            </wp:positionV>
            <wp:extent cx="2009775" cy="2845299"/>
            <wp:effectExtent b="0" l="0" r="0" t="0"/>
            <wp:wrapSquare wrapText="bothSides" distB="114300" distT="114300" distL="114300" distR="114300"/>
            <wp:docPr id="7" name="image5.png"/>
            <a:graphic>
              <a:graphicData uri="http://schemas.openxmlformats.org/drawingml/2006/picture">
                <pic:pic>
                  <pic:nvPicPr>
                    <pic:cNvPr id="0" name="image5.png"/>
                    <pic:cNvPicPr preferRelativeResize="0"/>
                  </pic:nvPicPr>
                  <pic:blipFill>
                    <a:blip r:embed="rId6"/>
                    <a:srcRect b="0" l="749" r="749" t="0"/>
                    <a:stretch>
                      <a:fillRect/>
                    </a:stretch>
                  </pic:blipFill>
                  <pic:spPr>
                    <a:xfrm>
                      <a:off x="0" y="0"/>
                      <a:ext cx="2009775" cy="2845299"/>
                    </a:xfrm>
                    <a:prstGeom prst="rect"/>
                    <a:ln/>
                  </pic:spPr>
                </pic:pic>
              </a:graphicData>
            </a:graphic>
          </wp:anchor>
        </w:drawing>
      </w:r>
    </w:p>
    <w:p w:rsidR="00000000" w:rsidDel="00000000" w:rsidP="00000000" w:rsidRDefault="00000000" w:rsidRPr="00000000" w14:paraId="00000002">
      <w:pPr>
        <w:spacing w:line="240" w:lineRule="auto"/>
        <w:rPr>
          <w:rFonts w:ascii="Calibri" w:cs="Calibri" w:eastAsia="Calibri" w:hAnsi="Calibri"/>
          <w:b w:val="1"/>
          <w:i w:val="1"/>
          <w:sz w:val="20"/>
          <w:szCs w:val="20"/>
        </w:rPr>
      </w:pPr>
      <w:bookmarkStart w:colFirst="0" w:colLast="0" w:name="_gjdgxs" w:id="0"/>
      <w:bookmarkEnd w:id="0"/>
      <w:r w:rsidDel="00000000" w:rsidR="00000000" w:rsidRPr="00000000">
        <w:rPr>
          <w:rFonts w:ascii="Calibri" w:cs="Calibri" w:eastAsia="Calibri" w:hAnsi="Calibri"/>
          <w:b w:val="1"/>
          <w:sz w:val="20"/>
          <w:szCs w:val="20"/>
          <w:rtl w:val="0"/>
        </w:rPr>
        <w:t xml:space="preserve">Campagnebeeld van de tentoonstelling </w:t>
      </w:r>
      <w:r w:rsidDel="00000000" w:rsidR="00000000" w:rsidRPr="00000000">
        <w:rPr>
          <w:rFonts w:ascii="Calibri" w:cs="Calibri" w:eastAsia="Calibri" w:hAnsi="Calibri"/>
          <w:b w:val="1"/>
          <w:i w:val="1"/>
          <w:sz w:val="20"/>
          <w:szCs w:val="20"/>
          <w:rtl w:val="0"/>
        </w:rPr>
        <w:t xml:space="preserve">BrAInpower</w:t>
      </w:r>
    </w:p>
    <w:p w:rsidR="00000000" w:rsidDel="00000000" w:rsidP="00000000" w:rsidRDefault="00000000" w:rsidRPr="00000000" w14:paraId="00000003">
      <w:pPr>
        <w:spacing w:line="240" w:lineRule="auto"/>
        <w:rPr>
          <w:rFonts w:ascii="Calibri" w:cs="Calibri" w:eastAsia="Calibri" w:hAnsi="Calibri"/>
          <w:i w:val="1"/>
          <w:sz w:val="20"/>
          <w:szCs w:val="20"/>
        </w:rPr>
      </w:pPr>
      <w:bookmarkStart w:colFirst="0" w:colLast="0" w:name="_yhwjcuxjtaly" w:id="1"/>
      <w:bookmarkEnd w:id="1"/>
      <w:r w:rsidDel="00000000" w:rsidR="00000000" w:rsidRPr="00000000">
        <w:rPr>
          <w:rFonts w:ascii="Calibri" w:cs="Calibri" w:eastAsia="Calibri" w:hAnsi="Calibri"/>
          <w:i w:val="1"/>
          <w:sz w:val="20"/>
          <w:szCs w:val="20"/>
          <w:rtl w:val="0"/>
        </w:rPr>
        <w:t xml:space="preserve">Ontwerp: Loes Claessens en Cyanne van den Houten</w:t>
      </w:r>
    </w:p>
    <w:p w:rsidR="00000000" w:rsidDel="00000000" w:rsidP="00000000" w:rsidRDefault="00000000" w:rsidRPr="00000000" w14:paraId="00000004">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5">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Van deep-fakes, streamingdiensten en datingapps tot gezichtsherkenning, zelfrijdende auto's en medische toepassingen: we kunnen niet meer om kunstmatige intelligentie heen. De tentoonstelling BrAInpower gaat in op kunstmatige intelligentie en laat zien waar AI goed in is, maar ook wat de zwakke kanten zijn. Hoe beïnvloedt AI ons leven nu al? En hoe plukken we daar de vruchten van? </w:t>
      </w:r>
    </w:p>
    <w:p w:rsidR="00000000" w:rsidDel="00000000" w:rsidP="00000000" w:rsidRDefault="00000000" w:rsidRPr="00000000" w14:paraId="00000006">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7">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Ook de minder alledaagse toepassingen van AI komen aan bod, zoals het gebruik van AI in de geneeskunde, bij creatieve processen en bij de ontwikkeling van ‘slimme’ robots. Gastconservator Bas Haring is je gids in deze tentoonstelling. De tentoonstelling is geopend van 9 september 2022 t/m 5 maart 2023. </w:t>
      </w:r>
      <w:r w:rsidDel="00000000" w:rsidR="00000000" w:rsidRPr="00000000">
        <w:rPr>
          <w:rFonts w:ascii="Calibri" w:cs="Calibri" w:eastAsia="Calibri" w:hAnsi="Calibri"/>
          <w:sz w:val="20"/>
          <w:szCs w:val="20"/>
          <w:rtl w:val="0"/>
        </w:rPr>
        <w:t xml:space="preserve">De tentoonstelling wordt mede mogelijk gemaakt door het Ministerie van Onderwijs, Cultuur en Wetenschap en Stichting ADP. </w:t>
      </w:r>
    </w:p>
    <w:p w:rsidR="00000000" w:rsidDel="00000000" w:rsidP="00000000" w:rsidRDefault="00000000" w:rsidRPr="00000000" w14:paraId="00000008">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9">
      <w:pPr>
        <w:spacing w:line="240" w:lineRule="auto"/>
        <w:jc w:val="both"/>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174079</wp:posOffset>
            </wp:positionV>
            <wp:extent cx="2005013" cy="1430543"/>
            <wp:effectExtent b="0" l="0" r="0" t="0"/>
            <wp:wrapSquare wrapText="bothSides" distB="114300" distT="114300" distL="114300" distR="114300"/>
            <wp:docPr id="6" name="image4.jpg"/>
            <a:graphic>
              <a:graphicData uri="http://schemas.openxmlformats.org/drawingml/2006/picture">
                <pic:pic>
                  <pic:nvPicPr>
                    <pic:cNvPr id="0" name="image4.jpg"/>
                    <pic:cNvPicPr preferRelativeResize="0"/>
                  </pic:nvPicPr>
                  <pic:blipFill>
                    <a:blip r:embed="rId7"/>
                    <a:srcRect b="63" l="0" r="0" t="63"/>
                    <a:stretch>
                      <a:fillRect/>
                    </a:stretch>
                  </pic:blipFill>
                  <pic:spPr>
                    <a:xfrm>
                      <a:off x="0" y="0"/>
                      <a:ext cx="2005013" cy="1430543"/>
                    </a:xfrm>
                    <a:prstGeom prst="rect"/>
                    <a:ln/>
                  </pic:spPr>
                </pic:pic>
              </a:graphicData>
            </a:graphic>
          </wp:anchor>
        </w:drawing>
      </w:r>
    </w:p>
    <w:p w:rsidR="00000000" w:rsidDel="00000000" w:rsidP="00000000" w:rsidRDefault="00000000" w:rsidRPr="00000000" w14:paraId="0000000A">
      <w:pPr>
        <w:spacing w:line="240" w:lineRule="auto"/>
        <w:jc w:val="both"/>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Theelepel, King's College, 1954, bruikleen</w:t>
      </w:r>
      <w:r w:rsidDel="00000000" w:rsidR="00000000" w:rsidRPr="00000000">
        <w:rPr>
          <w:rtl w:val="0"/>
        </w:rPr>
      </w:r>
    </w:p>
    <w:p w:rsidR="00000000" w:rsidDel="00000000" w:rsidP="00000000" w:rsidRDefault="00000000" w:rsidRPr="00000000" w14:paraId="0000000B">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C">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Volgens de officiële lezing maakt Turing een eind aan zijn leven door zichzelf te vergiftigen met cyanide. Turings moeder accepteert deze lezing niet. Zij meent dat hij de cyanide per ongeluk binnenkreeg bij een chemische proef waarbij hij deze theelepel verguldde, die bij zijn laboratoriumopstelling wordt aangetroffen.</w:t>
      </w:r>
    </w:p>
    <w:p w:rsidR="00000000" w:rsidDel="00000000" w:rsidP="00000000" w:rsidRDefault="00000000" w:rsidRPr="00000000" w14:paraId="0000000D">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E">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0F">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0">
      <w:pPr>
        <w:spacing w:line="240" w:lineRule="auto"/>
        <w:jc w:val="both"/>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9526</wp:posOffset>
            </wp:positionH>
            <wp:positionV relativeFrom="paragraph">
              <wp:posOffset>180975</wp:posOffset>
            </wp:positionV>
            <wp:extent cx="2028825" cy="1528830"/>
            <wp:effectExtent b="0" l="0" r="0" t="0"/>
            <wp:wrapSquare wrapText="bothSides" distB="114300" distT="114300" distL="114300" distR="114300"/>
            <wp:docPr id="2"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2028825" cy="1528830"/>
                    </a:xfrm>
                    <a:prstGeom prst="rect"/>
                    <a:ln/>
                  </pic:spPr>
                </pic:pic>
              </a:graphicData>
            </a:graphic>
          </wp:anchor>
        </w:drawing>
      </w:r>
    </w:p>
    <w:p w:rsidR="00000000" w:rsidDel="00000000" w:rsidP="00000000" w:rsidRDefault="00000000" w:rsidRPr="00000000" w14:paraId="00000011">
      <w:pPr>
        <w:spacing w:line="240" w:lineRule="auto"/>
        <w:jc w:val="both"/>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Elbo Chair, Autodesk, 2016</w:t>
      </w:r>
      <w:r w:rsidDel="00000000" w:rsidR="00000000" w:rsidRPr="00000000">
        <w:rPr>
          <w:rtl w:val="0"/>
        </w:rPr>
      </w:r>
    </w:p>
    <w:p w:rsidR="00000000" w:rsidDel="00000000" w:rsidP="00000000" w:rsidRDefault="00000000" w:rsidRPr="00000000" w14:paraId="00000012">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3">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Deze stoel is een ongebruikelijk meubelstuk. Niet alleen om hoe het eruit ziet, maar ook hoe het tot stand gekomen is. Arthur Harsuvanakit en Brittany Presten van het ontwerplab Autodesk hebben de stoel gemaakt, maar ze hebben hem niet ontworpen. De  Elbo Chair moest verwijzen naar de Deense moderne stijl. En ze wilden dat de stoel 18 inch van de vloer staat en in staat is om 300 pond te dragen. Verder lieten ze een  algoritmes al het andere beslissen.</w:t>
      </w:r>
    </w:p>
    <w:p w:rsidR="00000000" w:rsidDel="00000000" w:rsidP="00000000" w:rsidRDefault="00000000" w:rsidRPr="00000000" w14:paraId="00000014">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5">
      <w:pPr>
        <w:spacing w:line="240" w:lineRule="auto"/>
        <w:jc w:val="both"/>
        <w:rPr>
          <w:rFonts w:ascii="Calibri" w:cs="Calibri" w:eastAsia="Calibri" w:hAnsi="Calibri"/>
          <w:b w:val="1"/>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180975</wp:posOffset>
            </wp:positionV>
            <wp:extent cx="2038350" cy="1303716"/>
            <wp:effectExtent b="0" l="0" r="0" t="0"/>
            <wp:wrapSquare wrapText="bothSides" distB="114300" distT="114300" distL="114300" distR="114300"/>
            <wp:docPr id="5" name="image3.jpg"/>
            <a:graphic>
              <a:graphicData uri="http://schemas.openxmlformats.org/drawingml/2006/picture">
                <pic:pic>
                  <pic:nvPicPr>
                    <pic:cNvPr id="0" name="image3.jpg"/>
                    <pic:cNvPicPr preferRelativeResize="0"/>
                  </pic:nvPicPr>
                  <pic:blipFill>
                    <a:blip r:embed="rId9"/>
                    <a:srcRect b="0" l="17741" r="18203" t="26777"/>
                    <a:stretch>
                      <a:fillRect/>
                    </a:stretch>
                  </pic:blipFill>
                  <pic:spPr>
                    <a:xfrm>
                      <a:off x="0" y="0"/>
                      <a:ext cx="2038350" cy="1303716"/>
                    </a:xfrm>
                    <a:prstGeom prst="rect"/>
                    <a:ln/>
                  </pic:spPr>
                </pic:pic>
              </a:graphicData>
            </a:graphic>
          </wp:anchor>
        </w:drawing>
      </w:r>
    </w:p>
    <w:p w:rsidR="00000000" w:rsidDel="00000000" w:rsidP="00000000" w:rsidRDefault="00000000" w:rsidRPr="00000000" w14:paraId="00000016">
      <w:pPr>
        <w:spacing w:line="240" w:lineRule="auto"/>
        <w:jc w:val="both"/>
        <w:rPr>
          <w:rFonts w:ascii="Calibri" w:cs="Calibri" w:eastAsia="Calibri" w:hAnsi="Calibri"/>
          <w:sz w:val="20"/>
          <w:szCs w:val="20"/>
        </w:rPr>
      </w:pPr>
      <w:r w:rsidDel="00000000" w:rsidR="00000000" w:rsidRPr="00000000">
        <w:rPr>
          <w:rFonts w:ascii="Calibri" w:cs="Calibri" w:eastAsia="Calibri" w:hAnsi="Calibri"/>
          <w:b w:val="1"/>
          <w:sz w:val="20"/>
          <w:szCs w:val="20"/>
          <w:rtl w:val="0"/>
        </w:rPr>
        <w:t xml:space="preserve">Zorgrobot Alice, particuliere bruikleengevers, 2015</w:t>
      </w:r>
      <w:r w:rsidDel="00000000" w:rsidR="00000000" w:rsidRPr="00000000">
        <w:rPr>
          <w:rtl w:val="0"/>
        </w:rPr>
      </w:r>
    </w:p>
    <w:p w:rsidR="00000000" w:rsidDel="00000000" w:rsidP="00000000" w:rsidRDefault="00000000" w:rsidRPr="00000000" w14:paraId="00000017">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8">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Onze samenleving telt steeds meer hulpbehoevende ouderen bij een steeds kleinere beroepsbevolking. Kunnen we in de toekomst daarom niet robots inzetten voor zorgtaken en gezelschap? De zorgrobot Alice werd gebruikt bij een onderzoek naar hoe hoogbejaarden op robots reageren. Die reacties blijken vaak positief. Maar in hoeverre kunnen robots ‘echt’ menselijk gezelschap vervangen? En moeten we dat wel willen? Zorgrobot Alice is een project van prof. dr. dr. Johan F. Hoorn en prof. dr. Elly A. Konijn.</w:t>
      </w:r>
      <w:r w:rsidDel="00000000" w:rsidR="00000000" w:rsidRPr="00000000">
        <w:br w:type="page"/>
      </w:r>
      <w:r w:rsidDel="00000000" w:rsidR="00000000" w:rsidRPr="00000000">
        <w:rPr>
          <w:rtl w:val="0"/>
        </w:rPr>
      </w:r>
    </w:p>
    <w:p w:rsidR="00000000" w:rsidDel="00000000" w:rsidP="00000000" w:rsidRDefault="00000000" w:rsidRPr="00000000" w14:paraId="00000019">
      <w:pPr>
        <w:spacing w:line="240" w:lineRule="auto"/>
        <w:jc w:val="both"/>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171831</wp:posOffset>
            </wp:positionV>
            <wp:extent cx="2038350" cy="1358900"/>
            <wp:effectExtent b="0" l="0" r="0" t="0"/>
            <wp:wrapSquare wrapText="bothSides" distB="114300" distT="114300" distL="114300" distR="114300"/>
            <wp:docPr id="1"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2038350" cy="1358900"/>
                    </a:xfrm>
                    <a:prstGeom prst="rect"/>
                    <a:ln/>
                  </pic:spPr>
                </pic:pic>
              </a:graphicData>
            </a:graphic>
          </wp:anchor>
        </w:drawing>
      </w:r>
    </w:p>
    <w:p w:rsidR="00000000" w:rsidDel="00000000" w:rsidP="00000000" w:rsidRDefault="00000000" w:rsidRPr="00000000" w14:paraId="0000001A">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Delfly’s, TU Delft Robotics Institute, 2018, bruikleen</w:t>
      </w:r>
    </w:p>
    <w:p w:rsidR="00000000" w:rsidDel="00000000" w:rsidP="00000000" w:rsidRDefault="00000000" w:rsidRPr="00000000" w14:paraId="0000001B">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C">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Delfly’s zijn speurneuzen. Ze kunnen uiteenlopende zaken achterhalen als brand, illegale drugs of het begin van een file. Hebben ze de bron gevonden, dan vormen ze in de lucht een keten die brandweer, politie of andere hulptroepen snel naar de plaats van bestemming zal leiden.</w:t>
      </w:r>
    </w:p>
    <w:p w:rsidR="00000000" w:rsidDel="00000000" w:rsidP="00000000" w:rsidRDefault="00000000" w:rsidRPr="00000000" w14:paraId="0000001D">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E">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F">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0">
      <w:pPr>
        <w:spacing w:line="240" w:lineRule="auto"/>
        <w:jc w:val="both"/>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4763</wp:posOffset>
            </wp:positionH>
            <wp:positionV relativeFrom="paragraph">
              <wp:posOffset>133350</wp:posOffset>
            </wp:positionV>
            <wp:extent cx="2038350" cy="2564685"/>
            <wp:effectExtent b="0" l="0" r="0" t="0"/>
            <wp:wrapSquare wrapText="bothSides" distB="114300" distT="114300" distL="114300" distR="114300"/>
            <wp:docPr id="4"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2038350" cy="2564685"/>
                    </a:xfrm>
                    <a:prstGeom prst="rect"/>
                    <a:ln/>
                  </pic:spPr>
                </pic:pic>
              </a:graphicData>
            </a:graphic>
          </wp:anchor>
        </w:drawing>
      </w:r>
    </w:p>
    <w:p w:rsidR="00000000" w:rsidDel="00000000" w:rsidP="00000000" w:rsidRDefault="00000000" w:rsidRPr="00000000" w14:paraId="00000021">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Next Rembrandt schilderij, Wunderman Thomsom, 2016, bruikleen</w:t>
      </w:r>
    </w:p>
    <w:p w:rsidR="00000000" w:rsidDel="00000000" w:rsidP="00000000" w:rsidRDefault="00000000" w:rsidRPr="00000000" w14:paraId="00000022">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3">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Een team van onderzoekers en ontwikkelaars leerden algoritmes de stijl van Rembrandt door ze talloze fragmenten van diens schilderijen te tonen. Daarna volgt de opdracht een ‘nieuwe’ Rembrandt te schilderen: een portret van een man tussen de dertig en veertig jaar oud. Kun jij dit van echt onderscheiden? </w:t>
      </w:r>
    </w:p>
    <w:p w:rsidR="00000000" w:rsidDel="00000000" w:rsidP="00000000" w:rsidRDefault="00000000" w:rsidRPr="00000000" w14:paraId="00000024">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5">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Het Next Rembrandt-project is een samenwerkingsverband van de TU Delft, ING bank, J. Walter Thompson Amsterdam, Microsoft, het Mauritshuis en Museum het Rembrandthuis.</w:t>
      </w:r>
    </w:p>
    <w:p w:rsidR="00000000" w:rsidDel="00000000" w:rsidP="00000000" w:rsidRDefault="00000000" w:rsidRPr="00000000" w14:paraId="00000026">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7">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8">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9">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A">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B">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C">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D">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Brieven van Alan Turing, King's College, bruikleen</w:t>
      </w:r>
    </w:p>
    <w:p w:rsidR="00000000" w:rsidDel="00000000" w:rsidP="00000000" w:rsidRDefault="00000000" w:rsidRPr="00000000" w14:paraId="0000002E">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2F">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 brieven laten zien hoe Turing als kind aan het uitvinden slaat, zijn eerste schreden zet op het pad van de wetenschap en rouwt om het verlies van een jeugdvriend. Ook tonen ze een glimp van zijn tragische einde. De brieven zijn te bezichtigen in de tentoonstelling BrAInpower. Er is geen digitaal materiaal beschikbaar. </w:t>
      </w:r>
    </w:p>
    <w:p w:rsidR="00000000" w:rsidDel="00000000" w:rsidP="00000000" w:rsidRDefault="00000000" w:rsidRPr="00000000" w14:paraId="00000030">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1">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2">
      <w:pPr>
        <w:spacing w:line="240" w:lineRule="auto"/>
        <w:jc w:val="both"/>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Activiteitenoverzicht en podcast</w:t>
      </w:r>
    </w:p>
    <w:p w:rsidR="00000000" w:rsidDel="00000000" w:rsidP="00000000" w:rsidRDefault="00000000" w:rsidRPr="00000000" w14:paraId="00000033">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Bij de tentoonstelling BrAInpower is een uitgebreide programmering met lezingen, workshops en rondleidingen. Bekijk de agenda op onze website voor het hele activiteitenprogramma: </w:t>
      </w:r>
      <w:hyperlink r:id="rId12">
        <w:r w:rsidDel="00000000" w:rsidR="00000000" w:rsidRPr="00000000">
          <w:rPr>
            <w:rFonts w:ascii="Calibri" w:cs="Calibri" w:eastAsia="Calibri" w:hAnsi="Calibri"/>
            <w:color w:val="1155cc"/>
            <w:sz w:val="20"/>
            <w:szCs w:val="20"/>
            <w:u w:val="single"/>
            <w:rtl w:val="0"/>
          </w:rPr>
          <w:t xml:space="preserve">https://rijksmuseumboerhaave.nl/te-zien-te-doen/activiteiten/</w:t>
        </w:r>
      </w:hyperlink>
      <w:r w:rsidDel="00000000" w:rsidR="00000000" w:rsidRPr="00000000">
        <w:rPr>
          <w:rtl w:val="0"/>
        </w:rPr>
      </w:r>
    </w:p>
    <w:p w:rsidR="00000000" w:rsidDel="00000000" w:rsidP="00000000" w:rsidRDefault="00000000" w:rsidRPr="00000000" w14:paraId="00000034">
      <w:pPr>
        <w:spacing w:line="240" w:lineRule="auto"/>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35">
      <w:pPr>
        <w:spacing w:line="240" w:lineRule="auto"/>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Bij de tentoonstelling wordt ook een aflevering voor de podcastserie </w:t>
      </w:r>
      <w:r w:rsidDel="00000000" w:rsidR="00000000" w:rsidRPr="00000000">
        <w:rPr>
          <w:rFonts w:ascii="Calibri" w:cs="Calibri" w:eastAsia="Calibri" w:hAnsi="Calibri"/>
          <w:i w:val="1"/>
          <w:sz w:val="20"/>
          <w:szCs w:val="20"/>
          <w:rtl w:val="0"/>
        </w:rPr>
        <w:t xml:space="preserve">Grote Vragen</w:t>
      </w:r>
      <w:r w:rsidDel="00000000" w:rsidR="00000000" w:rsidRPr="00000000">
        <w:rPr>
          <w:rFonts w:ascii="Calibri" w:cs="Calibri" w:eastAsia="Calibri" w:hAnsi="Calibri"/>
          <w:sz w:val="20"/>
          <w:szCs w:val="20"/>
          <w:rtl w:val="0"/>
        </w:rPr>
        <w:t xml:space="preserve"> gemaakt. De podcast </w:t>
      </w:r>
      <w:r w:rsidDel="00000000" w:rsidR="00000000" w:rsidRPr="00000000">
        <w:rPr>
          <w:rFonts w:ascii="Calibri" w:cs="Calibri" w:eastAsia="Calibri" w:hAnsi="Calibri"/>
          <w:i w:val="1"/>
          <w:sz w:val="20"/>
          <w:szCs w:val="20"/>
          <w:rtl w:val="0"/>
        </w:rPr>
        <w:t xml:space="preserve">Grote Vragen</w:t>
      </w:r>
      <w:r w:rsidDel="00000000" w:rsidR="00000000" w:rsidRPr="00000000">
        <w:rPr>
          <w:rFonts w:ascii="Calibri" w:cs="Calibri" w:eastAsia="Calibri" w:hAnsi="Calibri"/>
          <w:sz w:val="20"/>
          <w:szCs w:val="20"/>
          <w:rtl w:val="0"/>
        </w:rPr>
        <w:t xml:space="preserve"> is te beluisteren via de diverse podcast apps.</w:t>
      </w:r>
      <w:r w:rsidDel="00000000" w:rsidR="00000000" w:rsidRPr="00000000">
        <w:rPr>
          <w:rtl w:val="0"/>
        </w:rPr>
      </w:r>
    </w:p>
    <w:sectPr>
      <w:headerReference r:id="rId13" w:type="default"/>
      <w:footerReference r:id="rId14"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8">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6">
    <w:pPr>
      <w:tabs>
        <w:tab w:val="center" w:pos="4536"/>
        <w:tab w:val="right" w:pos="9072"/>
      </w:tabs>
      <w:spacing w:lin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Factsheet persfoto´s en bijschriften</w:t>
    </w:r>
    <w:r w:rsidDel="00000000" w:rsidR="00000000" w:rsidRPr="00000000">
      <w:drawing>
        <wp:anchor allowOverlap="1" behindDoc="0" distB="0" distT="0" distL="114300" distR="114300" hidden="0" layoutInCell="1" locked="0" relativeHeight="0" simplePos="0">
          <wp:simplePos x="0" y="0"/>
          <wp:positionH relativeFrom="column">
            <wp:posOffset>4015105</wp:posOffset>
          </wp:positionH>
          <wp:positionV relativeFrom="paragraph">
            <wp:posOffset>-96519</wp:posOffset>
          </wp:positionV>
          <wp:extent cx="1819275" cy="454660"/>
          <wp:effectExtent b="0" l="0" r="0" t="0"/>
          <wp:wrapSquare wrapText="bothSides" distB="0" distT="0" distL="114300" distR="114300"/>
          <wp:docPr descr="logo RMB" id="3" name="image1.jpg"/>
          <a:graphic>
            <a:graphicData uri="http://schemas.openxmlformats.org/drawingml/2006/picture">
              <pic:pic>
                <pic:nvPicPr>
                  <pic:cNvPr descr="logo RMB" id="0" name="image1.jpg"/>
                  <pic:cNvPicPr preferRelativeResize="0"/>
                </pic:nvPicPr>
                <pic:blipFill>
                  <a:blip r:embed="rId1"/>
                  <a:srcRect b="0" l="0" r="0" t="0"/>
                  <a:stretch>
                    <a:fillRect/>
                  </a:stretch>
                </pic:blipFill>
                <pic:spPr>
                  <a:xfrm>
                    <a:off x="0" y="0"/>
                    <a:ext cx="1819275" cy="454660"/>
                  </a:xfrm>
                  <a:prstGeom prst="rect"/>
                  <a:ln/>
                </pic:spPr>
              </pic:pic>
            </a:graphicData>
          </a:graphic>
        </wp:anchor>
      </w:drawing>
    </w:r>
  </w:p>
  <w:p w:rsidR="00000000" w:rsidDel="00000000" w:rsidP="00000000" w:rsidRDefault="00000000" w:rsidRPr="00000000" w14:paraId="00000037">
    <w:pPr>
      <w:spacing w:after="200" w:line="276" w:lineRule="auto"/>
      <w:rPr/>
    </w:pPr>
    <w:r w:rsidDel="00000000" w:rsidR="00000000" w:rsidRPr="00000000">
      <w:rPr>
        <w:rFonts w:ascii="Calibri" w:cs="Calibri" w:eastAsia="Calibri" w:hAnsi="Calibri"/>
        <w:i w:val="1"/>
        <w:rtl w:val="0"/>
      </w:rPr>
      <w:t xml:space="preserve">BrAInpower</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nl"/>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7.jpg"/><Relationship Id="rId10" Type="http://schemas.openxmlformats.org/officeDocument/2006/relationships/image" Target="media/image6.jpg"/><Relationship Id="rId13" Type="http://schemas.openxmlformats.org/officeDocument/2006/relationships/header" Target="header1.xml"/><Relationship Id="rId12" Type="http://schemas.openxmlformats.org/officeDocument/2006/relationships/hyperlink" Target="https://rijksmuseumboerhaave.nl/te-zien-te-doen/activiteiten/"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image" Target="media/image4.jpg"/><Relationship Id="rId8"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