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38"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Trending Thoughts Part 2: Reach Strategy</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widowControl w:val="1"/>
        <w:ind w:left="720" w:firstLine="0"/>
        <w:rPr>
          <w:sz w:val="28"/>
          <w:szCs w:val="28"/>
        </w:rPr>
      </w:pPr>
      <w:r w:rsidDel="00000000" w:rsidR="00000000" w:rsidRPr="00000000">
        <w:rPr>
          <w:sz w:val="28"/>
          <w:szCs w:val="28"/>
          <w:rtl w:val="0"/>
        </w:rPr>
        <w:t xml:space="preserve">In this episode of </w:t>
      </w:r>
      <w:r w:rsidDel="00000000" w:rsidR="00000000" w:rsidRPr="00000000">
        <w:rPr>
          <w:i w:val="1"/>
          <w:sz w:val="28"/>
          <w:szCs w:val="28"/>
          <w:rtl w:val="0"/>
        </w:rPr>
        <w:t xml:space="preserve">Ministry Pivot</w:t>
      </w:r>
      <w:r w:rsidDel="00000000" w:rsidR="00000000" w:rsidRPr="00000000">
        <w:rPr>
          <w:sz w:val="28"/>
          <w:szCs w:val="28"/>
          <w:rtl w:val="0"/>
        </w:rPr>
        <w:t xml:space="preserve">, Rev. Russ continues his "Trending Thoughts of 2025" series by focusing on developing an effective reach strategy. Following the previous episode on leadership, this installment explores how organizations can thoughtfully approach reaching new people.</w:t>
      </w:r>
      <w:r w:rsidDel="00000000" w:rsidR="00000000" w:rsidRPr="00000000">
        <w:rPr>
          <w:rtl w:val="0"/>
        </w:rPr>
      </w:r>
    </w:p>
    <w:p w:rsidR="00000000" w:rsidDel="00000000" w:rsidP="00000000" w:rsidRDefault="00000000" w:rsidRPr="00000000" w14:paraId="00000007">
      <w:pPr>
        <w:widowControl w:val="1"/>
        <w:ind w:left="720" w:firstLine="0"/>
        <w:rPr>
          <w:sz w:val="28"/>
          <w:szCs w:val="28"/>
        </w:rPr>
      </w:pP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A">
      <w:pPr>
        <w:widowControl w:val="1"/>
        <w:numPr>
          <w:ilvl w:val="0"/>
          <w:numId w:val="6"/>
        </w:numPr>
        <w:ind w:left="1440" w:hanging="360"/>
        <w:rPr>
          <w:sz w:val="28"/>
          <w:szCs w:val="28"/>
        </w:rPr>
      </w:pPr>
      <w:r w:rsidDel="00000000" w:rsidR="00000000" w:rsidRPr="00000000">
        <w:rPr>
          <w:b w:val="1"/>
          <w:sz w:val="28"/>
          <w:szCs w:val="28"/>
          <w:rtl w:val="0"/>
        </w:rPr>
        <w:t xml:space="preserve">The 1:1 Guest Ratio Rule:</w:t>
      </w:r>
      <w:r w:rsidDel="00000000" w:rsidR="00000000" w:rsidRPr="00000000">
        <w:rPr>
          <w:sz w:val="28"/>
          <w:szCs w:val="28"/>
          <w:rtl w:val="0"/>
        </w:rPr>
        <w:t xml:space="preserve"> Churches should aim to have as many guests visit in a year as their average weekly attendance.</w:t>
      </w:r>
    </w:p>
    <w:p w:rsidR="00000000" w:rsidDel="00000000" w:rsidP="00000000" w:rsidRDefault="00000000" w:rsidRPr="00000000" w14:paraId="0000000B">
      <w:pPr>
        <w:widowControl w:val="1"/>
        <w:numPr>
          <w:ilvl w:val="0"/>
          <w:numId w:val="6"/>
        </w:numPr>
        <w:ind w:left="1440" w:hanging="360"/>
        <w:rPr>
          <w:sz w:val="28"/>
          <w:szCs w:val="28"/>
        </w:rPr>
      </w:pPr>
      <w:r w:rsidDel="00000000" w:rsidR="00000000" w:rsidRPr="00000000">
        <w:rPr>
          <w:b w:val="1"/>
          <w:sz w:val="28"/>
          <w:szCs w:val="28"/>
          <w:rtl w:val="0"/>
        </w:rPr>
        <w:t xml:space="preserve">Business Application</w:t>
      </w:r>
      <w:r w:rsidDel="00000000" w:rsidR="00000000" w:rsidRPr="00000000">
        <w:rPr>
          <w:sz w:val="28"/>
          <w:szCs w:val="28"/>
          <w:rtl w:val="0"/>
        </w:rPr>
        <w:t xml:space="preserve">: The same principle applies to businesses—you need a steady flow of new customers to maintain growth and offset natural attrition.</w:t>
      </w:r>
    </w:p>
    <w:p w:rsidR="00000000" w:rsidDel="00000000" w:rsidP="00000000" w:rsidRDefault="00000000" w:rsidRPr="00000000" w14:paraId="0000000C">
      <w:pPr>
        <w:widowControl w:val="1"/>
        <w:ind w:left="0" w:firstLine="0"/>
        <w:rPr>
          <w:sz w:val="28"/>
          <w:szCs w:val="28"/>
        </w:rPr>
      </w:pPr>
      <w:r w:rsidDel="00000000" w:rsidR="00000000" w:rsidRPr="00000000">
        <w:rPr>
          <w:rtl w:val="0"/>
        </w:rPr>
      </w:r>
    </w:p>
    <w:p w:rsidR="00000000" w:rsidDel="00000000" w:rsidP="00000000" w:rsidRDefault="00000000" w:rsidRPr="00000000" w14:paraId="0000000D">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0E">
      <w:pPr>
        <w:widowControl w:val="1"/>
        <w:numPr>
          <w:ilvl w:val="0"/>
          <w:numId w:val="7"/>
        </w:numPr>
        <w:spacing w:after="0" w:afterAutospacing="0"/>
        <w:ind w:left="1440" w:hanging="360"/>
        <w:rPr>
          <w:sz w:val="28"/>
          <w:szCs w:val="28"/>
          <w:u w:val="none"/>
        </w:rPr>
      </w:pPr>
      <w:r w:rsidDel="00000000" w:rsidR="00000000" w:rsidRPr="00000000">
        <w:rPr>
          <w:b w:val="1"/>
          <w:sz w:val="28"/>
          <w:szCs w:val="28"/>
          <w:rtl w:val="0"/>
        </w:rPr>
        <w:t xml:space="preserve">Reach Strategy Components</w:t>
      </w:r>
      <w:r w:rsidDel="00000000" w:rsidR="00000000" w:rsidRPr="00000000">
        <w:rPr>
          <w:sz w:val="28"/>
          <w:szCs w:val="28"/>
          <w:rtl w:val="0"/>
        </w:rPr>
        <w:t xml:space="preserve">: Effective outreach requires multiple approaches working together:</w:t>
      </w:r>
    </w:p>
    <w:p w:rsidR="00000000" w:rsidDel="00000000" w:rsidP="00000000" w:rsidRDefault="00000000" w:rsidRPr="00000000" w14:paraId="0000000F">
      <w:pPr>
        <w:widowControl w:val="1"/>
        <w:numPr>
          <w:ilvl w:val="1"/>
          <w:numId w:val="7"/>
        </w:numPr>
        <w:spacing w:after="0" w:afterAutospacing="0" w:before="0" w:beforeAutospacing="0" w:lineRule="auto"/>
        <w:ind w:left="2160" w:hanging="360"/>
        <w:rPr>
          <w:sz w:val="28"/>
          <w:szCs w:val="28"/>
        </w:rPr>
      </w:pPr>
      <w:r w:rsidDel="00000000" w:rsidR="00000000" w:rsidRPr="00000000">
        <w:rPr>
          <w:sz w:val="28"/>
          <w:szCs w:val="28"/>
          <w:rtl w:val="0"/>
        </w:rPr>
        <w:t xml:space="preserve">Online strategies (organic and paid)</w:t>
      </w:r>
    </w:p>
    <w:p w:rsidR="00000000" w:rsidDel="00000000" w:rsidP="00000000" w:rsidRDefault="00000000" w:rsidRPr="00000000" w14:paraId="00000010">
      <w:pPr>
        <w:widowControl w:val="1"/>
        <w:numPr>
          <w:ilvl w:val="1"/>
          <w:numId w:val="7"/>
        </w:numPr>
        <w:spacing w:after="0" w:afterAutospacing="0" w:before="0" w:beforeAutospacing="0" w:lineRule="auto"/>
        <w:ind w:left="2160" w:hanging="360"/>
        <w:rPr>
          <w:sz w:val="28"/>
          <w:szCs w:val="28"/>
        </w:rPr>
      </w:pPr>
      <w:r w:rsidDel="00000000" w:rsidR="00000000" w:rsidRPr="00000000">
        <w:rPr>
          <w:sz w:val="28"/>
          <w:szCs w:val="28"/>
          <w:rtl w:val="0"/>
        </w:rPr>
        <w:t xml:space="preserve">Word-of-mouth systems</w:t>
      </w:r>
    </w:p>
    <w:p w:rsidR="00000000" w:rsidDel="00000000" w:rsidP="00000000" w:rsidRDefault="00000000" w:rsidRPr="00000000" w14:paraId="00000011">
      <w:pPr>
        <w:widowControl w:val="1"/>
        <w:numPr>
          <w:ilvl w:val="1"/>
          <w:numId w:val="7"/>
        </w:numPr>
        <w:spacing w:after="0" w:afterAutospacing="0" w:before="0" w:beforeAutospacing="0" w:lineRule="auto"/>
        <w:ind w:left="2160" w:hanging="360"/>
        <w:rPr>
          <w:sz w:val="28"/>
          <w:szCs w:val="28"/>
        </w:rPr>
      </w:pPr>
      <w:r w:rsidDel="00000000" w:rsidR="00000000" w:rsidRPr="00000000">
        <w:rPr>
          <w:sz w:val="28"/>
          <w:szCs w:val="28"/>
          <w:rtl w:val="0"/>
        </w:rPr>
        <w:t xml:space="preserve">Paid advertising/partnerships</w:t>
      </w:r>
    </w:p>
    <w:p w:rsidR="00000000" w:rsidDel="00000000" w:rsidP="00000000" w:rsidRDefault="00000000" w:rsidRPr="00000000" w14:paraId="00000012">
      <w:pPr>
        <w:widowControl w:val="1"/>
        <w:numPr>
          <w:ilvl w:val="0"/>
          <w:numId w:val="7"/>
        </w:numPr>
        <w:ind w:left="1440" w:hanging="360"/>
        <w:rPr>
          <w:sz w:val="28"/>
          <w:szCs w:val="28"/>
          <w:u w:val="none"/>
        </w:rPr>
      </w:pPr>
      <w:r w:rsidDel="00000000" w:rsidR="00000000" w:rsidRPr="00000000">
        <w:rPr>
          <w:b w:val="1"/>
          <w:sz w:val="28"/>
          <w:szCs w:val="28"/>
          <w:rtl w:val="0"/>
        </w:rPr>
        <w:t xml:space="preserve">Intentional Systems Matter</w:t>
      </w:r>
      <w:r w:rsidDel="00000000" w:rsidR="00000000" w:rsidRPr="00000000">
        <w:rPr>
          <w:sz w:val="28"/>
          <w:szCs w:val="28"/>
          <w:rtl w:val="0"/>
        </w:rPr>
        <w:t xml:space="preserve">: Don't just assume people will come—invest in creating specific processes that bring new people to your organization.</w:t>
      </w:r>
    </w:p>
    <w:p w:rsidR="00000000" w:rsidDel="00000000" w:rsidP="00000000" w:rsidRDefault="00000000" w:rsidRPr="00000000" w14:paraId="00000013">
      <w:pPr>
        <w:widowControl w:val="1"/>
        <w:numPr>
          <w:ilvl w:val="0"/>
          <w:numId w:val="3"/>
        </w:numPr>
        <w:ind w:left="1440" w:hanging="360"/>
        <w:rPr>
          <w:sz w:val="28"/>
          <w:szCs w:val="28"/>
        </w:rPr>
      </w:pPr>
      <w:r w:rsidDel="00000000" w:rsidR="00000000" w:rsidRPr="00000000">
        <w:rPr>
          <w:b w:val="1"/>
          <w:sz w:val="28"/>
          <w:szCs w:val="28"/>
          <w:rtl w:val="0"/>
        </w:rPr>
        <w:t xml:space="preserve">Digital Outreach Tools</w:t>
      </w:r>
      <w:r w:rsidDel="00000000" w:rsidR="00000000" w:rsidRPr="00000000">
        <w:rPr>
          <w:sz w:val="28"/>
          <w:szCs w:val="28"/>
          <w:rtl w:val="0"/>
        </w:rPr>
        <w:t xml:space="preserve">: Utilize websites, social media, text messaging systems, and email campaigns as part of your comprehensive strategy.</w:t>
      </w:r>
    </w:p>
    <w:p w:rsidR="00000000" w:rsidDel="00000000" w:rsidP="00000000" w:rsidRDefault="00000000" w:rsidRPr="00000000" w14:paraId="00000014">
      <w:pPr>
        <w:widowControl w:val="1"/>
        <w:numPr>
          <w:ilvl w:val="0"/>
          <w:numId w:val="3"/>
        </w:numPr>
        <w:ind w:left="1440" w:hanging="360"/>
        <w:rPr>
          <w:sz w:val="28"/>
          <w:szCs w:val="28"/>
        </w:rPr>
      </w:pPr>
      <w:r w:rsidDel="00000000" w:rsidR="00000000" w:rsidRPr="00000000">
        <w:rPr>
          <w:b w:val="1"/>
          <w:sz w:val="28"/>
          <w:szCs w:val="28"/>
          <w:rtl w:val="0"/>
        </w:rPr>
        <w:t xml:space="preserve">Systematized Word-of-Mouth</w:t>
      </w:r>
      <w:r w:rsidDel="00000000" w:rsidR="00000000" w:rsidRPr="00000000">
        <w:rPr>
          <w:sz w:val="28"/>
          <w:szCs w:val="28"/>
          <w:rtl w:val="0"/>
        </w:rPr>
        <w:t xml:space="preserve">: Create simple tools for current members/customers to invite others easily.</w:t>
      </w:r>
    </w:p>
    <w:p w:rsidR="00000000" w:rsidDel="00000000" w:rsidP="00000000" w:rsidRDefault="00000000" w:rsidRPr="00000000" w14:paraId="00000015">
      <w:pPr>
        <w:widowControl w:val="1"/>
        <w:ind w:left="1440" w:firstLine="0"/>
        <w:rPr>
          <w:sz w:val="28"/>
          <w:szCs w:val="28"/>
        </w:rPr>
      </w:pPr>
      <w:r w:rsidDel="00000000" w:rsidR="00000000" w:rsidRPr="00000000">
        <w:rPr>
          <w:rtl w:val="0"/>
        </w:rPr>
      </w:r>
    </w:p>
    <w:p w:rsidR="00000000" w:rsidDel="00000000" w:rsidP="00000000" w:rsidRDefault="00000000" w:rsidRPr="00000000" w14:paraId="00000016">
      <w:pPr>
        <w:widowControl w:val="1"/>
        <w:ind w:left="1440" w:firstLine="0"/>
        <w:rPr>
          <w:sz w:val="28"/>
          <w:szCs w:val="28"/>
        </w:rPr>
      </w:pPr>
      <w:r w:rsidDel="00000000" w:rsidR="00000000" w:rsidRPr="00000000">
        <w:rPr>
          <w:rtl w:val="0"/>
        </w:rPr>
      </w:r>
    </w:p>
    <w:p w:rsidR="00000000" w:rsidDel="00000000" w:rsidP="00000000" w:rsidRDefault="00000000" w:rsidRPr="00000000" w14:paraId="00000017">
      <w:pPr>
        <w:pStyle w:val="Heading3"/>
        <w:spacing w:after="80" w:before="320" w:lineRule="auto"/>
        <w:ind w:left="720" w:firstLine="0"/>
        <w:rPr>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8">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Purchase your Tickets for the TKN Leadership Summit: </w:t>
      </w:r>
      <w:hyperlink r:id="rId10">
        <w:r w:rsidDel="00000000" w:rsidR="00000000" w:rsidRPr="00000000">
          <w:rPr>
            <w:color w:val="1155cc"/>
            <w:sz w:val="28"/>
            <w:szCs w:val="28"/>
            <w:u w:val="single"/>
            <w:rtl w:val="0"/>
          </w:rPr>
          <w:t xml:space="preserve">https://tknleadership.com/tkn-leadership-summit-2024/</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B">
      <w:pPr>
        <w:rPr>
          <w:sz w:val="28"/>
          <w:szCs w:val="28"/>
        </w:rPr>
      </w:pPr>
      <w:r w:rsidDel="00000000" w:rsidR="00000000" w:rsidRPr="00000000">
        <w:rPr>
          <w:rtl w:val="0"/>
        </w:rPr>
      </w:r>
    </w:p>
    <w:p w:rsidR="00000000" w:rsidDel="00000000" w:rsidP="00000000" w:rsidRDefault="00000000" w:rsidRPr="00000000" w14:paraId="0000001C">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D">
      <w:pPr>
        <w:widowControl w:val="1"/>
        <w:numPr>
          <w:ilvl w:val="0"/>
          <w:numId w:val="5"/>
        </w:numPr>
        <w:ind w:left="1440" w:hanging="360"/>
        <w:rPr>
          <w:rFonts w:ascii="Arial" w:cs="Arial" w:eastAsia="Arial" w:hAnsi="Arial"/>
        </w:rPr>
      </w:pPr>
      <w:r w:rsidDel="00000000" w:rsidR="00000000" w:rsidRPr="00000000">
        <w:rPr>
          <w:b w:val="1"/>
          <w:sz w:val="28"/>
          <w:szCs w:val="28"/>
          <w:rtl w:val="0"/>
        </w:rPr>
        <w:t xml:space="preserve">Value Creation:</w:t>
      </w:r>
      <w:r w:rsidDel="00000000" w:rsidR="00000000" w:rsidRPr="00000000">
        <w:rPr>
          <w:sz w:val="28"/>
          <w:szCs w:val="28"/>
          <w:rtl w:val="0"/>
        </w:rPr>
        <w:t xml:space="preserve"> People won't engage with your organization unless you provide something valuable—intentionally create and communicate that value.</w:t>
      </w:r>
    </w:p>
    <w:p w:rsidR="00000000" w:rsidDel="00000000" w:rsidP="00000000" w:rsidRDefault="00000000" w:rsidRPr="00000000" w14:paraId="0000001E">
      <w:pPr>
        <w:widowControl w:val="1"/>
        <w:numPr>
          <w:ilvl w:val="0"/>
          <w:numId w:val="5"/>
        </w:numPr>
        <w:ind w:left="1440" w:hanging="360"/>
        <w:rPr>
          <w:rFonts w:ascii="Arial" w:cs="Arial" w:eastAsia="Arial" w:hAnsi="Arial"/>
        </w:rPr>
      </w:pPr>
      <w:r w:rsidDel="00000000" w:rsidR="00000000" w:rsidRPr="00000000">
        <w:rPr>
          <w:b w:val="1"/>
          <w:sz w:val="28"/>
          <w:szCs w:val="28"/>
          <w:rtl w:val="0"/>
        </w:rPr>
        <w:t xml:space="preserve">Demographic Expansion:</w:t>
      </w:r>
      <w:r w:rsidDel="00000000" w:rsidR="00000000" w:rsidRPr="00000000">
        <w:rPr>
          <w:sz w:val="28"/>
          <w:szCs w:val="28"/>
          <w:rtl w:val="0"/>
        </w:rPr>
        <w:t xml:space="preserve"> A good reach strategy helps you connect with new demographics, communities, and geographic areas.</w:t>
      </w:r>
    </w:p>
    <w:p w:rsidR="00000000" w:rsidDel="00000000" w:rsidP="00000000" w:rsidRDefault="00000000" w:rsidRPr="00000000" w14:paraId="0000001F">
      <w:pPr>
        <w:widowControl w:val="1"/>
        <w:numPr>
          <w:ilvl w:val="0"/>
          <w:numId w:val="5"/>
        </w:numPr>
        <w:ind w:left="1440" w:hanging="360"/>
        <w:rPr>
          <w:rFonts w:ascii="Arial" w:cs="Arial" w:eastAsia="Arial" w:hAnsi="Arial"/>
        </w:rPr>
      </w:pPr>
      <w:r w:rsidDel="00000000" w:rsidR="00000000" w:rsidRPr="00000000">
        <w:rPr>
          <w:b w:val="1"/>
          <w:sz w:val="28"/>
          <w:szCs w:val="28"/>
          <w:rtl w:val="0"/>
        </w:rPr>
        <w:t xml:space="preserve">Product Refinement:</w:t>
      </w:r>
      <w:r w:rsidDel="00000000" w:rsidR="00000000" w:rsidRPr="00000000">
        <w:rPr>
          <w:sz w:val="28"/>
          <w:szCs w:val="28"/>
          <w:rtl w:val="0"/>
        </w:rPr>
        <w:t xml:space="preserve"> Sometimes, reaching more people requires adapting your product/service to be more widely applicable or impactful.</w:t>
      </w:r>
      <w:r w:rsidDel="00000000" w:rsidR="00000000" w:rsidRPr="00000000">
        <w:rPr>
          <w:rtl w:val="0"/>
        </w:rPr>
      </w:r>
    </w:p>
    <w:p w:rsidR="00000000" w:rsidDel="00000000" w:rsidP="00000000" w:rsidRDefault="00000000" w:rsidRPr="00000000" w14:paraId="00000020">
      <w:pPr>
        <w:widowControl w:val="1"/>
        <w:ind w:left="1440" w:firstLine="0"/>
        <w:rPr>
          <w:sz w:val="28"/>
          <w:szCs w:val="28"/>
        </w:rPr>
      </w:pPr>
      <w:r w:rsidDel="00000000" w:rsidR="00000000" w:rsidRPr="00000000">
        <w:rPr>
          <w:rtl w:val="0"/>
        </w:rPr>
      </w:r>
    </w:p>
    <w:p w:rsidR="00000000" w:rsidDel="00000000" w:rsidP="00000000" w:rsidRDefault="00000000" w:rsidRPr="00000000" w14:paraId="00000021">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22">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23">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b w:val="1"/>
          <w:color w:val="0e101a"/>
          <w:sz w:val="28"/>
          <w:szCs w:val="28"/>
          <w:rtl w:val="0"/>
        </w:rPr>
        <w:t xml:space="preserve">Audit Your Current Reach Strategy</w:t>
      </w:r>
      <w:r w:rsidDel="00000000" w:rsidR="00000000" w:rsidRPr="00000000">
        <w:rPr>
          <w:color w:val="0e101a"/>
          <w:sz w:val="28"/>
          <w:szCs w:val="28"/>
          <w:rtl w:val="0"/>
        </w:rPr>
        <w:t xml:space="preserve">: When was the last time you analyzed where your new members/customers come from? What percentage of growth comes from word-of-mouth referrals versus online channels? Which specific methods have yielded the best results in the past year?</w:t>
      </w:r>
    </w:p>
    <w:p w:rsidR="00000000" w:rsidDel="00000000" w:rsidP="00000000" w:rsidRDefault="00000000" w:rsidRPr="00000000" w14:paraId="00000024">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b w:val="1"/>
          <w:color w:val="0e101a"/>
          <w:sz w:val="28"/>
          <w:szCs w:val="28"/>
          <w:rtl w:val="0"/>
        </w:rPr>
        <w:t xml:space="preserve">The 1:1 Guest Ratio</w:t>
      </w:r>
      <w:r w:rsidDel="00000000" w:rsidR="00000000" w:rsidRPr="00000000">
        <w:rPr>
          <w:color w:val="0e101a"/>
          <w:sz w:val="28"/>
          <w:szCs w:val="28"/>
          <w:rtl w:val="0"/>
        </w:rPr>
        <w:t xml:space="preserve">: Rev. Russ mentions the rule that churches should aim for as many annual guests as weekly attendees. How does your organization measure against this standard? What would need to change to meet or exceed this ratio, and what resources would that require?</w:t>
      </w:r>
    </w:p>
    <w:p w:rsidR="00000000" w:rsidDel="00000000" w:rsidP="00000000" w:rsidRDefault="00000000" w:rsidRPr="00000000" w14:paraId="00000025">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b w:val="1"/>
          <w:color w:val="0e101a"/>
          <w:sz w:val="28"/>
          <w:szCs w:val="28"/>
          <w:rtl w:val="0"/>
        </w:rPr>
        <w:t xml:space="preserve">Value Proposition Assessment</w:t>
      </w:r>
      <w:r w:rsidDel="00000000" w:rsidR="00000000" w:rsidRPr="00000000">
        <w:rPr>
          <w:color w:val="0e101a"/>
          <w:sz w:val="28"/>
          <w:szCs w:val="28"/>
          <w:rtl w:val="0"/>
        </w:rPr>
        <w:t xml:space="preserve">: What unique value does your organization offer that motivates someone to engage initially? How effectively are you communicating this value in your reach strategy, and how might you refine your product/service to appeal to new demographics?</w:t>
      </w:r>
    </w:p>
    <w:p w:rsidR="00000000" w:rsidDel="00000000" w:rsidP="00000000" w:rsidRDefault="00000000" w:rsidRPr="00000000" w14:paraId="00000026">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7">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1">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6"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-223482</wp:posOffset>
          </wp:positionH>
          <wp:positionV relativeFrom="paragraph">
            <wp:posOffset>0</wp:posOffset>
          </wp:positionV>
          <wp:extent cx="6743698" cy="515594"/>
          <wp:effectExtent b="0" l="0" r="0" t="0"/>
          <wp:wrapNone/>
          <wp:docPr id="3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sz w:val="28"/>
        <w:szCs w:val="2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ministrypivot.com/" TargetMode="External"/><Relationship Id="rId10" Type="http://schemas.openxmlformats.org/officeDocument/2006/relationships/hyperlink" Target="https://tknleadership.com/tkn-leadership-summit-2024/" TargetMode="External"/><Relationship Id="rId13" Type="http://schemas.openxmlformats.org/officeDocument/2006/relationships/hyperlink" Target="https://ministrypivot.com/conversations/" TargetMode="External"/><Relationship Id="rId12" Type="http://schemas.openxmlformats.org/officeDocument/2006/relationships/hyperlink" Target="https://ministrypivot.com/artic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nistrypivot.com/articles/" TargetMode="External"/><Relationship Id="rId15" Type="http://schemas.openxmlformats.org/officeDocument/2006/relationships/hyperlink" Target="https://podcasts.apple.com/us/podcast/ministry-pivot-with-russell-st-bernard/id1528485491" TargetMode="External"/><Relationship Id="rId14" Type="http://schemas.openxmlformats.org/officeDocument/2006/relationships/hyperlink" Target="https://www.youtube.com/channel/UCCImzdEx-rB6WUiOlMYziSA"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ministrypivot.com/convers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E2qDzSAPXUO5vT0IA0PBFYMnDQ==">CgMxLjA4AHIhMWFHNUxXNTBnb3M5cDRkOU1ZQk5sODVZLTVwTWNiYVFM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