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44C2" w14:textId="77777777" w:rsidR="00446E55" w:rsidRDefault="00446E55"/>
    <w:p w14:paraId="2878BE31" w14:textId="77777777" w:rsidR="00EA5734" w:rsidRDefault="00EA5734"/>
    <w:p w14:paraId="1DB4C1AD" w14:textId="77777777" w:rsidR="00EA5734" w:rsidRDefault="00EA5734"/>
    <w:p w14:paraId="0C7CEBB5" w14:textId="77CBE729" w:rsidR="00EA5734" w:rsidRDefault="00EA5734"/>
    <w:p w14:paraId="5774CA0F" w14:textId="77777777" w:rsidR="005F6C8B" w:rsidRPr="005F6C8B" w:rsidRDefault="005F6C8B" w:rsidP="005F6C8B">
      <w:pPr>
        <w:widowControl w:val="0"/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lang w:val="en-US"/>
        </w:rPr>
      </w:pPr>
      <w:r w:rsidRPr="005F6C8B">
        <w:rPr>
          <w:rFonts w:ascii="Seravek" w:hAnsi="Seravek" w:cs="Seravek"/>
          <w:b/>
          <w:bCs/>
          <w:color w:val="000000"/>
          <w:lang w:val="en-US"/>
        </w:rPr>
        <w:t>Overview of postoperative management of patients undergoing hip abductor tendon repair outlining specific goals, weight-bearing (WB) graduation, hip range of motion (ROM) and exercise prescription</w:t>
      </w:r>
    </w:p>
    <w:p w14:paraId="521E8549" w14:textId="77777777" w:rsid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2"/>
          <w:szCs w:val="22"/>
          <w:lang w:val="en-US"/>
        </w:rPr>
      </w:pPr>
    </w:p>
    <w:p w14:paraId="02B004F3" w14:textId="77777777" w:rsidR="005F6C8B" w:rsidRPr="000948CC" w:rsidRDefault="005F6C8B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18"/>
          <w:szCs w:val="18"/>
          <w:lang w:val="en-US"/>
        </w:rPr>
      </w:pPr>
    </w:p>
    <w:p w14:paraId="77EC1536" w14:textId="77777777" w:rsidR="006F7785" w:rsidRPr="005F6C8B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2"/>
          <w:szCs w:val="22"/>
          <w:lang w:val="en-US"/>
        </w:rPr>
      </w:pP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>Phase 1 (1-2 weeks)</w:t>
      </w:r>
    </w:p>
    <w:p w14:paraId="36F6B4B3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317F0913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1. Reduce postoperative pain/oedema.</w:t>
      </w:r>
    </w:p>
    <w:p w14:paraId="718BF3C4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2. Avoid excessive WB (&gt;20% BW).</w:t>
      </w:r>
    </w:p>
    <w:p w14:paraId="2113AC8D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3. Avoid provocative postures and positions that may adversely stretch/load the repair site.</w:t>
      </w:r>
    </w:p>
    <w:p w14:paraId="10543AFC" w14:textId="77777777" w:rsid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4. Maintain lower limb joint</w:t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ab/>
      </w:r>
    </w:p>
    <w:p w14:paraId="0ACF6AED" w14:textId="0A679A2F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>
        <w:rPr>
          <w:rFonts w:ascii="Seravek" w:hAnsi="Seravek" w:cs="Seravek"/>
          <w:color w:val="000000"/>
          <w:sz w:val="20"/>
          <w:szCs w:val="20"/>
          <w:lang w:val="en-US"/>
        </w:rPr>
        <w:tab/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Educate on strategies to reduce pain/inflammation.</w:t>
      </w:r>
    </w:p>
    <w:p w14:paraId="5245C76F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Education and practice in proficient heel-toe WB ambulation (≤20% BW), using 2 crutches.</w:t>
      </w:r>
    </w:p>
    <w:p w14:paraId="5A00D626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Education on provocative postures and positions that may adversely stretch/load the repair site.</w:t>
      </w:r>
    </w:p>
    <w:p w14:paraId="6D244E10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Passive and active-assisted hip ROM exercises within a pain-free ROM (avoidance of hip flexion &gt;90°, internal rotation beyond neutral and/or hip adduction beyond the midline).</w:t>
      </w:r>
    </w:p>
    <w:p w14:paraId="24D3A8FC" w14:textId="6FBF498B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Active ankle dorsi- and plantar-flexion exercises. </w:t>
      </w:r>
      <w:r>
        <w:rPr>
          <w:rFonts w:ascii="Seravek" w:hAnsi="Seravek" w:cs="Seravek"/>
          <w:color w:val="000000"/>
          <w:sz w:val="20"/>
          <w:szCs w:val="20"/>
          <w:lang w:val="en-US"/>
        </w:rPr>
        <w:t>M</w:t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obility, muscle tone and circulation.</w:t>
      </w:r>
    </w:p>
    <w:p w14:paraId="6706980C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Isometric contraction of the quadriceps, hamstrings,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adductor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and gluteal musculature.</w:t>
      </w:r>
    </w:p>
    <w:p w14:paraId="0303EFA9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490DDE11" w14:textId="77777777" w:rsidR="006F7785" w:rsidRPr="005F6C8B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2"/>
          <w:szCs w:val="22"/>
          <w:lang w:val="en-US"/>
        </w:rPr>
      </w:pP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>Phase 2 (2-4 weeks)</w:t>
      </w: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ab/>
      </w:r>
    </w:p>
    <w:p w14:paraId="340D0A72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735680D7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1. Pain and oedema well managed.</w:t>
      </w:r>
    </w:p>
    <w:p w14:paraId="5899B89B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2. Proficient heel-toe gait at 50% BW with 1-2 crutches.</w:t>
      </w:r>
    </w:p>
    <w:p w14:paraId="1C4BFFEE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3. Proficiency in undertaking home-exercise program.</w:t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ab/>
      </w:r>
    </w:p>
    <w:p w14:paraId="2AA61D56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Progress from ≤20% BW (1-2 weeks) to 50% BW (4 weeks), using 1-2 forearm crutches.</w:t>
      </w:r>
    </w:p>
    <w:p w14:paraId="41C037D8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Education on quality of gait, particularly with the progression toward a single forearm crutch.</w:t>
      </w:r>
    </w:p>
    <w:p w14:paraId="062B3DE0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Introduce gentle stretching of the hip flexors.</w:t>
      </w:r>
    </w:p>
    <w:p w14:paraId="43F17D23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Introduce additional home-based exercises, such as: knee extensions, prone knee flexion, multi-plane isometric hip adduction, bilateral supine bridging, resisted knee flexion, heel raises and standing hip extension.</w:t>
      </w:r>
    </w:p>
    <w:p w14:paraId="225A7B7D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Introduce hydrotherapy,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including: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deep water walking (forwards, backwards, sideways), heel raises, mini squats, straight leg hip flexion and extension, cycling, scissor kicks.</w:t>
      </w:r>
    </w:p>
    <w:p w14:paraId="044020BD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2B349A39" w14:textId="77777777" w:rsidR="006F7785" w:rsidRPr="005F6C8B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2"/>
          <w:szCs w:val="22"/>
          <w:lang w:val="en-US"/>
        </w:rPr>
      </w:pP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>Phase 3 (4-8 weeks)</w:t>
      </w: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ab/>
      </w:r>
    </w:p>
    <w:p w14:paraId="1C0D52F4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463410BD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1. Pain-free full WB gait by 8 weeks (1 crutch permitted for protection, stability and/or safety as required.</w:t>
      </w:r>
    </w:p>
    <w:p w14:paraId="5673020B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2. Pain-free during low demand daily tasks.</w:t>
      </w:r>
    </w:p>
    <w:p w14:paraId="1522429B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3. Proficiency in performing all new home-based exercises.</w:t>
      </w:r>
    </w:p>
    <w:p w14:paraId="5E61E948" w14:textId="77777777" w:rsidR="006F7785" w:rsidRPr="006F7785" w:rsidRDefault="006F7785" w:rsidP="006F7785">
      <w:pPr>
        <w:tabs>
          <w:tab w:val="left" w:pos="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4. Near full and comfortable hip ROM (≥75% hip ROM in all planes compared to the contralateral hip).</w:t>
      </w:r>
    </w:p>
    <w:p w14:paraId="6D3F591A" w14:textId="77777777" w:rsidR="006F7785" w:rsidRPr="006F7785" w:rsidRDefault="006F7785" w:rsidP="006F7785">
      <w:pPr>
        <w:tabs>
          <w:tab w:val="left" w:pos="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Progress from 50% BW (4 weeks) to full WB as tolerated from 6 weeks, using 1 forearm crutch as required.</w:t>
      </w:r>
    </w:p>
    <w:p w14:paraId="324A3481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Progress toward full pain-free passive and active hip ROM.</w:t>
      </w:r>
    </w:p>
    <w:p w14:paraId="63CD0EA8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Education on quality gait required.</w:t>
      </w:r>
    </w:p>
    <w:p w14:paraId="4CB81C0C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Increase demand of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home based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exercises, including: isometric and isotonic external hip rotation (using </w:t>
      </w:r>
      <w:proofErr w:type="spell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Theraband</w:t>
      </w:r>
      <w:proofErr w:type="spell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), clam exercises, supine hip flexion, straight leg raises, bilateral supine bridging (with added </w:t>
      </w:r>
      <w:proofErr w:type="spell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Theraband</w:t>
      </w:r>
      <w:proofErr w:type="spell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resistance) and standing hip abduction (without resistance).</w:t>
      </w:r>
    </w:p>
    <w:p w14:paraId="4E18CA1B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Introduce stationary cycling (week 4-6) and gentle freestyle swimming for hip ROM and/or cardiovascular fitness.</w:t>
      </w:r>
    </w:p>
    <w:p w14:paraId="280E4E2B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Hydrotherapy: add shallow water walking (waist depth), straight leg hip abduction and circumduction, deep squats, step ups/downs, lunges, single leg balance and proprioception exercises.</w:t>
      </w:r>
    </w:p>
    <w:p w14:paraId="47D991BA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Gentle remedial massage and soft tissue </w:t>
      </w:r>
      <w:proofErr w:type="spell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mobilisation</w:t>
      </w:r>
      <w:proofErr w:type="spell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.</w:t>
      </w:r>
    </w:p>
    <w:p w14:paraId="00B858B4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3737BBE7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0"/>
          <w:szCs w:val="20"/>
          <w:lang w:val="en-US"/>
        </w:rPr>
      </w:pPr>
    </w:p>
    <w:p w14:paraId="0AFA1CA1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0"/>
          <w:szCs w:val="20"/>
          <w:lang w:val="en-US"/>
        </w:rPr>
      </w:pPr>
    </w:p>
    <w:p w14:paraId="162A4CD7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0"/>
          <w:szCs w:val="20"/>
          <w:lang w:val="en-US"/>
        </w:rPr>
      </w:pPr>
    </w:p>
    <w:p w14:paraId="7A6EB362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0"/>
          <w:szCs w:val="20"/>
          <w:lang w:val="en-US"/>
        </w:rPr>
      </w:pPr>
    </w:p>
    <w:p w14:paraId="3B2F937C" w14:textId="1CD83959" w:rsidR="006F7785" w:rsidRPr="005F6C8B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2"/>
          <w:szCs w:val="22"/>
          <w:lang w:val="en-US"/>
        </w:rPr>
      </w:pP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>Phase 4 (8-12 weeks)</w:t>
      </w: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ab/>
      </w:r>
    </w:p>
    <w:p w14:paraId="2B39C854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62C6FA02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1. Pain-free and full active hip ROM (≥90% hip ROM in all planes compared to contralateral hip).</w:t>
      </w:r>
    </w:p>
    <w:p w14:paraId="0672011C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2. Pain-free 6-minute walk test without the use of walking aids (gait speed patient dependent).</w:t>
      </w:r>
    </w:p>
    <w:p w14:paraId="5EA1559A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3. Ability to single leg stand for 15-30 seconds, with VAS ≤3/10.</w:t>
      </w:r>
    </w:p>
    <w:p w14:paraId="6E5DEB41" w14:textId="1875572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4. Proficiency in performing home and clinic-based exercises for the independent continuation of post-discharge rehabilitation.</w:t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ab/>
      </w:r>
    </w:p>
    <w:p w14:paraId="2417158D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Full WB as tolerated, crutch/cane for stability as required.</w:t>
      </w:r>
    </w:p>
    <w:p w14:paraId="24A27C4B" w14:textId="21B8704A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Education on quality gait and undertaking functional activities (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i.e.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rising from sitting) required.</w:t>
      </w:r>
    </w:p>
    <w:p w14:paraId="08871A52" w14:textId="7366F101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Increase demand of home</w:t>
      </w:r>
      <w:r>
        <w:rPr>
          <w:rFonts w:ascii="Seravek" w:hAnsi="Seravek" w:cs="Seravek"/>
          <w:color w:val="000000"/>
          <w:sz w:val="20"/>
          <w:szCs w:val="20"/>
          <w:lang w:val="en-US"/>
        </w:rPr>
        <w:t>-</w:t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based exercises,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including: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trunk flexion and core stability activities, prone hip extension, quadruped exercises with hip extension, standing resisted (</w:t>
      </w:r>
      <w:proofErr w:type="spell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Theraband</w:t>
      </w:r>
      <w:proofErr w:type="spell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) hip extension and abduction, side-lying hip abduction.</w:t>
      </w:r>
    </w:p>
    <w:p w14:paraId="420983CC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Introduce WB functional activities as permitted (week 11-12), including: bilateral wall and free-standing squats (with assistance if required), single leg stance balance and weight shift activities, proprioceptive WB exercises.</w:t>
      </w:r>
    </w:p>
    <w:p w14:paraId="0211F1F2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057B734F" w14:textId="77777777" w:rsidR="006F7785" w:rsidRPr="005F6C8B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2"/>
          <w:szCs w:val="22"/>
          <w:lang w:val="en-US"/>
        </w:rPr>
      </w:pP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>Phase 5 (3-6 months)</w:t>
      </w: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ab/>
      </w:r>
    </w:p>
    <w:p w14:paraId="6C035F7C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58731B50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1. Normal, pain-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free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and unaided gait.</w:t>
      </w:r>
    </w:p>
    <w:p w14:paraId="49094491" w14:textId="77777777" w:rsid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2. Hip abductor strength ≤75% on MMT and/or HHD, compared with the contra-lateral limb.</w:t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ab/>
      </w:r>
    </w:p>
    <w:p w14:paraId="52EB9FC2" w14:textId="03984825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>
        <w:rPr>
          <w:rFonts w:ascii="Seravek" w:hAnsi="Seravek" w:cs="Seravek"/>
          <w:color w:val="000000"/>
          <w:sz w:val="20"/>
          <w:szCs w:val="20"/>
          <w:lang w:val="en-US"/>
        </w:rPr>
        <w:tab/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Education and exercises pertinent to the training of daily activities for the individual patient is required.</w:t>
      </w:r>
    </w:p>
    <w:p w14:paraId="345CAB32" w14:textId="0414624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>
        <w:rPr>
          <w:rFonts w:ascii="Seravek" w:hAnsi="Seravek" w:cs="Seravek"/>
          <w:color w:val="000000"/>
          <w:sz w:val="20"/>
          <w:szCs w:val="20"/>
          <w:lang w:val="en-US"/>
        </w:rPr>
        <w:tab/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End range and multi-plane stretching and soft tissue therapy of surrounding hip musculature,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including: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gluteus </w:t>
      </w:r>
      <w:proofErr w:type="spell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medius</w:t>
      </w:r>
      <w:proofErr w:type="spell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, </w:t>
      </w:r>
      <w:proofErr w:type="spell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minimus</w:t>
      </w:r>
      <w:proofErr w:type="spell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, iliotibial band and tensor fascia </w:t>
      </w:r>
      <w:proofErr w:type="spell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lata</w:t>
      </w:r>
      <w:proofErr w:type="spell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.</w:t>
      </w:r>
    </w:p>
    <w:p w14:paraId="62206F35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3. Comfort in ambulating stairs (ascent and descent) and gradients.</w:t>
      </w:r>
    </w:p>
    <w:p w14:paraId="1157407D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4. Return to work (dependent on occupational demands).</w:t>
      </w:r>
    </w:p>
    <w:p w14:paraId="5B51B507" w14:textId="77777777" w:rsidR="006F7785" w:rsidRPr="006F7785" w:rsidRDefault="006F7785" w:rsidP="006F7785">
      <w:pPr>
        <w:tabs>
          <w:tab w:val="left" w:pos="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5. Proficiency in performing all full WB strengthening, functional and proprioception activities.</w:t>
      </w:r>
    </w:p>
    <w:p w14:paraId="689AC188" w14:textId="12807B9F" w:rsidR="006F7785" w:rsidRPr="006F7785" w:rsidRDefault="006F7785" w:rsidP="006F7785">
      <w:pPr>
        <w:tabs>
          <w:tab w:val="left" w:pos="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Increase demand of home</w:t>
      </w:r>
      <w:r>
        <w:rPr>
          <w:rFonts w:ascii="Seravek" w:hAnsi="Seravek" w:cs="Seravek"/>
          <w:color w:val="000000"/>
          <w:sz w:val="20"/>
          <w:szCs w:val="20"/>
          <w:lang w:val="en-US"/>
        </w:rPr>
        <w:t>-</w:t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based exercises,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including</w:t>
      </w:r>
      <w:r>
        <w:rPr>
          <w:rFonts w:ascii="Seravek" w:hAnsi="Seravek" w:cs="Seravek"/>
          <w:color w:val="000000"/>
          <w:sz w:val="20"/>
          <w:szCs w:val="20"/>
          <w:lang w:val="en-US"/>
        </w:rPr>
        <w:t>;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single limb supine bridge exercise, side and prone bridging, pelvic drops and lateral band walks.</w:t>
      </w:r>
    </w:p>
    <w:p w14:paraId="13FF5F24" w14:textId="6A50B8AC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Increase demand of WB functional activities as required,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including</w:t>
      </w:r>
      <w:r>
        <w:rPr>
          <w:rFonts w:ascii="Seravek" w:hAnsi="Seravek" w:cs="Seravek"/>
          <w:color w:val="000000"/>
          <w:sz w:val="20"/>
          <w:szCs w:val="20"/>
          <w:lang w:val="en-US"/>
        </w:rPr>
        <w:t>;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single limb squat, lunge, single leg balance and stepping activities.</w:t>
      </w:r>
    </w:p>
    <w:p w14:paraId="46F1AEA9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Outdoor road cycling is permitted, while rowing ergometry and elliptical trainers can be introduced.</w:t>
      </w:r>
    </w:p>
    <w:p w14:paraId="40C66748" w14:textId="0BE91EC1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72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Please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note</w:t>
      </w:r>
      <w:r>
        <w:rPr>
          <w:rFonts w:ascii="Seravek" w:hAnsi="Seravek" w:cs="Seravek"/>
          <w:color w:val="000000"/>
          <w:sz w:val="20"/>
          <w:szCs w:val="20"/>
          <w:lang w:val="en-US"/>
        </w:rPr>
        <w:t>;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graduation in WB activities should be based upon the assumed healing and maturation of the surgical repair, as well as the individuals’ surgical details, lower limb strength/function and tolerance to exercises (pain and control).</w:t>
      </w:r>
    </w:p>
    <w:p w14:paraId="1674FF7D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217A1915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6420F6B8" w14:textId="77777777" w:rsidR="006F7785" w:rsidRPr="005F6C8B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b/>
          <w:color w:val="000000"/>
          <w:sz w:val="22"/>
          <w:szCs w:val="22"/>
          <w:lang w:val="en-US"/>
        </w:rPr>
      </w:pP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>Phase 6 (6 months onwards)</w:t>
      </w:r>
      <w:r w:rsidRPr="005F6C8B">
        <w:rPr>
          <w:rFonts w:ascii="Seravek" w:hAnsi="Seravek" w:cs="Seravek"/>
          <w:b/>
          <w:color w:val="000000"/>
          <w:sz w:val="22"/>
          <w:szCs w:val="22"/>
          <w:lang w:val="en-US"/>
        </w:rPr>
        <w:tab/>
      </w:r>
    </w:p>
    <w:p w14:paraId="5FA5E49B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</w:p>
    <w:p w14:paraId="7A40007F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1. Ability to tolerate pain-free walking distances of any length/duration.</w:t>
      </w:r>
    </w:p>
    <w:p w14:paraId="04600173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2. Hip abductor strength ≥90% on MMT and/or HHD, compared with the contra-lateral limb.</w:t>
      </w:r>
    </w:p>
    <w:p w14:paraId="72244F3F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3. Ability to perform all activities of daily living pain-free.</w:t>
      </w:r>
    </w:p>
    <w:p w14:paraId="7601261C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4. Ability to effectively negotiate uneven terrain and soft sand.</w:t>
      </w:r>
    </w:p>
    <w:p w14:paraId="251FF4B0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5. Return to pre-operative low-impact recreational activities and/or sport as required.</w:t>
      </w: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ab/>
      </w:r>
    </w:p>
    <w:p w14:paraId="55FAC8CC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• Ongoing education may be required in undertaking specific work, recreational and/or sporting activities, with </w:t>
      </w:r>
      <w:proofErr w:type="gramStart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particular reference</w:t>
      </w:r>
      <w:proofErr w:type="gramEnd"/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 xml:space="preserve"> to optimal ergonomic and/or technique modification to avoid provocative positions and/or movements that could be implicated in a recurrence of symptoms.</w:t>
      </w:r>
    </w:p>
    <w:p w14:paraId="10F6112E" w14:textId="77777777" w:rsidR="006F7785" w:rsidRPr="006F7785" w:rsidRDefault="006F7785" w:rsidP="006F7785">
      <w:pPr>
        <w:tabs>
          <w:tab w:val="left" w:pos="680"/>
        </w:tabs>
        <w:autoSpaceDE w:val="0"/>
        <w:autoSpaceDN w:val="0"/>
        <w:adjustRightInd w:val="0"/>
        <w:ind w:left="680"/>
        <w:rPr>
          <w:rFonts w:ascii="Seravek" w:hAnsi="Seravek" w:cs="Seravek"/>
          <w:color w:val="000000"/>
          <w:sz w:val="20"/>
          <w:szCs w:val="20"/>
          <w:lang w:val="en-US"/>
        </w:rPr>
      </w:pPr>
      <w:r w:rsidRPr="006F7785">
        <w:rPr>
          <w:rFonts w:ascii="Seravek" w:hAnsi="Seravek" w:cs="Seravek"/>
          <w:color w:val="000000"/>
          <w:sz w:val="20"/>
          <w:szCs w:val="20"/>
          <w:lang w:val="en-US"/>
        </w:rPr>
        <w:t>• Exercises employed should begin to replicate what is required for the patient’s individual activity goals, which may include sport specific activities.</w:t>
      </w:r>
    </w:p>
    <w:p w14:paraId="3AAA9AE1" w14:textId="77777777" w:rsidR="006F7785" w:rsidRDefault="006F7785"/>
    <w:sectPr w:rsidR="006F7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BA0D" w14:textId="77777777" w:rsidR="00AE5E12" w:rsidRDefault="00AE5E12" w:rsidP="00EA5734">
      <w:r>
        <w:separator/>
      </w:r>
    </w:p>
  </w:endnote>
  <w:endnote w:type="continuationSeparator" w:id="0">
    <w:p w14:paraId="27125825" w14:textId="77777777" w:rsidR="00AE5E12" w:rsidRDefault="00AE5E12" w:rsidP="00EA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B4AD" w14:textId="77777777" w:rsidR="00B56603" w:rsidRDefault="00B56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8D3C" w14:textId="6185844A" w:rsidR="00EA5734" w:rsidRDefault="00EA573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30E638" wp14:editId="6CD6D049">
          <wp:simplePos x="0" y="0"/>
          <wp:positionH relativeFrom="column">
            <wp:posOffset>-928960</wp:posOffset>
          </wp:positionH>
          <wp:positionV relativeFrom="paragraph">
            <wp:posOffset>-316147</wp:posOffset>
          </wp:positionV>
          <wp:extent cx="7592322" cy="931495"/>
          <wp:effectExtent l="0" t="0" r="0" b="0"/>
          <wp:wrapNone/>
          <wp:docPr id="3219374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93744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22" cy="9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0901" w14:textId="77777777" w:rsidR="00B56603" w:rsidRDefault="00B56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1D29" w14:textId="77777777" w:rsidR="00AE5E12" w:rsidRDefault="00AE5E12" w:rsidP="00EA5734">
      <w:r>
        <w:separator/>
      </w:r>
    </w:p>
  </w:footnote>
  <w:footnote w:type="continuationSeparator" w:id="0">
    <w:p w14:paraId="07A38B72" w14:textId="77777777" w:rsidR="00AE5E12" w:rsidRDefault="00AE5E12" w:rsidP="00EA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5802" w14:textId="77777777" w:rsidR="00B56603" w:rsidRDefault="00B56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B534" w14:textId="414BF751" w:rsidR="00EA5734" w:rsidRDefault="00EA57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BA430" wp14:editId="68483515">
          <wp:simplePos x="0" y="0"/>
          <wp:positionH relativeFrom="column">
            <wp:posOffset>-913634</wp:posOffset>
          </wp:positionH>
          <wp:positionV relativeFrom="paragraph">
            <wp:posOffset>-433677</wp:posOffset>
          </wp:positionV>
          <wp:extent cx="7556500" cy="1371600"/>
          <wp:effectExtent l="0" t="0" r="0" b="0"/>
          <wp:wrapNone/>
          <wp:docPr id="17948233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82337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78C7" w14:textId="77777777" w:rsidR="00B56603" w:rsidRDefault="00B56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34"/>
    <w:rsid w:val="00280B50"/>
    <w:rsid w:val="00446E55"/>
    <w:rsid w:val="005F6C8B"/>
    <w:rsid w:val="00600318"/>
    <w:rsid w:val="006F7785"/>
    <w:rsid w:val="0080101F"/>
    <w:rsid w:val="00835DEB"/>
    <w:rsid w:val="0094043C"/>
    <w:rsid w:val="00AE5E12"/>
    <w:rsid w:val="00B56603"/>
    <w:rsid w:val="00BC760D"/>
    <w:rsid w:val="00E54227"/>
    <w:rsid w:val="00EA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74900"/>
  <w15:chartTrackingRefBased/>
  <w15:docId w15:val="{856D1497-E1F3-574D-875B-81A23A3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7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34"/>
  </w:style>
  <w:style w:type="paragraph" w:styleId="Footer">
    <w:name w:val="footer"/>
    <w:basedOn w:val="Normal"/>
    <w:link w:val="FooterChar"/>
    <w:uiPriority w:val="99"/>
    <w:unhideWhenUsed/>
    <w:rsid w:val="00EA57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Stewart</dc:creator>
  <cp:keywords/>
  <dc:description/>
  <cp:lastModifiedBy>Kristy Stewart</cp:lastModifiedBy>
  <cp:revision>4</cp:revision>
  <dcterms:created xsi:type="dcterms:W3CDTF">2023-08-29T03:50:00Z</dcterms:created>
  <dcterms:modified xsi:type="dcterms:W3CDTF">2023-08-29T03:59:00Z</dcterms:modified>
</cp:coreProperties>
</file>