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7E3DDC" w14:textId="77777777" w:rsidR="004D64E2" w:rsidRPr="00AD2A01" w:rsidRDefault="00C87E78">
      <w:pPr>
        <w:jc w:val="center"/>
        <w:rPr>
          <w:b/>
          <w:sz w:val="28"/>
          <w:szCs w:val="28"/>
          <w:lang w:val="en-CA"/>
        </w:rPr>
      </w:pPr>
      <w:r w:rsidRPr="00AD2A01">
        <w:rPr>
          <w:b/>
          <w:sz w:val="28"/>
          <w:szCs w:val="28"/>
          <w:lang w:val="en-CA"/>
        </w:rPr>
        <w:t>INTERNATIONAL ORGANISATION FOR STANDARDISATION</w:t>
      </w:r>
    </w:p>
    <w:p w14:paraId="73181475" w14:textId="77777777" w:rsidR="004D64E2" w:rsidRPr="00AD2A01" w:rsidRDefault="00C87E78">
      <w:pPr>
        <w:jc w:val="center"/>
        <w:rPr>
          <w:b/>
          <w:sz w:val="28"/>
          <w:lang w:val="en-CA"/>
        </w:rPr>
      </w:pPr>
      <w:r w:rsidRPr="00AD2A01">
        <w:rPr>
          <w:b/>
          <w:sz w:val="28"/>
          <w:lang w:val="en-CA"/>
        </w:rPr>
        <w:t>ORGANISATION INTERNATIONALE DE NORMALISATION</w:t>
      </w:r>
    </w:p>
    <w:p w14:paraId="7DD5D026" w14:textId="77777777" w:rsidR="004D64E2" w:rsidRPr="00AD2A01" w:rsidRDefault="00C87E78">
      <w:pPr>
        <w:jc w:val="center"/>
        <w:rPr>
          <w:b/>
          <w:sz w:val="28"/>
          <w:lang w:val="en-CA"/>
        </w:rPr>
      </w:pPr>
      <w:r w:rsidRPr="00AD2A01">
        <w:rPr>
          <w:b/>
          <w:sz w:val="28"/>
          <w:lang w:val="en-CA"/>
        </w:rPr>
        <w:t>ISO/IEC JTC1/SC29/WG11</w:t>
      </w:r>
    </w:p>
    <w:p w14:paraId="0E9F478E" w14:textId="77777777" w:rsidR="004D64E2" w:rsidRPr="00AD2A01" w:rsidRDefault="00C87E78">
      <w:pPr>
        <w:jc w:val="center"/>
        <w:rPr>
          <w:b/>
          <w:lang w:val="en-CA"/>
        </w:rPr>
      </w:pPr>
      <w:r w:rsidRPr="00AD2A01">
        <w:rPr>
          <w:b/>
          <w:sz w:val="28"/>
          <w:lang w:val="en-CA"/>
        </w:rPr>
        <w:t>CODING OF MOVING PICTURES AND AUDIO</w:t>
      </w:r>
    </w:p>
    <w:p w14:paraId="0F88CEE8" w14:textId="77777777" w:rsidR="004D64E2" w:rsidRPr="00AD2A01" w:rsidRDefault="004D64E2">
      <w:pPr>
        <w:tabs>
          <w:tab w:val="left" w:pos="5387"/>
        </w:tabs>
        <w:spacing w:line="240" w:lineRule="exact"/>
        <w:jc w:val="center"/>
        <w:rPr>
          <w:b/>
          <w:lang w:val="en-CA"/>
        </w:rPr>
      </w:pPr>
    </w:p>
    <w:p w14:paraId="0E76563A" w14:textId="55736E44" w:rsidR="004D64E2" w:rsidRPr="00AD2A01" w:rsidRDefault="00C87E78" w:rsidP="00320571">
      <w:pPr>
        <w:jc w:val="right"/>
        <w:rPr>
          <w:b/>
          <w:lang w:val="en-CA"/>
        </w:rPr>
      </w:pPr>
      <w:r w:rsidRPr="00AD2A01">
        <w:rPr>
          <w:b/>
          <w:lang w:val="en-CA"/>
        </w:rPr>
        <w:t xml:space="preserve">ISO/IEC JTC1/SC29/WG11 </w:t>
      </w:r>
      <w:r w:rsidR="005332DC" w:rsidRPr="00AD2A01">
        <w:rPr>
          <w:b/>
          <w:color w:val="FF0000"/>
          <w:lang w:val="en-CA" w:eastAsia="ja-JP"/>
        </w:rPr>
        <w:t>m</w:t>
      </w:r>
      <w:r w:rsidR="00D6611D" w:rsidRPr="00AD2A01">
        <w:rPr>
          <w:b/>
          <w:color w:val="FF0000"/>
          <w:lang w:val="en-CA"/>
        </w:rPr>
        <w:t>5</w:t>
      </w:r>
      <w:r w:rsidR="0073208B" w:rsidRPr="00AD2A01">
        <w:rPr>
          <w:b/>
          <w:color w:val="FF0000"/>
          <w:lang w:val="en-CA"/>
        </w:rPr>
        <w:t>4337</w:t>
      </w:r>
    </w:p>
    <w:p w14:paraId="6CD6AE88" w14:textId="1459F2F6" w:rsidR="004D64E2" w:rsidRPr="00AD2A01" w:rsidRDefault="0073208B" w:rsidP="00691CE5">
      <w:pPr>
        <w:wordWrap w:val="0"/>
        <w:jc w:val="right"/>
        <w:rPr>
          <w:b/>
          <w:lang w:val="en-CA" w:eastAsia="ja-JP"/>
        </w:rPr>
      </w:pPr>
      <w:r w:rsidRPr="00AD2A01">
        <w:rPr>
          <w:b/>
          <w:lang w:val="en-CA" w:eastAsia="ja-JP"/>
        </w:rPr>
        <w:t>June-July</w:t>
      </w:r>
      <w:r w:rsidR="00BB69A3" w:rsidRPr="00AD2A01">
        <w:rPr>
          <w:b/>
          <w:lang w:val="en-CA" w:eastAsia="ja-JP"/>
        </w:rPr>
        <w:t xml:space="preserve"> 20</w:t>
      </w:r>
      <w:r w:rsidR="00B43B68" w:rsidRPr="00AD2A01">
        <w:rPr>
          <w:b/>
          <w:lang w:val="en-CA" w:eastAsia="ja-JP"/>
        </w:rPr>
        <w:t>20</w:t>
      </w:r>
      <w:r w:rsidR="00C87E78" w:rsidRPr="00AD2A01">
        <w:rPr>
          <w:rFonts w:eastAsia="Malgun Gothic"/>
          <w:b/>
          <w:lang w:val="en-CA"/>
        </w:rPr>
        <w:t xml:space="preserve">, </w:t>
      </w:r>
      <w:r w:rsidR="00A91BEB" w:rsidRPr="00AD2A01">
        <w:rPr>
          <w:rFonts w:eastAsia="Malgun Gothic"/>
          <w:b/>
          <w:lang w:val="en-CA"/>
        </w:rPr>
        <w:t>Electronic Meeting</w:t>
      </w:r>
    </w:p>
    <w:p w14:paraId="02F291D8" w14:textId="77777777" w:rsidR="004D64E2" w:rsidRPr="00AD2A01" w:rsidRDefault="004D64E2">
      <w:pPr>
        <w:jc w:val="right"/>
        <w:rPr>
          <w:b/>
          <w:lang w:val="en-CA" w:eastAsia="ja-JP"/>
        </w:rPr>
      </w:pPr>
    </w:p>
    <w:p w14:paraId="2ED1B774" w14:textId="77777777" w:rsidR="004D64E2" w:rsidRPr="00AD2A01" w:rsidRDefault="004D64E2">
      <w:pPr>
        <w:jc w:val="right"/>
        <w:rPr>
          <w:b/>
          <w:lang w:val="en-CA" w:eastAsia="ja-JP"/>
        </w:rPr>
      </w:pPr>
    </w:p>
    <w:p w14:paraId="3E77A885" w14:textId="77777777" w:rsidR="004D64E2" w:rsidRPr="00AD2A01" w:rsidRDefault="004D64E2">
      <w:pPr>
        <w:spacing w:line="240" w:lineRule="exact"/>
        <w:rPr>
          <w:lang w:val="en-CA"/>
        </w:rPr>
      </w:pPr>
    </w:p>
    <w:tbl>
      <w:tblPr>
        <w:tblW w:w="0" w:type="auto"/>
        <w:tblLook w:val="01E0" w:firstRow="1" w:lastRow="1" w:firstColumn="1" w:lastColumn="1" w:noHBand="0" w:noVBand="0"/>
      </w:tblPr>
      <w:tblGrid>
        <w:gridCol w:w="1077"/>
        <w:gridCol w:w="8278"/>
      </w:tblGrid>
      <w:tr w:rsidR="004D64E2" w:rsidRPr="00AD2A01" w14:paraId="6C416BCD" w14:textId="77777777">
        <w:tc>
          <w:tcPr>
            <w:tcW w:w="1080" w:type="dxa"/>
          </w:tcPr>
          <w:p w14:paraId="0F88DCD2" w14:textId="77777777" w:rsidR="004D64E2" w:rsidRPr="00AD2A01" w:rsidRDefault="00C87E78">
            <w:pPr>
              <w:suppressAutoHyphens/>
              <w:rPr>
                <w:b/>
                <w:lang w:val="en-CA"/>
              </w:rPr>
            </w:pPr>
            <w:r w:rsidRPr="00AD2A01">
              <w:rPr>
                <w:b/>
                <w:lang w:val="en-CA"/>
              </w:rPr>
              <w:t>Source</w:t>
            </w:r>
          </w:p>
        </w:tc>
        <w:tc>
          <w:tcPr>
            <w:tcW w:w="8491" w:type="dxa"/>
          </w:tcPr>
          <w:p w14:paraId="108C2A5A" w14:textId="77777777" w:rsidR="004D64E2" w:rsidRPr="00AD2A01" w:rsidRDefault="00253AE8">
            <w:pPr>
              <w:suppressAutoHyphens/>
              <w:rPr>
                <w:b/>
                <w:lang w:val="en-CA"/>
              </w:rPr>
            </w:pPr>
            <w:proofErr w:type="spellStart"/>
            <w:r w:rsidRPr="00AD2A01">
              <w:rPr>
                <w:b/>
                <w:lang w:val="en-CA"/>
              </w:rPr>
              <w:t>InterDigital</w:t>
            </w:r>
            <w:proofErr w:type="spellEnd"/>
            <w:r w:rsidR="00C03B2D" w:rsidRPr="00AD2A01">
              <w:rPr>
                <w:b/>
                <w:lang w:val="en-CA"/>
              </w:rPr>
              <w:t xml:space="preserve"> </w:t>
            </w:r>
            <w:r w:rsidR="00546331" w:rsidRPr="00AD2A01">
              <w:rPr>
                <w:b/>
                <w:lang w:val="en-CA"/>
              </w:rPr>
              <w:t>Communications</w:t>
            </w:r>
            <w:r w:rsidRPr="00AD2A01">
              <w:rPr>
                <w:b/>
                <w:lang w:val="en-CA"/>
              </w:rPr>
              <w:t>, Inc.</w:t>
            </w:r>
          </w:p>
        </w:tc>
      </w:tr>
      <w:tr w:rsidR="004D64E2" w:rsidRPr="00AD2A01" w14:paraId="26971519" w14:textId="77777777">
        <w:tc>
          <w:tcPr>
            <w:tcW w:w="1080" w:type="dxa"/>
          </w:tcPr>
          <w:p w14:paraId="24D17EA7" w14:textId="77777777" w:rsidR="004D64E2" w:rsidRPr="00AD2A01" w:rsidRDefault="00C87E78">
            <w:pPr>
              <w:suppressAutoHyphens/>
              <w:rPr>
                <w:b/>
                <w:lang w:val="en-CA"/>
              </w:rPr>
            </w:pPr>
            <w:r w:rsidRPr="00AD2A01">
              <w:rPr>
                <w:b/>
                <w:lang w:val="en-CA"/>
              </w:rPr>
              <w:t>Status</w:t>
            </w:r>
          </w:p>
        </w:tc>
        <w:tc>
          <w:tcPr>
            <w:tcW w:w="8491" w:type="dxa"/>
          </w:tcPr>
          <w:p w14:paraId="13F484CB" w14:textId="77777777" w:rsidR="004D64E2" w:rsidRPr="00AD2A01" w:rsidRDefault="00253AE8">
            <w:pPr>
              <w:suppressAutoHyphens/>
              <w:rPr>
                <w:b/>
                <w:lang w:val="en-CA"/>
              </w:rPr>
            </w:pPr>
            <w:r w:rsidRPr="00AD2A01">
              <w:rPr>
                <w:b/>
                <w:lang w:val="en-CA"/>
              </w:rPr>
              <w:t>Input</w:t>
            </w:r>
          </w:p>
        </w:tc>
      </w:tr>
      <w:tr w:rsidR="004D64E2" w:rsidRPr="00AD2A01" w14:paraId="7493F8C8" w14:textId="77777777">
        <w:tc>
          <w:tcPr>
            <w:tcW w:w="1080" w:type="dxa"/>
          </w:tcPr>
          <w:p w14:paraId="0D112026" w14:textId="77777777" w:rsidR="004D64E2" w:rsidRPr="00AD2A01" w:rsidRDefault="00C87E78">
            <w:pPr>
              <w:suppressAutoHyphens/>
              <w:rPr>
                <w:b/>
                <w:lang w:val="en-CA"/>
              </w:rPr>
            </w:pPr>
            <w:r w:rsidRPr="00AD2A01">
              <w:rPr>
                <w:b/>
                <w:lang w:val="en-CA"/>
              </w:rPr>
              <w:t>Title</w:t>
            </w:r>
          </w:p>
        </w:tc>
        <w:tc>
          <w:tcPr>
            <w:tcW w:w="8491" w:type="dxa"/>
          </w:tcPr>
          <w:p w14:paraId="650B10E4" w14:textId="28E47E54" w:rsidR="004D64E2" w:rsidRPr="00AD2A01" w:rsidRDefault="001C24C2" w:rsidP="00BA1A0F">
            <w:pPr>
              <w:suppressAutoHyphens/>
              <w:rPr>
                <w:b/>
                <w:lang w:val="en-CA"/>
              </w:rPr>
            </w:pPr>
            <w:r w:rsidRPr="00AD2A01">
              <w:rPr>
                <w:rFonts w:eastAsiaTheme="minorEastAsia"/>
                <w:b/>
                <w:lang w:val="en-CA" w:eastAsia="ko-KR"/>
              </w:rPr>
              <w:t xml:space="preserve">[PCC Systems] On </w:t>
            </w:r>
            <w:r w:rsidR="0073208B" w:rsidRPr="00AD2A01">
              <w:rPr>
                <w:rFonts w:eastAsiaTheme="minorEastAsia"/>
                <w:b/>
                <w:lang w:val="en-CA" w:eastAsia="ko-KR"/>
              </w:rPr>
              <w:t>DASH Signalling for Partial Access in V3C</w:t>
            </w:r>
          </w:p>
        </w:tc>
      </w:tr>
      <w:tr w:rsidR="004D64E2" w:rsidRPr="00AD2A01" w14:paraId="1DD5FCC0" w14:textId="77777777">
        <w:tc>
          <w:tcPr>
            <w:tcW w:w="1080" w:type="dxa"/>
          </w:tcPr>
          <w:p w14:paraId="6BBBF775" w14:textId="77777777" w:rsidR="004D64E2" w:rsidRPr="00AD2A01" w:rsidRDefault="00C87E78">
            <w:pPr>
              <w:rPr>
                <w:b/>
                <w:lang w:val="en-CA"/>
              </w:rPr>
            </w:pPr>
            <w:r w:rsidRPr="00AD2A01">
              <w:rPr>
                <w:b/>
                <w:lang w:val="en-CA"/>
              </w:rPr>
              <w:t>Author</w:t>
            </w:r>
          </w:p>
        </w:tc>
        <w:tc>
          <w:tcPr>
            <w:tcW w:w="8491" w:type="dxa"/>
          </w:tcPr>
          <w:p w14:paraId="25112570" w14:textId="1804F1F7" w:rsidR="004D64E2" w:rsidRPr="00AD2A01" w:rsidRDefault="00253AE8">
            <w:pPr>
              <w:rPr>
                <w:lang w:val="en-CA" w:eastAsia="ja-JP"/>
              </w:rPr>
            </w:pPr>
            <w:r w:rsidRPr="00AD2A01">
              <w:rPr>
                <w:lang w:val="en-CA" w:eastAsia="ja-JP"/>
              </w:rPr>
              <w:t>Ahmed Hamza</w:t>
            </w:r>
          </w:p>
        </w:tc>
      </w:tr>
      <w:tr w:rsidR="00C723AE" w:rsidRPr="00AD2A01" w14:paraId="02DF4C04" w14:textId="77777777">
        <w:tc>
          <w:tcPr>
            <w:tcW w:w="1080" w:type="dxa"/>
          </w:tcPr>
          <w:p w14:paraId="71738119" w14:textId="023D5B65" w:rsidR="00C723AE" w:rsidRPr="00AD2A01" w:rsidRDefault="00C723AE">
            <w:pPr>
              <w:rPr>
                <w:b/>
                <w:lang w:val="en-CA"/>
              </w:rPr>
            </w:pPr>
            <w:r w:rsidRPr="00AD2A01">
              <w:rPr>
                <w:b/>
                <w:lang w:val="en-CA"/>
              </w:rPr>
              <w:t>Agenda</w:t>
            </w:r>
          </w:p>
        </w:tc>
        <w:tc>
          <w:tcPr>
            <w:tcW w:w="8491" w:type="dxa"/>
          </w:tcPr>
          <w:p w14:paraId="772C8B0C" w14:textId="0696478E" w:rsidR="00C723AE" w:rsidRPr="00AD2A01" w:rsidRDefault="00C723AE">
            <w:pPr>
              <w:rPr>
                <w:lang w:val="en-CA" w:eastAsia="ja-JP"/>
              </w:rPr>
            </w:pPr>
            <w:r w:rsidRPr="00AD2A01">
              <w:rPr>
                <w:lang w:val="en-CA" w:eastAsia="ja-JP"/>
              </w:rPr>
              <w:t>3</w:t>
            </w:r>
            <w:r w:rsidR="0073208B" w:rsidRPr="00AD2A01">
              <w:rPr>
                <w:lang w:val="en-CA" w:eastAsia="ja-JP"/>
              </w:rPr>
              <w:t>4</w:t>
            </w:r>
            <w:r w:rsidRPr="00AD2A01">
              <w:rPr>
                <w:lang w:val="en-CA" w:eastAsia="ja-JP"/>
              </w:rPr>
              <w:t>.1</w:t>
            </w:r>
          </w:p>
        </w:tc>
      </w:tr>
    </w:tbl>
    <w:p w14:paraId="354E1B08" w14:textId="77777777" w:rsidR="00311C17" w:rsidRPr="00AD2A01" w:rsidRDefault="00311C17">
      <w:pPr>
        <w:rPr>
          <w:lang w:val="en-CA"/>
        </w:rPr>
      </w:pPr>
    </w:p>
    <w:p w14:paraId="459084B6" w14:textId="26A042BC" w:rsidR="00B43B68" w:rsidRPr="00AD2A01" w:rsidRDefault="005C6D50" w:rsidP="00B43B68">
      <w:pPr>
        <w:pStyle w:val="Heading1"/>
        <w:rPr>
          <w:lang w:val="en-CA"/>
        </w:rPr>
      </w:pPr>
      <w:r w:rsidRPr="00AD2A01">
        <w:rPr>
          <w:lang w:val="en-CA"/>
        </w:rPr>
        <w:t>Introduction</w:t>
      </w:r>
    </w:p>
    <w:p w14:paraId="24FECE34" w14:textId="77777777" w:rsidR="00AD2A01" w:rsidRDefault="000B6C6F" w:rsidP="00C772FB">
      <w:pPr>
        <w:spacing w:after="120"/>
        <w:rPr>
          <w:lang w:val="en-CA" w:eastAsia="de-DE"/>
        </w:rPr>
      </w:pPr>
      <w:r w:rsidRPr="00AD2A01">
        <w:rPr>
          <w:lang w:val="en-CA" w:eastAsia="de-DE"/>
        </w:rPr>
        <w:t xml:space="preserve">ISO/IEC DIS 23090-10 </w:t>
      </w:r>
      <w:r w:rsidR="00AD2A01">
        <w:rPr>
          <w:lang w:val="en-CA" w:eastAsia="de-DE"/>
        </w:rPr>
        <w:t>[XX]</w:t>
      </w:r>
      <w:r w:rsidRPr="00AD2A01">
        <w:rPr>
          <w:lang w:val="en-CA" w:eastAsia="de-DE"/>
        </w:rPr>
        <w:t xml:space="preserve"> includes support for partial access within a V</w:t>
      </w:r>
      <w:r w:rsidR="00AD2A01">
        <w:rPr>
          <w:lang w:val="en-CA" w:eastAsia="de-DE"/>
        </w:rPr>
        <w:t>3</w:t>
      </w:r>
      <w:r w:rsidRPr="00AD2A01">
        <w:rPr>
          <w:lang w:val="en-CA" w:eastAsia="de-DE"/>
        </w:rPr>
        <w:t xml:space="preserve">C sequence </w:t>
      </w:r>
      <w:r w:rsidR="00AD2A01">
        <w:rPr>
          <w:lang w:val="en-CA" w:eastAsia="de-DE"/>
        </w:rPr>
        <w:t xml:space="preserve">at the file format level </w:t>
      </w:r>
      <w:r w:rsidRPr="00AD2A01">
        <w:rPr>
          <w:lang w:val="en-CA" w:eastAsia="de-DE"/>
        </w:rPr>
        <w:t>based on spatial sub-division of the 3D space</w:t>
      </w:r>
      <w:r w:rsidR="00AD2A01">
        <w:rPr>
          <w:lang w:val="en-CA" w:eastAsia="de-DE"/>
        </w:rPr>
        <w:t xml:space="preserve"> and mappings of scene objects to corresponding spatial regions</w:t>
      </w:r>
      <w:r w:rsidRPr="00AD2A01">
        <w:rPr>
          <w:lang w:val="en-CA" w:eastAsia="de-DE"/>
        </w:rPr>
        <w:t xml:space="preserve">. </w:t>
      </w:r>
    </w:p>
    <w:p w14:paraId="24086001" w14:textId="674C1812" w:rsidR="00AD2A01" w:rsidRDefault="00AD2A01" w:rsidP="00C772FB">
      <w:pPr>
        <w:spacing w:after="120"/>
        <w:rPr>
          <w:lang w:val="en-CA" w:eastAsia="de-DE"/>
        </w:rPr>
      </w:pPr>
      <w:r>
        <w:rPr>
          <w:lang w:val="en-CA" w:eastAsia="de-DE"/>
        </w:rPr>
        <w:t xml:space="preserve">However, current DASH signalling for spatial regions and partial access in the DIS is based on a single atlas track containing all the atlas tiles. Moreover, V3C </w:t>
      </w:r>
      <w:proofErr w:type="spellStart"/>
      <w:r>
        <w:rPr>
          <w:lang w:val="en-CA" w:eastAsia="de-DE"/>
        </w:rPr>
        <w:t>Preselections</w:t>
      </w:r>
      <w:proofErr w:type="spellEnd"/>
      <w:r>
        <w:rPr>
          <w:lang w:val="en-CA" w:eastAsia="de-DE"/>
        </w:rPr>
        <w:t xml:space="preserve"> are required to include a list of all Adaptation Sets related to the V3C content. This contradicts the semantics of </w:t>
      </w:r>
      <w:proofErr w:type="spellStart"/>
      <w:r>
        <w:rPr>
          <w:lang w:val="en-CA" w:eastAsia="de-DE"/>
        </w:rPr>
        <w:t>Preselections</w:t>
      </w:r>
      <w:proofErr w:type="spellEnd"/>
      <w:r>
        <w:rPr>
          <w:lang w:val="en-CA" w:eastAsia="de-DE"/>
        </w:rPr>
        <w:t xml:space="preserve"> in MPEG-DASH, where the client is expected to select one Representation from each Adaptation Set included in the </w:t>
      </w:r>
      <w:r w:rsidRPr="00AD2A01">
        <w:rPr>
          <w:rFonts w:ascii="Courier" w:hAnsi="Courier"/>
          <w:sz w:val="22"/>
          <w:szCs w:val="22"/>
          <w:lang w:val="en-CA" w:eastAsia="de-DE"/>
        </w:rPr>
        <w:t>@preselectionComponents</w:t>
      </w:r>
      <w:r>
        <w:rPr>
          <w:lang w:val="en-CA" w:eastAsia="de-DE"/>
        </w:rPr>
        <w:t xml:space="preserve"> attribute </w:t>
      </w:r>
      <w:r w:rsidRPr="00AD2A01">
        <w:rPr>
          <w:rFonts w:ascii="Courier" w:hAnsi="Courier"/>
          <w:lang w:val="en-CA" w:eastAsia="de-DE"/>
        </w:rPr>
        <w:t>(</w:t>
      </w:r>
      <w:r w:rsidRPr="00AD2A01">
        <w:rPr>
          <w:rFonts w:ascii="Courier" w:hAnsi="Courier"/>
          <w:sz w:val="22"/>
          <w:szCs w:val="22"/>
          <w:lang w:val="en-CA" w:eastAsia="de-DE"/>
        </w:rPr>
        <w:t>@value</w:t>
      </w:r>
      <w:r>
        <w:rPr>
          <w:lang w:val="en-CA" w:eastAsia="de-DE"/>
        </w:rPr>
        <w:t xml:space="preserve"> attribute in the case of a preselection descriptor). </w:t>
      </w:r>
      <w:r w:rsidR="00C84EAB">
        <w:rPr>
          <w:lang w:val="en-CA" w:eastAsia="de-DE"/>
        </w:rPr>
        <w:t xml:space="preserve">In the case of partial access, only </w:t>
      </w:r>
      <w:r w:rsidR="00A71485">
        <w:rPr>
          <w:lang w:val="en-CA" w:eastAsia="de-DE"/>
        </w:rPr>
        <w:t>Adaptation</w:t>
      </w:r>
      <w:r w:rsidR="00C84EAB">
        <w:rPr>
          <w:lang w:val="en-CA" w:eastAsia="de-DE"/>
        </w:rPr>
        <w:t xml:space="preserve"> Sets corresponding to the tiles associated with a spatial region should be streamed. </w:t>
      </w:r>
    </w:p>
    <w:p w14:paraId="53C18764" w14:textId="13C6C45A" w:rsidR="00C84EAB" w:rsidRDefault="00C84EAB" w:rsidP="00C772FB">
      <w:pPr>
        <w:spacing w:after="120"/>
        <w:rPr>
          <w:lang w:val="en-CA" w:eastAsia="de-DE"/>
        </w:rPr>
      </w:pPr>
      <w:r>
        <w:rPr>
          <w:lang w:val="en-CA" w:eastAsia="de-DE"/>
        </w:rPr>
        <w:t xml:space="preserve">In this contribution, we present a solution to address this problem based on multiple atlas tile </w:t>
      </w:r>
      <w:proofErr w:type="spellStart"/>
      <w:r>
        <w:rPr>
          <w:lang w:val="en-CA" w:eastAsia="de-DE"/>
        </w:rPr>
        <w:t>Pres</w:t>
      </w:r>
      <w:r w:rsidR="00A71485">
        <w:rPr>
          <w:lang w:val="en-CA" w:eastAsia="de-DE"/>
        </w:rPr>
        <w:t>e</w:t>
      </w:r>
      <w:r>
        <w:rPr>
          <w:lang w:val="en-CA" w:eastAsia="de-DE"/>
        </w:rPr>
        <w:t>lections</w:t>
      </w:r>
      <w:proofErr w:type="spellEnd"/>
      <w:r>
        <w:rPr>
          <w:lang w:val="en-CA" w:eastAsia="de-DE"/>
        </w:rPr>
        <w:t xml:space="preserve"> and introducing new descriptors to signal supporting information. </w:t>
      </w:r>
    </w:p>
    <w:p w14:paraId="4F8EBD20" w14:textId="3AF661F6" w:rsidR="00B43B68" w:rsidRPr="00AD2A01" w:rsidRDefault="00B43B68" w:rsidP="00D24500">
      <w:pPr>
        <w:rPr>
          <w:rFonts w:eastAsiaTheme="minorEastAsia"/>
          <w:lang w:val="en-CA" w:eastAsia="ko-KR"/>
        </w:rPr>
      </w:pPr>
    </w:p>
    <w:p w14:paraId="5F6419BA" w14:textId="75B960F3" w:rsidR="00D24500" w:rsidRPr="00AD2A01" w:rsidRDefault="00D24500" w:rsidP="00D24500">
      <w:pPr>
        <w:pStyle w:val="Heading1"/>
        <w:rPr>
          <w:lang w:val="en-CA"/>
        </w:rPr>
      </w:pPr>
      <w:r w:rsidRPr="00AD2A01">
        <w:rPr>
          <w:lang w:val="en-CA"/>
        </w:rPr>
        <w:t>Propos</w:t>
      </w:r>
      <w:r w:rsidR="0079228D" w:rsidRPr="00AD2A01">
        <w:rPr>
          <w:lang w:val="en-CA"/>
        </w:rPr>
        <w:t>ed Solution</w:t>
      </w:r>
    </w:p>
    <w:p w14:paraId="34BB2CD2" w14:textId="0D011306" w:rsidR="00641990" w:rsidRPr="00AD2A01" w:rsidRDefault="00641990" w:rsidP="00641990">
      <w:pPr>
        <w:pStyle w:val="Heading2"/>
        <w:rPr>
          <w:lang w:val="en-CA"/>
        </w:rPr>
      </w:pPr>
      <w:r w:rsidRPr="00AD2A01">
        <w:rPr>
          <w:lang w:val="en-CA"/>
        </w:rPr>
        <w:t>V3C Atlas Tile</w:t>
      </w:r>
      <w:r>
        <w:rPr>
          <w:lang w:val="en-CA"/>
        </w:rPr>
        <w:t xml:space="preserve"> Preselection</w:t>
      </w:r>
    </w:p>
    <w:p w14:paraId="5994F997" w14:textId="38D07E3B" w:rsidR="009E71CB" w:rsidRPr="00AD2A01" w:rsidRDefault="009E71CB" w:rsidP="00641990">
      <w:pPr>
        <w:spacing w:after="240"/>
        <w:rPr>
          <w:lang w:val="en-CA"/>
        </w:rPr>
      </w:pPr>
      <w:r w:rsidRPr="00AD2A01">
        <w:rPr>
          <w:lang w:val="en-CA" w:eastAsia="ja-JP"/>
        </w:rPr>
        <w:t xml:space="preserve">When V3C atlas tiles are carried in separate tracks these shall be represented by separate Adaptation Sets with </w:t>
      </w:r>
      <w:r w:rsidR="00641990">
        <w:rPr>
          <w:lang w:val="en-CA" w:eastAsia="ja-JP"/>
        </w:rPr>
        <w:t>the</w:t>
      </w:r>
      <w:r w:rsidRPr="00AD2A01">
        <w:rPr>
          <w:lang w:val="en-CA" w:eastAsia="ja-JP"/>
        </w:rPr>
        <w:t xml:space="preserve"> </w:t>
      </w:r>
      <w:r w:rsidRPr="00641990">
        <w:rPr>
          <w:rFonts w:ascii="Courier" w:hAnsi="Courier"/>
          <w:sz w:val="22"/>
          <w:szCs w:val="22"/>
          <w:lang w:val="en-CA" w:eastAsia="ja-JP"/>
        </w:rPr>
        <w:t>@codecs</w:t>
      </w:r>
      <w:r w:rsidRPr="00AD2A01">
        <w:rPr>
          <w:lang w:val="en-CA" w:eastAsia="ja-JP"/>
        </w:rPr>
        <w:t xml:space="preserve"> attribute </w:t>
      </w:r>
      <w:r w:rsidR="00641990">
        <w:rPr>
          <w:lang w:val="en-CA" w:eastAsia="ja-JP"/>
        </w:rPr>
        <w:t xml:space="preserve">for the Adaptation Sets </w:t>
      </w:r>
      <w:r w:rsidRPr="00AD2A01">
        <w:rPr>
          <w:lang w:val="en-CA" w:eastAsia="ja-JP"/>
        </w:rPr>
        <w:t xml:space="preserve">set to </w:t>
      </w:r>
      <w:r w:rsidRPr="00AD2A01">
        <w:rPr>
          <w:rFonts w:ascii="Courier" w:hAnsi="Courier"/>
          <w:lang w:val="en-CA"/>
        </w:rPr>
        <w:t>'</w:t>
      </w:r>
      <w:r w:rsidRPr="00641990">
        <w:rPr>
          <w:rFonts w:ascii="Courier" w:hAnsi="Courier"/>
          <w:sz w:val="22"/>
          <w:szCs w:val="22"/>
          <w:lang w:val="en-CA" w:eastAsia="ja-JP"/>
        </w:rPr>
        <w:t>v3t1</w:t>
      </w:r>
      <w:r w:rsidRPr="00AD2A01">
        <w:rPr>
          <w:rFonts w:ascii="Courier" w:hAnsi="Courier"/>
          <w:lang w:val="en-CA"/>
        </w:rPr>
        <w:t>'</w:t>
      </w:r>
      <w:r w:rsidRPr="00AD2A01">
        <w:rPr>
          <w:lang w:val="en-CA" w:eastAsia="ja-JP"/>
        </w:rPr>
        <w:t xml:space="preserve">. Tracks carrying video-coded V3C component information associated with an atlas tile track shall also be carried in separate </w:t>
      </w:r>
      <w:r w:rsidR="00641990">
        <w:rPr>
          <w:lang w:val="en-CA" w:eastAsia="ja-JP"/>
        </w:rPr>
        <w:t>A</w:t>
      </w:r>
      <w:r w:rsidRPr="00AD2A01">
        <w:rPr>
          <w:lang w:val="en-CA" w:eastAsia="ja-JP"/>
        </w:rPr>
        <w:t xml:space="preserve">daptation </w:t>
      </w:r>
      <w:r w:rsidR="00641990">
        <w:rPr>
          <w:lang w:val="en-CA" w:eastAsia="ja-JP"/>
        </w:rPr>
        <w:t>S</w:t>
      </w:r>
      <w:r w:rsidRPr="00AD2A01">
        <w:rPr>
          <w:lang w:val="en-CA" w:eastAsia="ja-JP"/>
        </w:rPr>
        <w:t xml:space="preserve">ets with the </w:t>
      </w:r>
      <w:r w:rsidRPr="00641990">
        <w:rPr>
          <w:rFonts w:ascii="Courier" w:hAnsi="Courier"/>
          <w:sz w:val="22"/>
          <w:szCs w:val="22"/>
          <w:lang w:val="en-CA" w:eastAsia="ja-JP"/>
        </w:rPr>
        <w:t>@codecs</w:t>
      </w:r>
      <w:r w:rsidRPr="00AD2A01">
        <w:rPr>
          <w:lang w:val="en-CA" w:eastAsia="ja-JP"/>
        </w:rPr>
        <w:t xml:space="preserve"> attribute set to </w:t>
      </w:r>
      <w:r w:rsidRPr="00AD2A01">
        <w:rPr>
          <w:rFonts w:ascii="Courier" w:hAnsi="Courier"/>
          <w:lang w:val="en-CA"/>
        </w:rPr>
        <w:t>'</w:t>
      </w:r>
      <w:proofErr w:type="spellStart"/>
      <w:r w:rsidRPr="00641990">
        <w:rPr>
          <w:rFonts w:ascii="Courier" w:hAnsi="Courier"/>
          <w:sz w:val="22"/>
          <w:szCs w:val="22"/>
          <w:lang w:val="en-CA" w:eastAsia="ja-JP"/>
        </w:rPr>
        <w:t>resv</w:t>
      </w:r>
      <w:r w:rsidRPr="00641990">
        <w:rPr>
          <w:rFonts w:ascii="Courier" w:hAnsi="Courier"/>
          <w:sz w:val="22"/>
          <w:szCs w:val="22"/>
          <w:lang w:val="en-CA"/>
        </w:rPr>
        <w:t>.vvvc.</w:t>
      </w:r>
      <w:r w:rsidRPr="00641990">
        <w:rPr>
          <w:sz w:val="22"/>
          <w:szCs w:val="22"/>
          <w:lang w:val="en-CA"/>
        </w:rPr>
        <w:t>XXXX</w:t>
      </w:r>
      <w:proofErr w:type="spellEnd"/>
      <w:r w:rsidRPr="00AD2A01">
        <w:rPr>
          <w:rFonts w:ascii="Courier" w:hAnsi="Courier"/>
          <w:lang w:val="en-CA"/>
        </w:rPr>
        <w:t>'</w:t>
      </w:r>
      <w:r w:rsidRPr="00AD2A01">
        <w:rPr>
          <w:lang w:val="en-CA"/>
        </w:rPr>
        <w:t xml:space="preserve">, where XXXX corresponds to the four-character code (4CC) of the video codec (e.g., </w:t>
      </w:r>
      <w:r w:rsidRPr="00641990">
        <w:rPr>
          <w:rFonts w:ascii="Courier" w:hAnsi="Courier"/>
          <w:sz w:val="22"/>
          <w:szCs w:val="22"/>
          <w:lang w:val="en-CA"/>
        </w:rPr>
        <w:t>avc1</w:t>
      </w:r>
      <w:r w:rsidRPr="00AD2A01">
        <w:rPr>
          <w:lang w:val="en-CA"/>
        </w:rPr>
        <w:t xml:space="preserve"> or </w:t>
      </w:r>
      <w:r w:rsidRPr="00641990">
        <w:rPr>
          <w:rFonts w:ascii="Courier" w:hAnsi="Courier"/>
          <w:sz w:val="22"/>
          <w:szCs w:val="22"/>
          <w:lang w:val="en-CA"/>
        </w:rPr>
        <w:t>hvc1</w:t>
      </w:r>
      <w:r w:rsidRPr="00AD2A01">
        <w:rPr>
          <w:lang w:val="en-CA"/>
        </w:rPr>
        <w:t>).</w:t>
      </w:r>
    </w:p>
    <w:p w14:paraId="65DFB959" w14:textId="1DED5F25" w:rsidR="009E71CB" w:rsidRPr="00AD2A01" w:rsidRDefault="009E71CB" w:rsidP="00641990">
      <w:pPr>
        <w:spacing w:after="240"/>
        <w:rPr>
          <w:lang w:val="en-CA" w:eastAsia="ja-JP"/>
        </w:rPr>
      </w:pPr>
      <w:r w:rsidRPr="00AD2A01">
        <w:rPr>
          <w:lang w:val="en-CA" w:eastAsia="ja-JP"/>
        </w:rPr>
        <w:t xml:space="preserve">Adaptation Sets associated with, and including, an atlas tile track shall be part of a single Preselection in the MPD with the atlas </w:t>
      </w:r>
      <w:r w:rsidR="00641990">
        <w:rPr>
          <w:lang w:val="en-CA" w:eastAsia="ja-JP"/>
        </w:rPr>
        <w:t>A</w:t>
      </w:r>
      <w:r w:rsidRPr="00AD2A01">
        <w:rPr>
          <w:lang w:val="en-CA" w:eastAsia="ja-JP"/>
        </w:rPr>
        <w:t xml:space="preserve">daptation </w:t>
      </w:r>
      <w:r w:rsidR="00641990">
        <w:rPr>
          <w:lang w:val="en-CA" w:eastAsia="ja-JP"/>
        </w:rPr>
        <w:t>S</w:t>
      </w:r>
      <w:r w:rsidRPr="00AD2A01">
        <w:rPr>
          <w:lang w:val="en-CA" w:eastAsia="ja-JP"/>
        </w:rPr>
        <w:t>et being the main Adaptation Set for that Preselection</w:t>
      </w:r>
      <w:r w:rsidR="00641990">
        <w:rPr>
          <w:lang w:val="en-CA" w:eastAsia="ja-JP"/>
        </w:rPr>
        <w:t xml:space="preserve"> (</w:t>
      </w:r>
      <w:r w:rsidRPr="00AD2A01">
        <w:rPr>
          <w:lang w:val="en-CA" w:eastAsia="ja-JP"/>
        </w:rPr>
        <w:t xml:space="preserve">i.e., the id of the atlas Adaptation Set is the first id in the list of Adaptation Sets of the </w:t>
      </w:r>
      <w:r w:rsidRPr="00641990">
        <w:rPr>
          <w:rFonts w:ascii="Courier" w:hAnsi="Courier"/>
          <w:sz w:val="22"/>
          <w:szCs w:val="22"/>
          <w:lang w:val="en-CA" w:eastAsia="ja-JP"/>
        </w:rPr>
        <w:t>@preselectionComponents</w:t>
      </w:r>
      <w:r w:rsidRPr="00AD2A01">
        <w:rPr>
          <w:lang w:val="en-CA" w:eastAsia="ja-JP"/>
        </w:rPr>
        <w:t xml:space="preserve"> attribute in the Preselection element or the </w:t>
      </w:r>
      <w:r w:rsidRPr="00641990">
        <w:rPr>
          <w:rFonts w:ascii="Courier" w:hAnsi="Courier"/>
          <w:sz w:val="22"/>
          <w:szCs w:val="22"/>
          <w:lang w:val="en-CA" w:eastAsia="ja-JP"/>
        </w:rPr>
        <w:t>@value</w:t>
      </w:r>
      <w:r w:rsidRPr="00AD2A01">
        <w:rPr>
          <w:lang w:val="en-CA" w:eastAsia="ja-JP"/>
        </w:rPr>
        <w:t xml:space="preserve"> attribute of the Preselection descriptor</w:t>
      </w:r>
      <w:r w:rsidR="00641990">
        <w:rPr>
          <w:lang w:val="en-CA" w:eastAsia="ja-JP"/>
        </w:rPr>
        <w:t>)</w:t>
      </w:r>
      <w:r w:rsidRPr="00AD2A01">
        <w:rPr>
          <w:lang w:val="en-CA" w:eastAsia="ja-JP"/>
        </w:rPr>
        <w:t xml:space="preserve">. The concatenation of the Initialization Segment of the V3C </w:t>
      </w:r>
      <w:r w:rsidRPr="00AD2A01">
        <w:rPr>
          <w:lang w:val="en-CA" w:eastAsia="ja-JP"/>
        </w:rPr>
        <w:lastRenderedPageBreak/>
        <w:t>Adaptation Set and the Initialization Segment of the Main Adaptation Set of the Preselection, in order, followed by subsegments of a Representation of the V3C Adaptation Set and subsegments of the components of the Preselection in any order results in an ISOBMFF file conforming to clause 6.4.</w:t>
      </w:r>
    </w:p>
    <w:p w14:paraId="2E23088A" w14:textId="77777777" w:rsidR="009E71CB" w:rsidRPr="00AD2A01" w:rsidRDefault="009E71CB" w:rsidP="00641990">
      <w:pPr>
        <w:pStyle w:val="Heading2"/>
        <w:rPr>
          <w:lang w:val="en-CA"/>
        </w:rPr>
      </w:pPr>
      <w:r w:rsidRPr="00AD2A01">
        <w:rPr>
          <w:lang w:val="en-CA"/>
        </w:rPr>
        <w:t>Signaling Tiles in a V3C Atlas Tile</w:t>
      </w:r>
    </w:p>
    <w:p w14:paraId="110B6BB4" w14:textId="27E7AAAB" w:rsidR="009E71CB" w:rsidRPr="00AD2A01" w:rsidRDefault="009E71CB" w:rsidP="009E71CB">
      <w:pPr>
        <w:rPr>
          <w:lang w:val="en-CA"/>
        </w:rPr>
      </w:pPr>
      <w:r w:rsidRPr="00AD2A01">
        <w:rPr>
          <w:lang w:val="en-CA" w:eastAsia="ja-JP"/>
        </w:rPr>
        <w:t xml:space="preserve">V3C atlas tiles carried by a V3C atlas tile Adaptation Set </w:t>
      </w:r>
      <w:r w:rsidR="00641990">
        <w:rPr>
          <w:lang w:val="en-CA" w:eastAsia="ja-JP"/>
        </w:rPr>
        <w:t>shall</w:t>
      </w:r>
      <w:r w:rsidRPr="00AD2A01">
        <w:rPr>
          <w:lang w:val="en-CA" w:eastAsia="ja-JP"/>
        </w:rPr>
        <w:t xml:space="preserve"> be signaled by a </w:t>
      </w:r>
      <w:r w:rsidRPr="00AD2A01">
        <w:rPr>
          <w:b/>
          <w:bCs/>
          <w:lang w:val="en-CA" w:eastAsia="ja-JP"/>
        </w:rPr>
        <w:t>V3CAtlasTiles</w:t>
      </w:r>
      <w:r w:rsidRPr="00AD2A01">
        <w:rPr>
          <w:lang w:val="en-CA" w:eastAsia="ja-JP"/>
        </w:rPr>
        <w:t xml:space="preserve"> descriptor either in the V3C atlas tile Adaptation Set itself or in the Preselection for the V3C atlas tile. A </w:t>
      </w:r>
      <w:r w:rsidRPr="00AD2A01">
        <w:rPr>
          <w:b/>
          <w:bCs/>
          <w:lang w:val="en-CA" w:eastAsia="ja-JP"/>
        </w:rPr>
        <w:t>V3CAtlasTiles</w:t>
      </w:r>
      <w:r w:rsidRPr="00AD2A01">
        <w:rPr>
          <w:lang w:val="en-CA" w:eastAsia="ja-JP"/>
        </w:rPr>
        <w:t xml:space="preserve"> descriptor is </w:t>
      </w:r>
      <w:r w:rsidRPr="00AD2A01">
        <w:rPr>
          <w:lang w:val="en-CA"/>
        </w:rPr>
        <w:t xml:space="preserve">an </w:t>
      </w:r>
      <w:proofErr w:type="spellStart"/>
      <w:r w:rsidRPr="00AD2A01">
        <w:rPr>
          <w:rFonts w:ascii="Courier" w:hAnsi="Courier"/>
          <w:b/>
          <w:bCs/>
          <w:lang w:val="en-CA"/>
        </w:rPr>
        <w:t>SupplementalProperty</w:t>
      </w:r>
      <w:proofErr w:type="spellEnd"/>
      <w:r w:rsidRPr="00AD2A01">
        <w:rPr>
          <w:lang w:val="en-CA"/>
        </w:rPr>
        <w:t xml:space="preserve"> descriptor with the </w:t>
      </w:r>
      <w:r w:rsidRPr="00AD2A01">
        <w:rPr>
          <w:rFonts w:ascii="Courier" w:hAnsi="Courier"/>
          <w:lang w:val="en-CA"/>
        </w:rPr>
        <w:t>@schemeIdUri</w:t>
      </w:r>
      <w:r w:rsidRPr="00AD2A01">
        <w:rPr>
          <w:lang w:val="en-CA"/>
        </w:rPr>
        <w:t xml:space="preserve"> attribute equal to "</w:t>
      </w:r>
      <w:r w:rsidRPr="00AD2A01">
        <w:rPr>
          <w:rFonts w:ascii="Courier" w:hAnsi="Courier"/>
          <w:lang w:val="en-CA"/>
        </w:rPr>
        <w:t>urn:mpeg:mpegI:v3c:2020:tile</w:t>
      </w:r>
      <w:r w:rsidRPr="00AD2A01">
        <w:rPr>
          <w:lang w:val="en-CA"/>
        </w:rPr>
        <w:t xml:space="preserve">". At most one </w:t>
      </w:r>
      <w:r w:rsidRPr="00AD2A01">
        <w:rPr>
          <w:b/>
          <w:bCs/>
          <w:lang w:val="en-CA"/>
        </w:rPr>
        <w:t>V3CAtlasTiles</w:t>
      </w:r>
      <w:r w:rsidRPr="00AD2A01">
        <w:rPr>
          <w:lang w:val="en-CA"/>
        </w:rPr>
        <w:t xml:space="preserve"> descriptor may be present at the Adaptation Set level or the Preselection level. The </w:t>
      </w:r>
      <w:r w:rsidRPr="00AD2A01">
        <w:rPr>
          <w:rFonts w:ascii="Courier" w:hAnsi="Courier"/>
          <w:lang w:val="en-CA"/>
        </w:rPr>
        <w:t>@value</w:t>
      </w:r>
      <w:r w:rsidRPr="00AD2A01">
        <w:rPr>
          <w:lang w:val="en-CA"/>
        </w:rPr>
        <w:t xml:space="preserve"> attribute of the </w:t>
      </w:r>
      <w:r w:rsidRPr="00AD2A01">
        <w:rPr>
          <w:b/>
          <w:bCs/>
          <w:lang w:val="en-CA"/>
        </w:rPr>
        <w:t>V3CAtlasTiles</w:t>
      </w:r>
      <w:r w:rsidRPr="00AD2A01">
        <w:rPr>
          <w:lang w:val="en-CA"/>
        </w:rPr>
        <w:t xml:space="preserve"> descriptor shall not be present. The </w:t>
      </w:r>
      <w:r w:rsidRPr="00AD2A01">
        <w:rPr>
          <w:b/>
          <w:bCs/>
          <w:lang w:val="en-CA"/>
        </w:rPr>
        <w:t>V3CAtlasTiles</w:t>
      </w:r>
      <w:r w:rsidRPr="00AD2A01">
        <w:rPr>
          <w:lang w:val="en-CA"/>
        </w:rPr>
        <w:t xml:space="preserve"> descriptor shall include the attributes defined in </w:t>
      </w:r>
      <w:r w:rsidRPr="00AD2A01">
        <w:rPr>
          <w:lang w:val="en-CA"/>
        </w:rPr>
        <w:fldChar w:fldCharType="begin"/>
      </w:r>
      <w:r w:rsidRPr="00AD2A01">
        <w:rPr>
          <w:lang w:val="en-CA"/>
        </w:rPr>
        <w:instrText xml:space="preserve"> REF _Ref43227380 \h </w:instrText>
      </w:r>
      <w:r w:rsidRPr="00AD2A01">
        <w:rPr>
          <w:lang w:val="en-CA"/>
        </w:rPr>
      </w:r>
      <w:r w:rsidRPr="00AD2A01">
        <w:rPr>
          <w:lang w:val="en-CA"/>
        </w:rPr>
        <w:fldChar w:fldCharType="separate"/>
      </w:r>
      <w:r w:rsidR="0054491E" w:rsidRPr="00AD2A01">
        <w:rPr>
          <w:lang w:val="en-CA"/>
        </w:rPr>
        <w:t xml:space="preserve">Table </w:t>
      </w:r>
      <w:r w:rsidR="0054491E">
        <w:rPr>
          <w:noProof/>
          <w:lang w:val="en-CA"/>
        </w:rPr>
        <w:t>1</w:t>
      </w:r>
      <w:r w:rsidRPr="00AD2A01">
        <w:rPr>
          <w:lang w:val="en-CA"/>
        </w:rPr>
        <w:fldChar w:fldCharType="end"/>
      </w:r>
      <w:r w:rsidRPr="00AD2A01">
        <w:rPr>
          <w:lang w:val="en-CA"/>
        </w:rPr>
        <w:t>.</w:t>
      </w:r>
    </w:p>
    <w:p w14:paraId="7E2F9C7F" w14:textId="77777777" w:rsidR="009E71CB" w:rsidRPr="00AD2A01" w:rsidRDefault="009E71CB" w:rsidP="009E71CB">
      <w:pPr>
        <w:rPr>
          <w:lang w:val="en-CA"/>
        </w:rPr>
      </w:pPr>
    </w:p>
    <w:p w14:paraId="0393B89D" w14:textId="1DA2A779" w:rsidR="009E71CB" w:rsidRPr="00AD2A01" w:rsidRDefault="009E71CB" w:rsidP="009E71CB">
      <w:pPr>
        <w:pStyle w:val="Caption"/>
        <w:keepNext/>
        <w:rPr>
          <w:lang w:val="en-CA"/>
        </w:rPr>
      </w:pPr>
      <w:bookmarkStart w:id="0" w:name="_Ref43227380"/>
      <w:r w:rsidRPr="00AD2A01">
        <w:rPr>
          <w:lang w:val="en-CA"/>
        </w:rPr>
        <w:t xml:space="preserve">Table </w:t>
      </w:r>
      <w:r w:rsidRPr="00AD2A01">
        <w:rPr>
          <w:lang w:val="en-CA"/>
        </w:rPr>
        <w:fldChar w:fldCharType="begin"/>
      </w:r>
      <w:r w:rsidRPr="00AD2A01">
        <w:rPr>
          <w:lang w:val="en-CA"/>
        </w:rPr>
        <w:instrText xml:space="preserve"> SEQ Table \* ARABIC </w:instrText>
      </w:r>
      <w:r w:rsidRPr="00AD2A01">
        <w:rPr>
          <w:lang w:val="en-CA"/>
        </w:rPr>
        <w:fldChar w:fldCharType="separate"/>
      </w:r>
      <w:r w:rsidR="0054491E">
        <w:rPr>
          <w:noProof/>
          <w:lang w:val="en-CA"/>
        </w:rPr>
        <w:t>1</w:t>
      </w:r>
      <w:r w:rsidRPr="00AD2A01">
        <w:rPr>
          <w:lang w:val="en-CA"/>
        </w:rPr>
        <w:fldChar w:fldCharType="end"/>
      </w:r>
      <w:bookmarkEnd w:id="0"/>
      <w:r w:rsidRPr="00AD2A01">
        <w:rPr>
          <w:lang w:val="en-CA"/>
        </w:rPr>
        <w:t xml:space="preserve"> Elements and attributes for the V3CAtlasTiles descriptor</w:t>
      </w:r>
    </w:p>
    <w:tbl>
      <w:tblPr>
        <w:tblW w:w="4945" w:type="pct"/>
        <w:jc w:val="center"/>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17"/>
        <w:gridCol w:w="630"/>
        <w:gridCol w:w="2469"/>
        <w:gridCol w:w="3826"/>
      </w:tblGrid>
      <w:tr w:rsidR="009E71CB" w:rsidRPr="00AD2A01" w14:paraId="6E739315" w14:textId="77777777" w:rsidTr="005446F2">
        <w:trPr>
          <w:jc w:val="center"/>
        </w:trPr>
        <w:tc>
          <w:tcPr>
            <w:tcW w:w="1253" w:type="pct"/>
            <w:tcBorders>
              <w:right w:val="single" w:sz="4" w:space="0" w:color="000000"/>
            </w:tcBorders>
          </w:tcPr>
          <w:p w14:paraId="551E17E8" w14:textId="77777777" w:rsidR="009E71CB" w:rsidRPr="00AD2A01" w:rsidRDefault="009E71CB" w:rsidP="005446F2">
            <w:pPr>
              <w:tabs>
                <w:tab w:val="left" w:pos="720"/>
                <w:tab w:val="left" w:pos="1080"/>
                <w:tab w:val="left" w:pos="1440"/>
                <w:tab w:val="left" w:pos="1800"/>
                <w:tab w:val="left" w:pos="2160"/>
              </w:tabs>
              <w:suppressAutoHyphens/>
              <w:spacing w:after="240"/>
              <w:rPr>
                <w:b/>
                <w:sz w:val="18"/>
                <w:szCs w:val="18"/>
                <w:lang w:val="en-CA"/>
              </w:rPr>
            </w:pPr>
            <w:r w:rsidRPr="00AD2A01">
              <w:rPr>
                <w:b/>
                <w:sz w:val="18"/>
                <w:szCs w:val="18"/>
                <w:lang w:val="en-CA"/>
              </w:rPr>
              <w:t>Elements and attributes for V3CAtlasTiles descriptor</w:t>
            </w:r>
          </w:p>
        </w:tc>
        <w:tc>
          <w:tcPr>
            <w:tcW w:w="341" w:type="pct"/>
            <w:tcBorders>
              <w:right w:val="single" w:sz="4" w:space="0" w:color="000000"/>
            </w:tcBorders>
          </w:tcPr>
          <w:p w14:paraId="7E87F3F2" w14:textId="77777777" w:rsidR="009E71CB" w:rsidRPr="00AD2A01" w:rsidRDefault="009E71CB" w:rsidP="005446F2">
            <w:pPr>
              <w:tabs>
                <w:tab w:val="left" w:pos="720"/>
                <w:tab w:val="left" w:pos="1080"/>
                <w:tab w:val="left" w:pos="1440"/>
                <w:tab w:val="left" w:pos="1800"/>
                <w:tab w:val="left" w:pos="2160"/>
              </w:tabs>
              <w:suppressAutoHyphens/>
              <w:spacing w:after="240"/>
              <w:jc w:val="center"/>
              <w:rPr>
                <w:b/>
                <w:sz w:val="18"/>
                <w:szCs w:val="16"/>
                <w:lang w:val="en-CA"/>
              </w:rPr>
            </w:pPr>
            <w:r w:rsidRPr="00AD2A01">
              <w:rPr>
                <w:b/>
                <w:sz w:val="18"/>
                <w:szCs w:val="16"/>
                <w:lang w:val="en-CA"/>
              </w:rPr>
              <w:t>Use</w:t>
            </w:r>
          </w:p>
        </w:tc>
        <w:tc>
          <w:tcPr>
            <w:tcW w:w="1336" w:type="pct"/>
            <w:tcBorders>
              <w:right w:val="single" w:sz="4" w:space="0" w:color="000000"/>
            </w:tcBorders>
          </w:tcPr>
          <w:p w14:paraId="40A694DB" w14:textId="77777777" w:rsidR="009E71CB" w:rsidRPr="00AD2A01" w:rsidRDefault="009E71CB" w:rsidP="005446F2">
            <w:pPr>
              <w:tabs>
                <w:tab w:val="left" w:pos="720"/>
                <w:tab w:val="left" w:pos="1080"/>
                <w:tab w:val="left" w:pos="1440"/>
                <w:tab w:val="left" w:pos="1800"/>
                <w:tab w:val="left" w:pos="2160"/>
              </w:tabs>
              <w:suppressAutoHyphens/>
              <w:spacing w:after="240"/>
              <w:rPr>
                <w:b/>
                <w:sz w:val="18"/>
                <w:szCs w:val="16"/>
                <w:lang w:val="en-CA"/>
              </w:rPr>
            </w:pPr>
            <w:r w:rsidRPr="00AD2A01">
              <w:rPr>
                <w:b/>
                <w:sz w:val="18"/>
                <w:szCs w:val="16"/>
                <w:lang w:val="en-CA"/>
              </w:rPr>
              <w:t>Data type</w:t>
            </w:r>
          </w:p>
        </w:tc>
        <w:tc>
          <w:tcPr>
            <w:tcW w:w="2070" w:type="pct"/>
            <w:tcBorders>
              <w:left w:val="single" w:sz="4" w:space="0" w:color="000000"/>
            </w:tcBorders>
          </w:tcPr>
          <w:p w14:paraId="51A97ED5" w14:textId="77777777" w:rsidR="009E71CB" w:rsidRPr="00AD2A01" w:rsidRDefault="009E71CB" w:rsidP="005446F2">
            <w:pPr>
              <w:tabs>
                <w:tab w:val="left" w:pos="720"/>
                <w:tab w:val="left" w:pos="1080"/>
                <w:tab w:val="left" w:pos="1440"/>
                <w:tab w:val="left" w:pos="1800"/>
                <w:tab w:val="left" w:pos="2160"/>
              </w:tabs>
              <w:suppressAutoHyphens/>
              <w:spacing w:after="240"/>
              <w:rPr>
                <w:b/>
                <w:sz w:val="18"/>
                <w:szCs w:val="16"/>
                <w:lang w:val="en-CA"/>
              </w:rPr>
            </w:pPr>
            <w:r w:rsidRPr="00AD2A01">
              <w:rPr>
                <w:b/>
                <w:sz w:val="18"/>
                <w:szCs w:val="16"/>
                <w:lang w:val="en-CA"/>
              </w:rPr>
              <w:t>Description</w:t>
            </w:r>
          </w:p>
        </w:tc>
      </w:tr>
      <w:tr w:rsidR="009E71CB" w:rsidRPr="00AD2A01" w14:paraId="05DEB94E" w14:textId="77777777" w:rsidTr="005446F2">
        <w:trPr>
          <w:jc w:val="center"/>
        </w:trPr>
        <w:tc>
          <w:tcPr>
            <w:tcW w:w="1253" w:type="pct"/>
            <w:tcBorders>
              <w:right w:val="single" w:sz="4" w:space="0" w:color="000000"/>
            </w:tcBorders>
          </w:tcPr>
          <w:p w14:paraId="62DE876F" w14:textId="77777777" w:rsidR="009E71CB" w:rsidRPr="00AD2A01" w:rsidRDefault="009E71CB" w:rsidP="005446F2">
            <w:pPr>
              <w:tabs>
                <w:tab w:val="left" w:pos="720"/>
                <w:tab w:val="left" w:pos="1080"/>
                <w:tab w:val="left" w:pos="1440"/>
                <w:tab w:val="left" w:pos="1800"/>
                <w:tab w:val="left" w:pos="2160"/>
              </w:tabs>
              <w:suppressAutoHyphens/>
              <w:spacing w:after="240"/>
              <w:rPr>
                <w:bCs/>
                <w:sz w:val="18"/>
                <w:szCs w:val="18"/>
                <w:lang w:val="en-CA"/>
              </w:rPr>
            </w:pPr>
            <w:r w:rsidRPr="00AD2A01">
              <w:rPr>
                <w:rFonts w:ascii="Courier" w:hAnsi="Courier"/>
                <w:bCs/>
                <w:sz w:val="18"/>
                <w:lang w:val="en-CA"/>
              </w:rPr>
              <w:t>v3c:@tiles</w:t>
            </w:r>
          </w:p>
        </w:tc>
        <w:tc>
          <w:tcPr>
            <w:tcW w:w="341" w:type="pct"/>
            <w:tcBorders>
              <w:right w:val="single" w:sz="4" w:space="0" w:color="000000"/>
            </w:tcBorders>
          </w:tcPr>
          <w:p w14:paraId="0DFEA271" w14:textId="77777777" w:rsidR="009E71CB" w:rsidRPr="00AD2A01" w:rsidRDefault="009E71CB" w:rsidP="005446F2">
            <w:pPr>
              <w:tabs>
                <w:tab w:val="left" w:pos="720"/>
                <w:tab w:val="left" w:pos="1080"/>
                <w:tab w:val="left" w:pos="1440"/>
                <w:tab w:val="left" w:pos="1800"/>
                <w:tab w:val="left" w:pos="2160"/>
              </w:tabs>
              <w:suppressAutoHyphens/>
              <w:spacing w:after="240"/>
              <w:jc w:val="center"/>
              <w:rPr>
                <w:b/>
                <w:sz w:val="18"/>
                <w:szCs w:val="16"/>
                <w:lang w:val="en-CA"/>
              </w:rPr>
            </w:pPr>
            <w:r w:rsidRPr="00AD2A01">
              <w:rPr>
                <w:sz w:val="18"/>
                <w:szCs w:val="16"/>
                <w:lang w:val="en-CA"/>
              </w:rPr>
              <w:t>M</w:t>
            </w:r>
          </w:p>
        </w:tc>
        <w:tc>
          <w:tcPr>
            <w:tcW w:w="1336" w:type="pct"/>
            <w:tcBorders>
              <w:right w:val="single" w:sz="4" w:space="0" w:color="000000"/>
            </w:tcBorders>
          </w:tcPr>
          <w:p w14:paraId="7CAA78DA" w14:textId="77777777" w:rsidR="009E71CB" w:rsidRPr="00AD2A01" w:rsidRDefault="009E71CB" w:rsidP="005446F2">
            <w:pPr>
              <w:tabs>
                <w:tab w:val="left" w:pos="720"/>
                <w:tab w:val="left" w:pos="1080"/>
                <w:tab w:val="left" w:pos="1440"/>
                <w:tab w:val="left" w:pos="1800"/>
                <w:tab w:val="left" w:pos="2160"/>
              </w:tabs>
              <w:suppressAutoHyphens/>
              <w:spacing w:after="240"/>
              <w:rPr>
                <w:b/>
                <w:sz w:val="18"/>
                <w:szCs w:val="16"/>
                <w:lang w:val="en-CA"/>
              </w:rPr>
            </w:pPr>
            <w:proofErr w:type="spellStart"/>
            <w:r w:rsidRPr="00AD2A01">
              <w:rPr>
                <w:sz w:val="18"/>
                <w:szCs w:val="16"/>
                <w:lang w:val="en-CA"/>
              </w:rPr>
              <w:t>StringVectorType</w:t>
            </w:r>
            <w:proofErr w:type="spellEnd"/>
          </w:p>
        </w:tc>
        <w:tc>
          <w:tcPr>
            <w:tcW w:w="2070" w:type="pct"/>
            <w:tcBorders>
              <w:left w:val="single" w:sz="4" w:space="0" w:color="000000"/>
            </w:tcBorders>
          </w:tcPr>
          <w:p w14:paraId="32EB3F0E" w14:textId="6FD1E577" w:rsidR="009E71CB" w:rsidRPr="00AD2A01" w:rsidRDefault="009E71CB" w:rsidP="005446F2">
            <w:pPr>
              <w:tabs>
                <w:tab w:val="left" w:pos="720"/>
                <w:tab w:val="left" w:pos="1080"/>
                <w:tab w:val="left" w:pos="1440"/>
                <w:tab w:val="left" w:pos="1800"/>
                <w:tab w:val="left" w:pos="2160"/>
              </w:tabs>
              <w:suppressAutoHyphens/>
              <w:rPr>
                <w:sz w:val="18"/>
                <w:szCs w:val="16"/>
                <w:lang w:val="en-CA"/>
              </w:rPr>
            </w:pPr>
            <w:r w:rsidRPr="00AD2A01">
              <w:rPr>
                <w:sz w:val="18"/>
                <w:szCs w:val="16"/>
                <w:lang w:val="en-CA"/>
              </w:rPr>
              <w:t>Indicates the tile addresses of the atlas tiles carried by the V3C atlas tile track represented by the Adaptation</w:t>
            </w:r>
            <w:r w:rsidR="00A71485">
              <w:rPr>
                <w:sz w:val="18"/>
                <w:szCs w:val="16"/>
                <w:lang w:val="en-CA"/>
              </w:rPr>
              <w:t xml:space="preserve"> </w:t>
            </w:r>
            <w:r w:rsidRPr="00AD2A01">
              <w:rPr>
                <w:sz w:val="18"/>
                <w:szCs w:val="16"/>
                <w:lang w:val="en-CA"/>
              </w:rPr>
              <w:t xml:space="preserve">Set within which the V3CAtlasTiles descriptor is present. The value of the @tiles attribute is a space separated list of atlas tile addresses. For ISO BMFF, this shall include all tile addresses listed in the </w:t>
            </w:r>
            <w:proofErr w:type="spellStart"/>
            <w:r w:rsidRPr="00AD2A01">
              <w:rPr>
                <w:sz w:val="18"/>
                <w:szCs w:val="16"/>
                <w:lang w:val="en-CA"/>
              </w:rPr>
              <w:t>AtlasTileSampleEntry</w:t>
            </w:r>
            <w:proofErr w:type="spellEnd"/>
            <w:r w:rsidRPr="00AD2A01">
              <w:rPr>
                <w:sz w:val="18"/>
                <w:szCs w:val="16"/>
                <w:lang w:val="en-CA"/>
              </w:rPr>
              <w:t xml:space="preserve"> of the V3C atlas tile track.  </w:t>
            </w:r>
          </w:p>
        </w:tc>
      </w:tr>
      <w:tr w:rsidR="009E71CB" w:rsidRPr="00AD2A01" w14:paraId="7D403727" w14:textId="77777777" w:rsidTr="005446F2">
        <w:trPr>
          <w:jc w:val="center"/>
        </w:trPr>
        <w:tc>
          <w:tcPr>
            <w:tcW w:w="1253" w:type="pct"/>
            <w:tcBorders>
              <w:right w:val="single" w:sz="4" w:space="0" w:color="000000"/>
            </w:tcBorders>
          </w:tcPr>
          <w:p w14:paraId="4C77A82C" w14:textId="77777777" w:rsidR="009E71CB" w:rsidRPr="00AD2A01" w:rsidRDefault="009E71CB" w:rsidP="005446F2">
            <w:pPr>
              <w:tabs>
                <w:tab w:val="left" w:pos="720"/>
                <w:tab w:val="left" w:pos="1080"/>
                <w:tab w:val="left" w:pos="1440"/>
                <w:tab w:val="left" w:pos="1800"/>
                <w:tab w:val="left" w:pos="2160"/>
              </w:tabs>
              <w:suppressAutoHyphens/>
              <w:spacing w:after="240"/>
              <w:rPr>
                <w:rFonts w:ascii="Courier" w:hAnsi="Courier"/>
                <w:bCs/>
                <w:sz w:val="18"/>
                <w:lang w:val="en-CA"/>
              </w:rPr>
            </w:pPr>
            <w:r w:rsidRPr="00AD2A01">
              <w:rPr>
                <w:rFonts w:ascii="Courier" w:hAnsi="Courier"/>
                <w:bCs/>
                <w:sz w:val="18"/>
                <w:lang w:val="en-CA"/>
              </w:rPr>
              <w:t>v3c:@</w:t>
            </w:r>
            <w:proofErr w:type="spellStart"/>
            <w:r w:rsidRPr="00AD2A01">
              <w:rPr>
                <w:rFonts w:ascii="Courier" w:hAnsi="Courier"/>
                <w:bCs/>
                <w:sz w:val="18"/>
                <w:lang w:val="en-CA"/>
              </w:rPr>
              <w:t>atlas_id</w:t>
            </w:r>
            <w:proofErr w:type="spellEnd"/>
          </w:p>
        </w:tc>
        <w:tc>
          <w:tcPr>
            <w:tcW w:w="341" w:type="pct"/>
            <w:tcBorders>
              <w:right w:val="single" w:sz="4" w:space="0" w:color="000000"/>
            </w:tcBorders>
          </w:tcPr>
          <w:p w14:paraId="257B7AB9" w14:textId="77777777" w:rsidR="009E71CB" w:rsidRPr="00AD2A01" w:rsidRDefault="009E71CB" w:rsidP="005446F2">
            <w:pPr>
              <w:tabs>
                <w:tab w:val="left" w:pos="720"/>
                <w:tab w:val="left" w:pos="1080"/>
                <w:tab w:val="left" w:pos="1440"/>
                <w:tab w:val="left" w:pos="1800"/>
                <w:tab w:val="left" w:pos="2160"/>
              </w:tabs>
              <w:suppressAutoHyphens/>
              <w:spacing w:after="240"/>
              <w:jc w:val="center"/>
              <w:rPr>
                <w:sz w:val="18"/>
                <w:szCs w:val="16"/>
                <w:highlight w:val="yellow"/>
                <w:lang w:val="en-CA"/>
              </w:rPr>
            </w:pPr>
            <w:r w:rsidRPr="00AD2A01">
              <w:rPr>
                <w:sz w:val="18"/>
                <w:szCs w:val="16"/>
                <w:lang w:val="en-CA"/>
              </w:rPr>
              <w:t>O</w:t>
            </w:r>
          </w:p>
        </w:tc>
        <w:tc>
          <w:tcPr>
            <w:tcW w:w="1336" w:type="pct"/>
            <w:tcBorders>
              <w:right w:val="single" w:sz="4" w:space="0" w:color="000000"/>
            </w:tcBorders>
          </w:tcPr>
          <w:p w14:paraId="0D1FE3C7" w14:textId="77777777" w:rsidR="009E71CB" w:rsidRPr="00AD2A01" w:rsidRDefault="009E71CB" w:rsidP="005446F2">
            <w:pPr>
              <w:tabs>
                <w:tab w:val="left" w:pos="720"/>
                <w:tab w:val="left" w:pos="1080"/>
                <w:tab w:val="left" w:pos="1440"/>
                <w:tab w:val="left" w:pos="1800"/>
                <w:tab w:val="left" w:pos="2160"/>
              </w:tabs>
              <w:suppressAutoHyphens/>
              <w:spacing w:after="240"/>
              <w:rPr>
                <w:sz w:val="18"/>
                <w:szCs w:val="16"/>
                <w:lang w:val="en-CA"/>
              </w:rPr>
            </w:pPr>
            <w:proofErr w:type="spellStart"/>
            <w:r w:rsidRPr="00AD2A01">
              <w:rPr>
                <w:sz w:val="18"/>
                <w:szCs w:val="16"/>
                <w:lang w:val="en-CA"/>
              </w:rPr>
              <w:t>xs:integer</w:t>
            </w:r>
            <w:proofErr w:type="spellEnd"/>
          </w:p>
        </w:tc>
        <w:tc>
          <w:tcPr>
            <w:tcW w:w="2070" w:type="pct"/>
            <w:tcBorders>
              <w:left w:val="single" w:sz="4" w:space="0" w:color="000000"/>
            </w:tcBorders>
          </w:tcPr>
          <w:p w14:paraId="1B71F13B" w14:textId="625D0C20" w:rsidR="009E71CB" w:rsidRPr="00AD2A01" w:rsidRDefault="009E71CB" w:rsidP="005446F2">
            <w:pPr>
              <w:tabs>
                <w:tab w:val="left" w:pos="720"/>
                <w:tab w:val="left" w:pos="1080"/>
                <w:tab w:val="left" w:pos="1440"/>
                <w:tab w:val="left" w:pos="1800"/>
                <w:tab w:val="left" w:pos="2160"/>
              </w:tabs>
              <w:suppressAutoHyphens/>
              <w:rPr>
                <w:sz w:val="18"/>
                <w:szCs w:val="16"/>
                <w:lang w:val="en-CA"/>
              </w:rPr>
            </w:pPr>
            <w:r w:rsidRPr="00AD2A01">
              <w:rPr>
                <w:sz w:val="18"/>
                <w:szCs w:val="16"/>
                <w:lang w:val="en-CA"/>
              </w:rPr>
              <w:t>Indicates the id of the atlas track carried by the atlas Adaptation</w:t>
            </w:r>
            <w:r w:rsidR="00A71485">
              <w:rPr>
                <w:sz w:val="18"/>
                <w:szCs w:val="16"/>
                <w:lang w:val="en-CA"/>
              </w:rPr>
              <w:t xml:space="preserve"> </w:t>
            </w:r>
            <w:r w:rsidRPr="00AD2A01">
              <w:rPr>
                <w:sz w:val="18"/>
                <w:szCs w:val="16"/>
                <w:lang w:val="en-CA"/>
              </w:rPr>
              <w:t>Set associated with the atlas tile represented by the Adaptation</w:t>
            </w:r>
            <w:r w:rsidR="00A71485">
              <w:rPr>
                <w:sz w:val="18"/>
                <w:szCs w:val="16"/>
                <w:lang w:val="en-CA"/>
              </w:rPr>
              <w:t xml:space="preserve"> </w:t>
            </w:r>
            <w:r w:rsidRPr="00AD2A01">
              <w:rPr>
                <w:sz w:val="18"/>
                <w:szCs w:val="16"/>
                <w:lang w:val="en-CA"/>
              </w:rPr>
              <w:t>Set within which the V3CAtlasTiles descriptor is present.</w:t>
            </w:r>
          </w:p>
        </w:tc>
      </w:tr>
      <w:tr w:rsidR="009E71CB" w:rsidRPr="00AD2A01" w14:paraId="3E7E7FE7" w14:textId="77777777" w:rsidTr="005446F2">
        <w:trPr>
          <w:jc w:val="center"/>
        </w:trPr>
        <w:tc>
          <w:tcPr>
            <w:tcW w:w="5000" w:type="pct"/>
            <w:gridSpan w:val="4"/>
          </w:tcPr>
          <w:p w14:paraId="2390C164" w14:textId="77777777" w:rsidR="009E71CB" w:rsidRPr="00AD2A01" w:rsidRDefault="009E71CB" w:rsidP="005446F2">
            <w:pPr>
              <w:pStyle w:val="TH"/>
              <w:spacing w:after="0"/>
              <w:jc w:val="left"/>
              <w:rPr>
                <w:sz w:val="18"/>
                <w:lang w:val="en-CA"/>
              </w:rPr>
            </w:pPr>
            <w:r w:rsidRPr="00AD2A01">
              <w:rPr>
                <w:sz w:val="18"/>
                <w:lang w:val="en-CA"/>
              </w:rPr>
              <w:t>Legend:</w:t>
            </w:r>
          </w:p>
          <w:p w14:paraId="0357D44D" w14:textId="77777777" w:rsidR="009E71CB" w:rsidRPr="00AD2A01" w:rsidRDefault="009E71CB" w:rsidP="005446F2">
            <w:pPr>
              <w:pStyle w:val="TH"/>
              <w:spacing w:before="0" w:after="0"/>
              <w:ind w:left="360"/>
              <w:jc w:val="left"/>
              <w:rPr>
                <w:b w:val="0"/>
                <w:sz w:val="18"/>
                <w:lang w:val="en-CA"/>
              </w:rPr>
            </w:pPr>
            <w:r w:rsidRPr="00AD2A01">
              <w:rPr>
                <w:b w:val="0"/>
                <w:sz w:val="18"/>
                <w:lang w:val="en-CA"/>
              </w:rPr>
              <w:t>For attributes: M=Mandatory, O=Optional, OD=Optional with Default Value, CM=Conditionally Mandatory.</w:t>
            </w:r>
          </w:p>
          <w:p w14:paraId="5B783F93" w14:textId="77777777" w:rsidR="009E71CB" w:rsidRPr="00AD2A01" w:rsidRDefault="009E71CB" w:rsidP="005446F2">
            <w:pPr>
              <w:pStyle w:val="TH"/>
              <w:spacing w:before="0" w:after="0"/>
              <w:ind w:left="360"/>
              <w:jc w:val="left"/>
              <w:rPr>
                <w:b w:val="0"/>
                <w:sz w:val="18"/>
                <w:lang w:val="en-CA"/>
              </w:rPr>
            </w:pPr>
            <w:r w:rsidRPr="00AD2A01">
              <w:rPr>
                <w:b w:val="0"/>
                <w:sz w:val="18"/>
                <w:lang w:val="en-CA"/>
              </w:rPr>
              <w:t>For elements: &lt;minOccurs&gt;..&lt;</w:t>
            </w:r>
            <w:proofErr w:type="spellStart"/>
            <w:r w:rsidRPr="00AD2A01">
              <w:rPr>
                <w:b w:val="0"/>
                <w:sz w:val="18"/>
                <w:lang w:val="en-CA"/>
              </w:rPr>
              <w:t>maxOccurs</w:t>
            </w:r>
            <w:proofErr w:type="spellEnd"/>
            <w:r w:rsidRPr="00AD2A01">
              <w:rPr>
                <w:b w:val="0"/>
                <w:sz w:val="18"/>
                <w:lang w:val="en-CA"/>
              </w:rPr>
              <w:t>&gt; (N=unbounded)</w:t>
            </w:r>
          </w:p>
          <w:p w14:paraId="2F2BCDAF" w14:textId="77777777" w:rsidR="009E71CB" w:rsidRPr="00AD2A01" w:rsidRDefault="009E71CB" w:rsidP="005446F2">
            <w:pPr>
              <w:tabs>
                <w:tab w:val="left" w:pos="720"/>
                <w:tab w:val="left" w:pos="1080"/>
                <w:tab w:val="left" w:pos="1440"/>
                <w:tab w:val="left" w:pos="1800"/>
                <w:tab w:val="left" w:pos="2160"/>
              </w:tabs>
              <w:suppressAutoHyphens/>
              <w:spacing w:after="240"/>
              <w:rPr>
                <w:sz w:val="18"/>
                <w:szCs w:val="16"/>
                <w:lang w:val="en-CA"/>
              </w:rPr>
            </w:pPr>
            <w:r w:rsidRPr="00AD2A01">
              <w:rPr>
                <w:sz w:val="18"/>
                <w:lang w:val="en-CA"/>
              </w:rPr>
              <w:t xml:space="preserve">Elements are </w:t>
            </w:r>
            <w:r w:rsidRPr="00AD2A01">
              <w:rPr>
                <w:rFonts w:ascii="Courier New" w:hAnsi="Courier New" w:cs="Courier New"/>
                <w:b/>
                <w:bCs/>
                <w:sz w:val="18"/>
                <w:lang w:val="en-CA"/>
              </w:rPr>
              <w:t>bold</w:t>
            </w:r>
            <w:r w:rsidRPr="00AD2A01">
              <w:rPr>
                <w:sz w:val="18"/>
                <w:lang w:val="en-CA"/>
              </w:rPr>
              <w:t xml:space="preserve">; attributes are non-bold and preceded with an </w:t>
            </w:r>
            <w:r w:rsidRPr="00AD2A01">
              <w:rPr>
                <w:rFonts w:ascii="Courier" w:hAnsi="Courier"/>
                <w:sz w:val="18"/>
                <w:lang w:val="en-CA"/>
              </w:rPr>
              <w:t>@</w:t>
            </w:r>
            <w:r w:rsidRPr="00AD2A01">
              <w:rPr>
                <w:sz w:val="18"/>
                <w:lang w:val="en-CA"/>
              </w:rPr>
              <w:t>.</w:t>
            </w:r>
          </w:p>
        </w:tc>
      </w:tr>
    </w:tbl>
    <w:p w14:paraId="15FD85C8" w14:textId="77777777" w:rsidR="009E71CB" w:rsidRPr="00AD2A01" w:rsidRDefault="009E71CB" w:rsidP="009E71CB">
      <w:pPr>
        <w:rPr>
          <w:lang w:val="en-CA"/>
        </w:rPr>
      </w:pPr>
    </w:p>
    <w:p w14:paraId="3A01FA5C" w14:textId="77777777" w:rsidR="009E71CB" w:rsidRPr="00AD2A01" w:rsidRDefault="009E71CB" w:rsidP="00A71485">
      <w:pPr>
        <w:spacing w:after="240"/>
        <w:rPr>
          <w:lang w:val="en-CA"/>
        </w:rPr>
      </w:pPr>
      <w:r w:rsidRPr="00AD2A01">
        <w:rPr>
          <w:rFonts w:eastAsia="Malgun Gothic"/>
          <w:lang w:val="en-CA" w:eastAsia="ko-KR"/>
        </w:rPr>
        <w:t xml:space="preserve">The data types for the various elements and attributes of the </w:t>
      </w:r>
      <w:r w:rsidRPr="00AD2A01">
        <w:rPr>
          <w:rFonts w:eastAsia="Malgun Gothic"/>
          <w:b/>
          <w:bCs/>
          <w:lang w:val="en-CA" w:eastAsia="ko-KR"/>
        </w:rPr>
        <w:t>V3CAtlasTiles</w:t>
      </w:r>
      <w:r w:rsidRPr="00AD2A01">
        <w:rPr>
          <w:rFonts w:eastAsia="Malgun Gothic"/>
          <w:lang w:val="en-CA" w:eastAsia="ko-KR"/>
        </w:rPr>
        <w:t xml:space="preserve"> descriptor shall be as defined in the following XML schema.</w:t>
      </w:r>
    </w:p>
    <w:p w14:paraId="78EE77CE" w14:textId="2ACF67CD" w:rsidR="009E71CB" w:rsidRPr="00AD2A01" w:rsidRDefault="009E71CB" w:rsidP="009E71CB">
      <w:pPr>
        <w:widowControl w:val="0"/>
        <w:shd w:val="clear" w:color="auto" w:fill="D9D9D9" w:themeFill="background1" w:themeFillShade="D9"/>
        <w:autoSpaceDE w:val="0"/>
        <w:autoSpaceDN w:val="0"/>
        <w:adjustRightInd w:val="0"/>
        <w:jc w:val="left"/>
        <w:rPr>
          <w:rFonts w:ascii="Courier" w:hAnsi="Courier" w:cs="Lucida Sans Typewriter"/>
          <w:sz w:val="18"/>
          <w:szCs w:val="18"/>
          <w:lang w:val="en-CA"/>
        </w:rPr>
      </w:pPr>
      <w:r w:rsidRPr="00AD2A01">
        <w:rPr>
          <w:rFonts w:ascii="Courier" w:hAnsi="Courier" w:cs="Lucida Sans Typewriter"/>
          <w:sz w:val="18"/>
          <w:szCs w:val="18"/>
          <w:lang w:val="en-CA"/>
        </w:rPr>
        <w:br/>
        <w:t>&lt;?xml version="1.0" encoding="UTF-8"?&gt;</w:t>
      </w:r>
      <w:r w:rsidRPr="00AD2A01">
        <w:rPr>
          <w:rFonts w:ascii="Courier" w:hAnsi="Courier" w:cs="Lucida Sans Typewriter"/>
          <w:sz w:val="18"/>
          <w:szCs w:val="18"/>
          <w:lang w:val="en-CA"/>
        </w:rPr>
        <w:br/>
        <w:t>&lt;</w:t>
      </w:r>
      <w:proofErr w:type="spellStart"/>
      <w:r w:rsidRPr="00AD2A01">
        <w:rPr>
          <w:rFonts w:ascii="Courier" w:hAnsi="Courier" w:cs="Lucida Sans Typewriter"/>
          <w:sz w:val="18"/>
          <w:szCs w:val="18"/>
          <w:lang w:val="en-CA"/>
        </w:rPr>
        <w:t>xs:schema</w:t>
      </w:r>
      <w:proofErr w:type="spellEnd"/>
      <w:r w:rsidRPr="00AD2A01">
        <w:rPr>
          <w:rFonts w:ascii="Courier" w:hAnsi="Courier" w:cs="Lucida Sans Typewriter"/>
          <w:sz w:val="18"/>
          <w:szCs w:val="18"/>
          <w:lang w:val="en-CA"/>
        </w:rPr>
        <w:t xml:space="preserve"> </w:t>
      </w:r>
      <w:proofErr w:type="spellStart"/>
      <w:r w:rsidRPr="00AD2A01">
        <w:rPr>
          <w:rFonts w:ascii="Courier" w:hAnsi="Courier" w:cs="Lucida Sans Typewriter"/>
          <w:sz w:val="18"/>
          <w:szCs w:val="18"/>
          <w:lang w:val="en-CA"/>
        </w:rPr>
        <w:t>xmlns:xs</w:t>
      </w:r>
      <w:proofErr w:type="spellEnd"/>
      <w:r w:rsidRPr="00AD2A01">
        <w:rPr>
          <w:rFonts w:ascii="Courier" w:hAnsi="Courier" w:cs="Lucida Sans Typewriter"/>
          <w:sz w:val="18"/>
          <w:szCs w:val="18"/>
          <w:lang w:val="en-CA"/>
        </w:rPr>
        <w:t xml:space="preserve">="http://www.w3.org/2001/XMLSchema" </w:t>
      </w:r>
      <w:r w:rsidRPr="00AD2A01">
        <w:rPr>
          <w:rFonts w:ascii="Courier" w:hAnsi="Courier" w:cs="Lucida Sans Typewriter"/>
          <w:sz w:val="18"/>
          <w:szCs w:val="18"/>
          <w:lang w:val="en-CA"/>
        </w:rPr>
        <w:br/>
      </w:r>
      <w:r w:rsidRPr="00AD2A01">
        <w:rPr>
          <w:rFonts w:ascii="Courier" w:hAnsi="Courier" w:cs="Lucida Sans Typewriter"/>
          <w:sz w:val="18"/>
          <w:szCs w:val="18"/>
          <w:lang w:val="en-CA"/>
        </w:rPr>
        <w:tab/>
      </w:r>
      <w:proofErr w:type="spellStart"/>
      <w:r w:rsidRPr="00AD2A01">
        <w:rPr>
          <w:rFonts w:ascii="Courier" w:hAnsi="Courier" w:cs="Lucida Sans Typewriter"/>
          <w:sz w:val="18"/>
          <w:szCs w:val="18"/>
          <w:lang w:val="en-CA"/>
        </w:rPr>
        <w:t>targetNamespace</w:t>
      </w:r>
      <w:proofErr w:type="spellEnd"/>
      <w:r w:rsidRPr="00AD2A01">
        <w:rPr>
          <w:rFonts w:ascii="Courier" w:hAnsi="Courier" w:cs="Lucida Sans Typewriter"/>
          <w:sz w:val="18"/>
          <w:szCs w:val="18"/>
          <w:lang w:val="en-CA"/>
        </w:rPr>
        <w:t xml:space="preserve">="urn:mpeg:mpegI:v3c:2020" </w:t>
      </w:r>
      <w:r w:rsidRPr="00AD2A01">
        <w:rPr>
          <w:rFonts w:ascii="Courier" w:hAnsi="Courier" w:cs="Lucida Sans Typewriter"/>
          <w:sz w:val="18"/>
          <w:szCs w:val="18"/>
          <w:lang w:val="en-CA"/>
        </w:rPr>
        <w:br/>
      </w:r>
      <w:r w:rsidRPr="00AD2A01">
        <w:rPr>
          <w:rFonts w:ascii="Courier" w:hAnsi="Courier" w:cs="Lucida Sans Typewriter"/>
          <w:sz w:val="18"/>
          <w:szCs w:val="18"/>
          <w:lang w:val="en-CA"/>
        </w:rPr>
        <w:tab/>
        <w:t xml:space="preserve">xmlns:v3c="urn:mpeg:mpegI:v3c:2020" </w:t>
      </w:r>
      <w:r w:rsidRPr="00AD2A01">
        <w:rPr>
          <w:rFonts w:ascii="Courier" w:hAnsi="Courier" w:cs="Lucida Sans Typewriter"/>
          <w:sz w:val="18"/>
          <w:szCs w:val="18"/>
          <w:lang w:val="en-CA"/>
        </w:rPr>
        <w:br/>
      </w:r>
      <w:r w:rsidRPr="00AD2A01">
        <w:rPr>
          <w:rFonts w:ascii="Courier" w:hAnsi="Courier" w:cs="Lucida Sans Typewriter"/>
          <w:sz w:val="18"/>
          <w:szCs w:val="18"/>
          <w:lang w:val="en-CA"/>
        </w:rPr>
        <w:tab/>
      </w:r>
      <w:proofErr w:type="spellStart"/>
      <w:r w:rsidRPr="00AD2A01">
        <w:rPr>
          <w:rFonts w:ascii="Courier" w:hAnsi="Courier" w:cs="Lucida Sans Typewriter"/>
          <w:sz w:val="18"/>
          <w:szCs w:val="18"/>
          <w:lang w:val="en-CA"/>
        </w:rPr>
        <w:t>elementFormDefault</w:t>
      </w:r>
      <w:proofErr w:type="spellEnd"/>
      <w:r w:rsidRPr="00AD2A01">
        <w:rPr>
          <w:rFonts w:ascii="Courier" w:hAnsi="Courier" w:cs="Lucida Sans Typewriter"/>
          <w:sz w:val="18"/>
          <w:szCs w:val="18"/>
          <w:lang w:val="en-CA"/>
        </w:rPr>
        <w:t xml:space="preserve">="qualified"&gt; </w:t>
      </w:r>
      <w:r w:rsidRPr="00AD2A01">
        <w:rPr>
          <w:rFonts w:ascii="Courier" w:hAnsi="Courier" w:cs="Lucida Sans Typewriter"/>
          <w:sz w:val="18"/>
          <w:szCs w:val="18"/>
          <w:lang w:val="en-CA"/>
        </w:rPr>
        <w:br/>
      </w:r>
      <w:r w:rsidRPr="00AD2A01">
        <w:rPr>
          <w:rFonts w:ascii="Courier" w:hAnsi="Courier" w:cs="Lucida Sans Typewriter"/>
          <w:sz w:val="18"/>
          <w:szCs w:val="18"/>
          <w:lang w:val="en-CA"/>
        </w:rPr>
        <w:br/>
      </w:r>
      <w:r w:rsidRPr="00AD2A01">
        <w:rPr>
          <w:rFonts w:ascii="Courier" w:hAnsi="Courier" w:cs="Lucida Sans Typewriter"/>
          <w:sz w:val="18"/>
          <w:szCs w:val="18"/>
          <w:lang w:val="en-CA"/>
        </w:rPr>
        <w:tab/>
        <w:t>&lt;</w:t>
      </w:r>
      <w:proofErr w:type="spellStart"/>
      <w:r w:rsidRPr="00AD2A01">
        <w:rPr>
          <w:rFonts w:ascii="Courier" w:hAnsi="Courier" w:cs="Lucida Sans Typewriter"/>
          <w:sz w:val="18"/>
          <w:szCs w:val="18"/>
          <w:lang w:val="en-CA"/>
        </w:rPr>
        <w:t>xs:attribute</w:t>
      </w:r>
      <w:proofErr w:type="spellEnd"/>
      <w:r w:rsidRPr="00AD2A01">
        <w:rPr>
          <w:rFonts w:ascii="Courier" w:hAnsi="Courier" w:cs="Lucida Sans Typewriter"/>
          <w:sz w:val="18"/>
          <w:szCs w:val="18"/>
          <w:lang w:val="en-CA"/>
        </w:rPr>
        <w:t xml:space="preserve"> name="tiles" type="</w:t>
      </w:r>
      <w:proofErr w:type="spellStart"/>
      <w:r w:rsidRPr="00AD2A01">
        <w:rPr>
          <w:rFonts w:ascii="Courier" w:hAnsi="Courier" w:cs="Lucida Sans Typewriter"/>
          <w:sz w:val="18"/>
          <w:szCs w:val="18"/>
          <w:lang w:val="en-CA"/>
        </w:rPr>
        <w:t>StringVectorType</w:t>
      </w:r>
      <w:proofErr w:type="spellEnd"/>
      <w:r w:rsidRPr="00AD2A01">
        <w:rPr>
          <w:rFonts w:ascii="Courier" w:hAnsi="Courier" w:cs="Lucida Sans Typewriter"/>
          <w:sz w:val="18"/>
          <w:szCs w:val="18"/>
          <w:lang w:val="en-CA"/>
        </w:rPr>
        <w:t>" /&gt;</w:t>
      </w:r>
      <w:r w:rsidRPr="00AD2A01">
        <w:rPr>
          <w:rFonts w:ascii="Courier" w:hAnsi="Courier" w:cs="Lucida Sans Typewriter"/>
          <w:sz w:val="18"/>
          <w:szCs w:val="18"/>
          <w:lang w:val="en-CA"/>
        </w:rPr>
        <w:br/>
      </w:r>
      <w:r w:rsidRPr="00AD2A01">
        <w:rPr>
          <w:rFonts w:ascii="Courier" w:hAnsi="Courier" w:cs="Lucida Sans Typewriter"/>
          <w:sz w:val="18"/>
          <w:szCs w:val="18"/>
          <w:lang w:val="en-CA"/>
        </w:rPr>
        <w:tab/>
      </w:r>
      <w:r w:rsidRPr="00AD2A01">
        <w:rPr>
          <w:rFonts w:ascii="Courier" w:hAnsi="Courier" w:cs="Lucida Sans Typewriter"/>
          <w:sz w:val="18"/>
          <w:szCs w:val="18"/>
          <w:lang w:val="en-CA"/>
        </w:rPr>
        <w:t>&lt;</w:t>
      </w:r>
      <w:proofErr w:type="spellStart"/>
      <w:r w:rsidRPr="00AD2A01">
        <w:rPr>
          <w:rFonts w:ascii="Courier" w:hAnsi="Courier" w:cs="Lucida Sans Typewriter"/>
          <w:sz w:val="18"/>
          <w:szCs w:val="18"/>
          <w:lang w:val="en-CA"/>
        </w:rPr>
        <w:t>xs:attribute</w:t>
      </w:r>
      <w:proofErr w:type="spellEnd"/>
      <w:r w:rsidRPr="00AD2A01">
        <w:rPr>
          <w:rFonts w:ascii="Courier" w:hAnsi="Courier" w:cs="Lucida Sans Typewriter"/>
          <w:sz w:val="18"/>
          <w:szCs w:val="18"/>
          <w:lang w:val="en-CA"/>
        </w:rPr>
        <w:t xml:space="preserve"> name="</w:t>
      </w:r>
      <w:proofErr w:type="spellStart"/>
      <w:r w:rsidRPr="00AD2A01">
        <w:rPr>
          <w:rFonts w:ascii="Courier" w:hAnsi="Courier" w:cs="Lucida Sans Typewriter"/>
          <w:sz w:val="18"/>
          <w:szCs w:val="18"/>
          <w:lang w:val="en-CA"/>
        </w:rPr>
        <w:t>atlas_id</w:t>
      </w:r>
      <w:proofErr w:type="spellEnd"/>
      <w:r w:rsidRPr="00AD2A01">
        <w:rPr>
          <w:rFonts w:ascii="Courier" w:hAnsi="Courier" w:cs="Lucida Sans Typewriter"/>
          <w:sz w:val="18"/>
          <w:szCs w:val="18"/>
          <w:lang w:val="en-CA"/>
        </w:rPr>
        <w:t>" type="</w:t>
      </w:r>
      <w:proofErr w:type="spellStart"/>
      <w:r w:rsidRPr="00AD2A01">
        <w:rPr>
          <w:rFonts w:ascii="Courier" w:hAnsi="Courier" w:cs="Lucida Sans Typewriter"/>
          <w:sz w:val="18"/>
          <w:szCs w:val="18"/>
          <w:lang w:val="en-CA"/>
        </w:rPr>
        <w:t>xs:integer</w:t>
      </w:r>
      <w:proofErr w:type="spellEnd"/>
      <w:r w:rsidRPr="00AD2A01">
        <w:rPr>
          <w:rFonts w:ascii="Courier" w:hAnsi="Courier" w:cs="Lucida Sans Typewriter"/>
          <w:sz w:val="18"/>
          <w:szCs w:val="18"/>
          <w:lang w:val="en-CA"/>
        </w:rPr>
        <w:t>" use="optional" /&gt;</w:t>
      </w:r>
      <w:r w:rsidRPr="00AD2A01">
        <w:rPr>
          <w:rFonts w:ascii="Courier" w:hAnsi="Courier" w:cs="Lucida Sans Typewriter"/>
          <w:sz w:val="18"/>
          <w:szCs w:val="18"/>
          <w:lang w:val="en-CA"/>
        </w:rPr>
        <w:br/>
      </w:r>
      <w:r w:rsidRPr="00AD2A01">
        <w:rPr>
          <w:rFonts w:ascii="Courier" w:hAnsi="Courier" w:cs="Lucida Sans Typewriter"/>
          <w:sz w:val="18"/>
          <w:szCs w:val="18"/>
          <w:lang w:val="en-CA"/>
        </w:rPr>
        <w:tab/>
      </w:r>
      <w:r w:rsidRPr="00AD2A01">
        <w:rPr>
          <w:rFonts w:ascii="Courier" w:hAnsi="Courier" w:cs="Lucida Sans Typewriter"/>
          <w:sz w:val="18"/>
          <w:szCs w:val="18"/>
          <w:lang w:val="en-CA"/>
        </w:rPr>
        <w:br/>
        <w:t>&lt;/</w:t>
      </w:r>
      <w:proofErr w:type="spellStart"/>
      <w:r w:rsidRPr="00AD2A01">
        <w:rPr>
          <w:rFonts w:ascii="Courier" w:hAnsi="Courier" w:cs="Lucida Sans Typewriter"/>
          <w:sz w:val="18"/>
          <w:szCs w:val="18"/>
          <w:lang w:val="en-CA"/>
        </w:rPr>
        <w:t>xs:schema</w:t>
      </w:r>
      <w:proofErr w:type="spellEnd"/>
      <w:r w:rsidRPr="00AD2A01">
        <w:rPr>
          <w:rFonts w:ascii="Courier" w:hAnsi="Courier" w:cs="Lucida Sans Typewriter"/>
          <w:sz w:val="18"/>
          <w:szCs w:val="18"/>
          <w:lang w:val="en-CA"/>
        </w:rPr>
        <w:t>&gt;</w:t>
      </w:r>
      <w:r w:rsidRPr="00AD2A01">
        <w:rPr>
          <w:rFonts w:ascii="Courier" w:hAnsi="Courier" w:cs="Lucida Sans Typewriter"/>
          <w:sz w:val="18"/>
          <w:szCs w:val="18"/>
          <w:lang w:val="en-CA"/>
        </w:rPr>
        <w:br/>
      </w:r>
    </w:p>
    <w:p w14:paraId="759446B5" w14:textId="54697B73" w:rsidR="009E71CB" w:rsidRPr="00AD2A01" w:rsidRDefault="009E71CB" w:rsidP="009E71CB">
      <w:pPr>
        <w:spacing w:after="160"/>
        <w:jc w:val="left"/>
        <w:rPr>
          <w:rFonts w:ascii="Courier" w:hAnsi="Courier" w:cs="Lucida Sans Typewriter"/>
          <w:sz w:val="18"/>
          <w:szCs w:val="18"/>
          <w:lang w:val="en-CA"/>
        </w:rPr>
      </w:pPr>
    </w:p>
    <w:p w14:paraId="7D681470" w14:textId="244CDFBC" w:rsidR="00641990" w:rsidRPr="00641990" w:rsidRDefault="00641990" w:rsidP="00641990">
      <w:pPr>
        <w:pStyle w:val="Heading2"/>
        <w:rPr>
          <w:lang w:val="en-CA"/>
        </w:rPr>
      </w:pPr>
      <w:r w:rsidRPr="00641990">
        <w:rPr>
          <w:lang w:val="en-CA"/>
        </w:rPr>
        <w:t>Mapping Atlas Tile Adaptation Sets to Static Spatial Regions</w:t>
      </w:r>
    </w:p>
    <w:p w14:paraId="6F552F6C" w14:textId="6FA08DAD" w:rsidR="009E71CB" w:rsidRPr="00AD2A01" w:rsidRDefault="009E71CB" w:rsidP="00A71485">
      <w:pPr>
        <w:spacing w:after="240"/>
        <w:rPr>
          <w:szCs w:val="22"/>
          <w:lang w:val="en-CA"/>
        </w:rPr>
      </w:pPr>
      <w:r w:rsidRPr="00AD2A01">
        <w:rPr>
          <w:szCs w:val="22"/>
          <w:lang w:val="en-CA" w:eastAsia="ja-JP"/>
        </w:rPr>
        <w:t xml:space="preserve">To associate Adaptation Sets for a V3C atlas tile, including the Adaptation Set for the V3C atlas tile track and associated Adaptation Sets for the video-coded components, a </w:t>
      </w:r>
      <w:r w:rsidRPr="00AD2A01">
        <w:rPr>
          <w:b/>
          <w:bCs/>
          <w:szCs w:val="22"/>
          <w:lang w:val="en-CA" w:eastAsia="ja-JP"/>
        </w:rPr>
        <w:t>V3CRegionId</w:t>
      </w:r>
      <w:r w:rsidRPr="00AD2A01">
        <w:rPr>
          <w:szCs w:val="22"/>
          <w:lang w:val="en-CA" w:eastAsia="ja-JP"/>
        </w:rPr>
        <w:t xml:space="preserve"> </w:t>
      </w:r>
      <w:r w:rsidRPr="00AD2A01">
        <w:rPr>
          <w:szCs w:val="22"/>
          <w:lang w:val="en-CA" w:eastAsia="ja-JP"/>
        </w:rPr>
        <w:lastRenderedPageBreak/>
        <w:t xml:space="preserve">descriptor shall be used. </w:t>
      </w:r>
      <w:r w:rsidRPr="00AD2A01">
        <w:rPr>
          <w:szCs w:val="22"/>
          <w:lang w:val="en-CA"/>
        </w:rPr>
        <w:t xml:space="preserve">This descriptor is a </w:t>
      </w:r>
      <w:proofErr w:type="spellStart"/>
      <w:r w:rsidRPr="00641990">
        <w:rPr>
          <w:rFonts w:ascii="Courier" w:eastAsia="Candara" w:hAnsi="Courier"/>
          <w:b/>
          <w:bCs/>
          <w:sz w:val="22"/>
          <w:szCs w:val="22"/>
          <w:lang w:val="en-CA"/>
        </w:rPr>
        <w:t>SupplementalProperty</w:t>
      </w:r>
      <w:proofErr w:type="spellEnd"/>
      <w:r w:rsidRPr="00AD2A01">
        <w:rPr>
          <w:szCs w:val="22"/>
          <w:lang w:val="en-CA"/>
        </w:rPr>
        <w:t xml:space="preserve"> element with a </w:t>
      </w:r>
      <w:r w:rsidRPr="00641990">
        <w:rPr>
          <w:rFonts w:ascii="Courier" w:hAnsi="Courier" w:cs="Courier New"/>
          <w:bCs/>
          <w:sz w:val="22"/>
          <w:szCs w:val="22"/>
          <w:lang w:val="en-CA"/>
        </w:rPr>
        <w:t>@schemeIdUri</w:t>
      </w:r>
      <w:r w:rsidRPr="00AD2A01">
        <w:rPr>
          <w:szCs w:val="22"/>
          <w:lang w:val="en-CA"/>
        </w:rPr>
        <w:t xml:space="preserve"> attribute equal to </w:t>
      </w:r>
      <w:r w:rsidRPr="00AD2A01">
        <w:rPr>
          <w:rFonts w:ascii="Courier" w:hAnsi="Courier"/>
          <w:szCs w:val="22"/>
          <w:lang w:val="en-CA"/>
        </w:rPr>
        <w:t>"</w:t>
      </w:r>
      <w:r w:rsidRPr="00641990">
        <w:rPr>
          <w:rFonts w:ascii="Courier" w:hAnsi="Courier" w:cs="Courier New"/>
          <w:bCs/>
          <w:sz w:val="22"/>
          <w:szCs w:val="22"/>
          <w:highlight w:val="yellow"/>
          <w:lang w:val="en-CA"/>
        </w:rPr>
        <w:t>urn:mpeg:mpegI:v3c:2020:vpsr</w:t>
      </w:r>
      <w:r w:rsidRPr="00AD2A01">
        <w:rPr>
          <w:rFonts w:ascii="Courier" w:hAnsi="Courier"/>
          <w:szCs w:val="22"/>
          <w:lang w:val="en-CA"/>
        </w:rPr>
        <w:t>"</w:t>
      </w:r>
      <w:r w:rsidRPr="00AD2A01">
        <w:rPr>
          <w:szCs w:val="22"/>
          <w:lang w:val="en-CA"/>
        </w:rPr>
        <w:t xml:space="preserve">. A single </w:t>
      </w:r>
      <w:r w:rsidRPr="00AD2A01">
        <w:rPr>
          <w:b/>
          <w:bCs/>
          <w:szCs w:val="22"/>
          <w:lang w:val="en-CA"/>
        </w:rPr>
        <w:t>V3CRegionId</w:t>
      </w:r>
      <w:r w:rsidRPr="00AD2A01">
        <w:rPr>
          <w:szCs w:val="22"/>
          <w:lang w:val="en-CA"/>
        </w:rPr>
        <w:t xml:space="preserve"> descriptor shall be present at the adaptation set level or the representation level in the V3C atlas tile Adaptation Set or at the preselection level for the Preselection representing the atlas tile. </w:t>
      </w:r>
    </w:p>
    <w:p w14:paraId="3209443C" w14:textId="77777777" w:rsidR="009E71CB" w:rsidRPr="00AD2A01" w:rsidRDefault="009E71CB" w:rsidP="00A71485">
      <w:pPr>
        <w:spacing w:after="240"/>
        <w:rPr>
          <w:bCs/>
          <w:szCs w:val="22"/>
          <w:lang w:val="en-CA"/>
        </w:rPr>
      </w:pPr>
      <w:r w:rsidRPr="00AD2A01">
        <w:rPr>
          <w:szCs w:val="22"/>
          <w:lang w:val="en-CA"/>
        </w:rPr>
        <w:t xml:space="preserve">The </w:t>
      </w:r>
      <w:r w:rsidRPr="00641990">
        <w:rPr>
          <w:rFonts w:ascii="Courier" w:hAnsi="Courier" w:cs="Courier New"/>
          <w:bCs/>
          <w:sz w:val="22"/>
          <w:szCs w:val="22"/>
          <w:lang w:val="en-CA"/>
        </w:rPr>
        <w:t>@value</w:t>
      </w:r>
      <w:r w:rsidRPr="00AD2A01">
        <w:rPr>
          <w:bCs/>
          <w:szCs w:val="22"/>
          <w:lang w:val="en-CA"/>
        </w:rPr>
        <w:t xml:space="preserve"> attribute of the </w:t>
      </w:r>
      <w:r w:rsidRPr="00AD2A01">
        <w:rPr>
          <w:b/>
          <w:bCs/>
          <w:lang w:val="en-CA"/>
        </w:rPr>
        <w:t>V3CRegionId</w:t>
      </w:r>
      <w:r w:rsidRPr="00AD2A01">
        <w:rPr>
          <w:bCs/>
          <w:szCs w:val="22"/>
          <w:lang w:val="en-CA"/>
        </w:rPr>
        <w:t xml:space="preserve"> shall be equal to the value of </w:t>
      </w:r>
      <w:r w:rsidRPr="00641990">
        <w:rPr>
          <w:rFonts w:ascii="Courier" w:hAnsi="Courier" w:cs="Courier New"/>
          <w:bCs/>
          <w:sz w:val="22"/>
          <w:szCs w:val="22"/>
          <w:lang w:val="en-CA"/>
        </w:rPr>
        <w:t>@id</w:t>
      </w:r>
      <w:r w:rsidRPr="00AD2A01">
        <w:rPr>
          <w:bCs/>
          <w:szCs w:val="22"/>
          <w:lang w:val="en-CA"/>
        </w:rPr>
        <w:t xml:space="preserve"> for one of the spatial regions listed in the </w:t>
      </w:r>
      <w:r w:rsidRPr="00AD2A01">
        <w:rPr>
          <w:b/>
          <w:szCs w:val="22"/>
          <w:lang w:val="en-CA"/>
        </w:rPr>
        <w:t>V3C3DRegions</w:t>
      </w:r>
      <w:r w:rsidRPr="00AD2A01">
        <w:rPr>
          <w:bCs/>
          <w:szCs w:val="22"/>
          <w:lang w:val="en-CA"/>
        </w:rPr>
        <w:t xml:space="preserve"> descriptor in the Main V3C Adaptation Set. </w:t>
      </w:r>
    </w:p>
    <w:p w14:paraId="288B9155" w14:textId="77777777" w:rsidR="009E71CB" w:rsidRPr="00AD2A01" w:rsidRDefault="009E71CB" w:rsidP="00A71485">
      <w:pPr>
        <w:spacing w:after="240"/>
        <w:rPr>
          <w:szCs w:val="22"/>
          <w:lang w:val="en-CA"/>
        </w:rPr>
      </w:pPr>
      <w:r w:rsidRPr="00AD2A01">
        <w:rPr>
          <w:szCs w:val="22"/>
          <w:lang w:val="en-CA"/>
        </w:rPr>
        <w:t xml:space="preserve">If the </w:t>
      </w:r>
      <w:r w:rsidRPr="00623496">
        <w:rPr>
          <w:b/>
          <w:bCs/>
          <w:szCs w:val="22"/>
          <w:lang w:val="en-CA"/>
        </w:rPr>
        <w:t>V3CRegionId</w:t>
      </w:r>
      <w:r w:rsidRPr="00AD2A01">
        <w:rPr>
          <w:szCs w:val="22"/>
          <w:lang w:val="en-CA"/>
        </w:rPr>
        <w:t xml:space="preserve"> descriptor is present in an Adaptation Set, this indicates that the Adaptation Set is part of a set of Adaptation Sets associated with the spatial region whose id is given by the descriptor. If the </w:t>
      </w:r>
      <w:r w:rsidRPr="00AD2A01">
        <w:rPr>
          <w:b/>
          <w:bCs/>
          <w:szCs w:val="22"/>
          <w:lang w:val="en-CA"/>
        </w:rPr>
        <w:t>V3CRegionId</w:t>
      </w:r>
      <w:r w:rsidRPr="00AD2A01">
        <w:rPr>
          <w:szCs w:val="22"/>
          <w:lang w:val="en-CA"/>
        </w:rPr>
        <w:t xml:space="preserve"> descriptor is present in a Preselection, this indicates that the Adaptation Sets that are part of this Preselection are associated with the spatial region whose id is given by the descriptor.</w:t>
      </w:r>
    </w:p>
    <w:p w14:paraId="74E3A00E" w14:textId="77777777" w:rsidR="009E71CB" w:rsidRPr="00AD2A01" w:rsidRDefault="009E71CB" w:rsidP="00641990">
      <w:pPr>
        <w:pStyle w:val="Heading2"/>
        <w:rPr>
          <w:lang w:val="en-CA"/>
        </w:rPr>
      </w:pPr>
      <w:r w:rsidRPr="00AD2A01">
        <w:rPr>
          <w:lang w:val="en-CA"/>
        </w:rPr>
        <w:t>Dynamic Volumetric Metadata</w:t>
      </w:r>
    </w:p>
    <w:p w14:paraId="5B803564" w14:textId="504C72CC" w:rsidR="009E71CB" w:rsidRPr="00AD2A01" w:rsidRDefault="009E71CB" w:rsidP="009E71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rPr>
          <w:szCs w:val="22"/>
          <w:lang w:val="en-CA"/>
        </w:rPr>
      </w:pPr>
      <w:r w:rsidRPr="00AD2A01">
        <w:rPr>
          <w:szCs w:val="22"/>
          <w:lang w:val="en-CA"/>
        </w:rPr>
        <w:t xml:space="preserve">Dynamic volumetric timed-metadata tracks carrying dynamic spatial region information and scene object information, as specified in </w:t>
      </w:r>
      <w:r w:rsidR="00623496">
        <w:rPr>
          <w:szCs w:val="22"/>
          <w:lang w:val="en-CA"/>
        </w:rPr>
        <w:t xml:space="preserve">clause 8.5 of </w:t>
      </w:r>
      <w:r w:rsidRPr="00AD2A01">
        <w:rPr>
          <w:szCs w:val="22"/>
          <w:lang w:val="en-CA"/>
        </w:rPr>
        <w:t>ISO/IEC 23090-10, shall be represented in the DASH MPD file by a separate Adaptation Set with a single Representation with the following constraints:</w:t>
      </w:r>
    </w:p>
    <w:p w14:paraId="608D245A" w14:textId="77777777" w:rsidR="009E71CB" w:rsidRPr="00AD2A01" w:rsidRDefault="009E71CB" w:rsidP="009E71CB">
      <w:pPr>
        <w:pStyle w:val="ListParagraph"/>
        <w:numPr>
          <w:ilvl w:val="0"/>
          <w:numId w:val="8"/>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120"/>
        <w:textAlignment w:val="baseline"/>
        <w:rPr>
          <w:szCs w:val="22"/>
          <w:lang w:val="en-CA"/>
        </w:rPr>
      </w:pPr>
      <w:r w:rsidRPr="00641990">
        <w:rPr>
          <w:rFonts w:ascii="Courier" w:eastAsiaTheme="minorEastAsia" w:hAnsi="Courier"/>
          <w:sz w:val="22"/>
          <w:szCs w:val="22"/>
          <w:lang w:val="en-CA" w:eastAsia="zh-CN"/>
        </w:rPr>
        <w:t>@codecs</w:t>
      </w:r>
      <w:r w:rsidRPr="00AD2A01">
        <w:rPr>
          <w:szCs w:val="22"/>
          <w:lang w:val="en-CA"/>
        </w:rPr>
        <w:t xml:space="preserve"> attribute shall have the value </w:t>
      </w:r>
      <w:r w:rsidRPr="00AD2A01">
        <w:rPr>
          <w:rFonts w:ascii="Courier" w:eastAsiaTheme="minorEastAsia" w:hAnsi="Courier"/>
          <w:szCs w:val="22"/>
          <w:lang w:val="en-CA" w:eastAsia="zh-CN"/>
        </w:rPr>
        <w:t>'</w:t>
      </w:r>
      <w:proofErr w:type="spellStart"/>
      <w:r w:rsidRPr="00641990">
        <w:rPr>
          <w:rFonts w:ascii="Courier" w:eastAsiaTheme="minorEastAsia" w:hAnsi="Courier"/>
          <w:sz w:val="22"/>
          <w:szCs w:val="22"/>
          <w:lang w:val="en-CA" w:eastAsia="zh-CN"/>
        </w:rPr>
        <w:t>dyvm</w:t>
      </w:r>
      <w:proofErr w:type="spellEnd"/>
      <w:r w:rsidRPr="00AD2A01">
        <w:rPr>
          <w:rFonts w:ascii="Courier" w:eastAsiaTheme="minorEastAsia" w:hAnsi="Courier"/>
          <w:szCs w:val="22"/>
          <w:lang w:val="en-CA" w:eastAsia="zh-CN"/>
        </w:rPr>
        <w:t>'</w:t>
      </w:r>
      <w:r w:rsidRPr="00AD2A01">
        <w:rPr>
          <w:szCs w:val="22"/>
          <w:lang w:val="en-CA"/>
        </w:rPr>
        <w:t>.</w:t>
      </w:r>
    </w:p>
    <w:p w14:paraId="21B88789" w14:textId="77777777" w:rsidR="009E71CB" w:rsidRPr="00AD2A01" w:rsidRDefault="009E71CB" w:rsidP="009E71CB">
      <w:pPr>
        <w:pStyle w:val="ListParagraph"/>
        <w:numPr>
          <w:ilvl w:val="0"/>
          <w:numId w:val="8"/>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60" w:after="120"/>
        <w:textAlignment w:val="baseline"/>
        <w:rPr>
          <w:szCs w:val="22"/>
          <w:lang w:val="en-CA"/>
        </w:rPr>
      </w:pPr>
      <w:r w:rsidRPr="00641990">
        <w:rPr>
          <w:rFonts w:ascii="Courier" w:hAnsi="Courier"/>
          <w:sz w:val="22"/>
          <w:szCs w:val="22"/>
          <w:lang w:val="en-CA"/>
        </w:rPr>
        <w:t>@associationId</w:t>
      </w:r>
      <w:r w:rsidRPr="00AD2A01">
        <w:rPr>
          <w:szCs w:val="22"/>
          <w:lang w:val="en-CA"/>
        </w:rPr>
        <w:t xml:space="preserve"> attribute may contain an ID of a V3C Main Adaptation Set signalled in the MPD.</w:t>
      </w:r>
    </w:p>
    <w:p w14:paraId="740EBFDE" w14:textId="01B6E29A" w:rsidR="009E71CB" w:rsidRPr="00AD2A01" w:rsidRDefault="009E71CB" w:rsidP="009E71CB">
      <w:pPr>
        <w:spacing w:after="160"/>
        <w:jc w:val="left"/>
        <w:rPr>
          <w:lang w:val="en-CA" w:eastAsia="ja-JP"/>
        </w:rPr>
      </w:pPr>
      <w:r w:rsidRPr="00AD2A01">
        <w:rPr>
          <w:lang w:val="en-CA"/>
        </w:rPr>
        <w:t xml:space="preserve">The sole Representation of dynamic volumetric metadata Adaptation Set is therefore associated (linked) with the Representations in V3C Main Adaptation Set using an </w:t>
      </w:r>
      <w:r w:rsidRPr="00641990">
        <w:rPr>
          <w:rFonts w:ascii="Courier" w:hAnsi="Courier"/>
          <w:sz w:val="22"/>
          <w:szCs w:val="22"/>
          <w:lang w:val="en-CA"/>
        </w:rPr>
        <w:t>@associationId</w:t>
      </w:r>
      <w:r w:rsidRPr="00AD2A01">
        <w:rPr>
          <w:lang w:val="en-CA"/>
        </w:rPr>
        <w:t xml:space="preserve"> attribute, defined in ISO/IEC 23009-1</w:t>
      </w:r>
      <w:r w:rsidR="00623496">
        <w:rPr>
          <w:lang w:val="en-CA"/>
        </w:rPr>
        <w:t xml:space="preserve"> </w:t>
      </w:r>
      <w:r w:rsidR="00623496">
        <w:rPr>
          <w:lang w:val="en-CA"/>
        </w:rPr>
        <w:fldChar w:fldCharType="begin"/>
      </w:r>
      <w:r w:rsidR="00623496">
        <w:rPr>
          <w:lang w:val="en-CA"/>
        </w:rPr>
        <w:instrText xml:space="preserve"> REF _Ref43778913 \r \h </w:instrText>
      </w:r>
      <w:r w:rsidR="00623496">
        <w:rPr>
          <w:lang w:val="en-CA"/>
        </w:rPr>
      </w:r>
      <w:r w:rsidR="00623496">
        <w:rPr>
          <w:lang w:val="en-CA"/>
        </w:rPr>
        <w:fldChar w:fldCharType="separate"/>
      </w:r>
      <w:r w:rsidR="00623496">
        <w:rPr>
          <w:cs/>
          <w:lang w:val="en-CA"/>
        </w:rPr>
        <w:t>‎</w:t>
      </w:r>
      <w:r w:rsidR="00623496">
        <w:rPr>
          <w:lang w:val="en-CA"/>
        </w:rPr>
        <w:t>[5]</w:t>
      </w:r>
      <w:r w:rsidR="00623496">
        <w:rPr>
          <w:lang w:val="en-CA"/>
        </w:rPr>
        <w:fldChar w:fldCharType="end"/>
      </w:r>
      <w:r w:rsidRPr="00AD2A01">
        <w:rPr>
          <w:lang w:val="en-CA"/>
        </w:rPr>
        <w:t xml:space="preserve">, with a </w:t>
      </w:r>
      <w:r w:rsidRPr="00641990">
        <w:rPr>
          <w:rFonts w:ascii="Courier" w:hAnsi="Courier" w:cs="Courier New"/>
          <w:bCs/>
          <w:sz w:val="22"/>
          <w:szCs w:val="22"/>
          <w:lang w:val="en-CA"/>
        </w:rPr>
        <w:t>@associationType</w:t>
      </w:r>
      <w:r w:rsidRPr="00AD2A01">
        <w:rPr>
          <w:lang w:val="en-CA"/>
        </w:rPr>
        <w:t xml:space="preserve"> attribute value that includes the  4CC </w:t>
      </w:r>
      <w:r w:rsidRPr="00AD2A01">
        <w:rPr>
          <w:rFonts w:ascii="Courier" w:hAnsi="Courier"/>
          <w:lang w:val="en-CA"/>
        </w:rPr>
        <w:t>'</w:t>
      </w:r>
      <w:proofErr w:type="spellStart"/>
      <w:r w:rsidRPr="00641990">
        <w:rPr>
          <w:rFonts w:ascii="Courier" w:hAnsi="Courier"/>
          <w:sz w:val="22"/>
          <w:szCs w:val="22"/>
          <w:lang w:val="en-CA"/>
        </w:rPr>
        <w:t>dyvm</w:t>
      </w:r>
      <w:proofErr w:type="spellEnd"/>
      <w:r w:rsidRPr="00AD2A01">
        <w:rPr>
          <w:rFonts w:ascii="Courier" w:hAnsi="Courier"/>
          <w:lang w:val="en-CA"/>
        </w:rPr>
        <w:t>'</w:t>
      </w:r>
    </w:p>
    <w:p w14:paraId="042F2264" w14:textId="52F621FB" w:rsidR="0083371D" w:rsidRPr="00AD2A01" w:rsidRDefault="0083371D" w:rsidP="00020FD3">
      <w:pPr>
        <w:pStyle w:val="Heading1"/>
        <w:rPr>
          <w:lang w:val="en-CA"/>
        </w:rPr>
      </w:pPr>
      <w:r w:rsidRPr="00AD2A01">
        <w:rPr>
          <w:lang w:val="en-CA"/>
        </w:rPr>
        <w:t>References</w:t>
      </w:r>
    </w:p>
    <w:p w14:paraId="079F3B3C" w14:textId="1C6C812F" w:rsidR="00C723AE" w:rsidRPr="00D9707B" w:rsidRDefault="00100B1B" w:rsidP="00D9707B">
      <w:pPr>
        <w:numPr>
          <w:ilvl w:val="0"/>
          <w:numId w:val="2"/>
        </w:numPr>
        <w:spacing w:before="120" w:after="120"/>
        <w:rPr>
          <w:lang w:val="en-CA"/>
        </w:rPr>
      </w:pPr>
      <w:bookmarkStart w:id="1" w:name="_Ref19872296"/>
      <w:bookmarkStart w:id="2" w:name="_Ref28960741"/>
      <w:bookmarkStart w:id="3" w:name="_Ref37543940"/>
      <w:r w:rsidRPr="00AD2A01">
        <w:rPr>
          <w:lang w:val="en-CA"/>
        </w:rPr>
        <w:t>N19</w:t>
      </w:r>
      <w:r>
        <w:rPr>
          <w:lang w:val="en-CA"/>
        </w:rPr>
        <w:t>285</w:t>
      </w:r>
      <w:r w:rsidRPr="00AD2A01">
        <w:rPr>
          <w:lang w:val="en-CA"/>
        </w:rPr>
        <w:t>, “Text of ISO/IEC DIS 23090-10 Carriage of V</w:t>
      </w:r>
      <w:r>
        <w:rPr>
          <w:lang w:val="en-CA"/>
        </w:rPr>
        <w:t>isual Volumetric Video-based Coding Data</w:t>
      </w:r>
      <w:r w:rsidRPr="00AD2A01">
        <w:rPr>
          <w:lang w:val="en-CA"/>
        </w:rPr>
        <w:t>”, MPEG 1</w:t>
      </w:r>
      <w:r>
        <w:rPr>
          <w:lang w:val="en-CA"/>
        </w:rPr>
        <w:t>30</w:t>
      </w:r>
      <w:r w:rsidRPr="00AD2A01">
        <w:rPr>
          <w:lang w:val="en-CA"/>
        </w:rPr>
        <w:t xml:space="preserve">, </w:t>
      </w:r>
      <w:r>
        <w:rPr>
          <w:lang w:val="en-CA"/>
        </w:rPr>
        <w:t>April</w:t>
      </w:r>
      <w:r w:rsidRPr="00AD2A01">
        <w:rPr>
          <w:lang w:val="en-CA"/>
        </w:rPr>
        <w:t xml:space="preserve"> 20</w:t>
      </w:r>
      <w:bookmarkEnd w:id="2"/>
      <w:r w:rsidRPr="00AD2A01">
        <w:rPr>
          <w:lang w:val="en-CA"/>
        </w:rPr>
        <w:t>20</w:t>
      </w:r>
      <w:bookmarkEnd w:id="3"/>
    </w:p>
    <w:p w14:paraId="287B3387" w14:textId="43580CE4" w:rsidR="00C723AE" w:rsidRPr="00AD2A01" w:rsidRDefault="00C723AE" w:rsidP="00B3675A">
      <w:pPr>
        <w:numPr>
          <w:ilvl w:val="0"/>
          <w:numId w:val="2"/>
        </w:numPr>
        <w:spacing w:before="120" w:after="120"/>
        <w:rPr>
          <w:lang w:val="en-CA"/>
        </w:rPr>
      </w:pPr>
      <w:bookmarkStart w:id="4" w:name="_Ref37807300"/>
      <w:r w:rsidRPr="00AD2A01">
        <w:rPr>
          <w:lang w:val="en-CA"/>
        </w:rPr>
        <w:t>m52960, “V-PCC elementary stream with multiple atlases in ISOBMFF”, MPEG 130, Electronic Meeting, April 2020</w:t>
      </w:r>
      <w:bookmarkEnd w:id="4"/>
    </w:p>
    <w:p w14:paraId="109888E9" w14:textId="32988EEA" w:rsidR="00C723AE" w:rsidRPr="00AD2A01" w:rsidRDefault="00C723AE" w:rsidP="00C723AE">
      <w:pPr>
        <w:numPr>
          <w:ilvl w:val="0"/>
          <w:numId w:val="2"/>
        </w:numPr>
        <w:spacing w:before="120" w:after="120"/>
        <w:rPr>
          <w:lang w:val="en-CA"/>
        </w:rPr>
      </w:pPr>
      <w:bookmarkStart w:id="5" w:name="_Ref37807326"/>
      <w:bookmarkStart w:id="6" w:name="_Ref28960866"/>
      <w:bookmarkEnd w:id="1"/>
      <w:r w:rsidRPr="00AD2A01">
        <w:rPr>
          <w:lang w:val="en-CA"/>
        </w:rPr>
        <w:t>m53482, “Atlas Tile Group Tracks for Partial Access Support in MPEG-I Part 10”, MPEG 130, Electronic Meeting, April 2020</w:t>
      </w:r>
      <w:bookmarkEnd w:id="5"/>
    </w:p>
    <w:p w14:paraId="5E598861" w14:textId="2812319A" w:rsidR="00C723AE" w:rsidRDefault="00C723AE" w:rsidP="00C723AE">
      <w:pPr>
        <w:numPr>
          <w:ilvl w:val="0"/>
          <w:numId w:val="2"/>
        </w:numPr>
        <w:spacing w:before="120" w:after="120"/>
        <w:rPr>
          <w:lang w:val="en-CA"/>
        </w:rPr>
      </w:pPr>
      <w:bookmarkStart w:id="7" w:name="_Ref37807352"/>
      <w:r w:rsidRPr="00AD2A01">
        <w:rPr>
          <w:lang w:val="en-CA"/>
        </w:rPr>
        <w:t>N18855, “Text of ISO/IEC 14496-12 6</w:t>
      </w:r>
      <w:r w:rsidRPr="00AD2A01">
        <w:rPr>
          <w:vertAlign w:val="superscript"/>
          <w:lang w:val="en-CA"/>
        </w:rPr>
        <w:t>th</w:t>
      </w:r>
      <w:r w:rsidRPr="00AD2A01">
        <w:rPr>
          <w:lang w:val="en-CA"/>
        </w:rPr>
        <w:t xml:space="preserve"> Edition”, MPEG 128, Geneva, Switzerland, October 2019</w:t>
      </w:r>
      <w:bookmarkEnd w:id="6"/>
      <w:bookmarkEnd w:id="7"/>
    </w:p>
    <w:p w14:paraId="5D05B2C4" w14:textId="1173F2FA" w:rsidR="00623496" w:rsidRPr="00AD2A01" w:rsidRDefault="00623496" w:rsidP="00C723AE">
      <w:pPr>
        <w:numPr>
          <w:ilvl w:val="0"/>
          <w:numId w:val="2"/>
        </w:numPr>
        <w:spacing w:before="120" w:after="120"/>
        <w:rPr>
          <w:lang w:val="en-CA"/>
        </w:rPr>
      </w:pPr>
      <w:bookmarkStart w:id="8" w:name="_Ref43778913"/>
      <w:r>
        <w:t>N18609, “Text of ISO/IEC FDIS 23009-1 4</w:t>
      </w:r>
      <w:r w:rsidRPr="00F736D7">
        <w:rPr>
          <w:vertAlign w:val="superscript"/>
        </w:rPr>
        <w:t>th</w:t>
      </w:r>
      <w:r>
        <w:t xml:space="preserve"> Edition”, MPEG 127, July 2019</w:t>
      </w:r>
      <w:bookmarkEnd w:id="8"/>
    </w:p>
    <w:sectPr w:rsidR="00623496" w:rsidRPr="00AD2A01">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41565C" w14:textId="77777777" w:rsidR="00AA5A40" w:rsidRDefault="00AA5A40">
      <w:r>
        <w:separator/>
      </w:r>
    </w:p>
  </w:endnote>
  <w:endnote w:type="continuationSeparator" w:id="0">
    <w:p w14:paraId="19C96423" w14:textId="77777777" w:rsidR="00AA5A40" w:rsidRDefault="00AA5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w:panose1 w:val="00000000000000000000"/>
    <w:charset w:val="00"/>
    <w:family w:val="auto"/>
    <w:notTrueType/>
    <w:pitch w:val="variable"/>
    <w:sig w:usb0="00000003" w:usb1="00000000" w:usb2="00000000" w:usb3="00000000" w:csb0="00000001" w:csb1="00000000"/>
  </w:font>
  <w:font w:name="Segoe UI">
    <w:altName w:val="Sylfaen"/>
    <w:panose1 w:val="020B0604020202020204"/>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Lucida Sans Typewriter">
    <w:panose1 w:val="020B0509030504030204"/>
    <w:charset w:val="4D"/>
    <w:family w:val="modern"/>
    <w:pitch w:val="fixed"/>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78148D" w14:textId="77777777" w:rsidR="00AA5A40" w:rsidRDefault="00AA5A40">
      <w:r>
        <w:separator/>
      </w:r>
    </w:p>
  </w:footnote>
  <w:footnote w:type="continuationSeparator" w:id="0">
    <w:p w14:paraId="0D96AC7B" w14:textId="77777777" w:rsidR="00AA5A40" w:rsidRDefault="00AA5A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52775"/>
    <w:multiLevelType w:val="hybridMultilevel"/>
    <w:tmpl w:val="7B7EF23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39128F"/>
    <w:multiLevelType w:val="multilevel"/>
    <w:tmpl w:val="D8C6C134"/>
    <w:lvl w:ilvl="0">
      <w:start w:val="1"/>
      <w:numFmt w:val="bullet"/>
      <w:pStyle w:val="iBulletlis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6797BAD"/>
    <w:multiLevelType w:val="multilevel"/>
    <w:tmpl w:val="1D88461A"/>
    <w:lvl w:ilvl="0">
      <w:start w:val="1"/>
      <w:numFmt w:val="decimal"/>
      <w:pStyle w:val="Heading1"/>
      <w:suff w:val="space"/>
      <w:lvlText w:val="%1"/>
      <w:lvlJc w:val="left"/>
      <w:pPr>
        <w:ind w:left="216" w:hanging="216"/>
      </w:pPr>
    </w:lvl>
    <w:lvl w:ilvl="1">
      <w:start w:val="1"/>
      <w:numFmt w:val="decimal"/>
      <w:pStyle w:val="Heading2"/>
      <w:suff w:val="space"/>
      <w:lvlText w:val="%1.%2"/>
      <w:lvlJc w:val="left"/>
      <w:pPr>
        <w:ind w:left="576" w:hanging="576"/>
      </w:pPr>
    </w:lvl>
    <w:lvl w:ilvl="2">
      <w:start w:val="1"/>
      <w:numFmt w:val="decimal"/>
      <w:pStyle w:val="Heading3"/>
      <w:suff w:val="space"/>
      <w:lvlText w:val="%1.%2.%3"/>
      <w:lvlJc w:val="left"/>
      <w:pPr>
        <w:ind w:left="3330" w:hanging="720"/>
      </w:pPr>
    </w:lvl>
    <w:lvl w:ilvl="3">
      <w:start w:val="1"/>
      <w:numFmt w:val="decimal"/>
      <w:suff w:val="space"/>
      <w:lvlText w:val="%1.%2.%3.%4"/>
      <w:lvlJc w:val="left"/>
      <w:pPr>
        <w:ind w:left="864" w:hanging="864"/>
      </w:pPr>
    </w:lvl>
    <w:lvl w:ilvl="4">
      <w:start w:val="1"/>
      <w:numFmt w:val="decimal"/>
      <w:pStyle w:val="Heading5"/>
      <w:suff w:val="space"/>
      <w:lvlText w:val="%1.%2.%3.%4.%5"/>
      <w:lvlJc w:val="left"/>
      <w:pPr>
        <w:ind w:left="1008" w:hanging="1008"/>
      </w:pPr>
    </w:lvl>
    <w:lvl w:ilvl="5">
      <w:start w:val="1"/>
      <w:numFmt w:val="decimal"/>
      <w:pStyle w:val="Heading6"/>
      <w:suff w:val="space"/>
      <w:lvlText w:val="%1.%2.%3.%4.%5.%6"/>
      <w:lvlJc w:val="left"/>
      <w:pPr>
        <w:ind w:left="1152" w:hanging="1152"/>
      </w:pPr>
    </w:lvl>
    <w:lvl w:ilvl="6">
      <w:start w:val="1"/>
      <w:numFmt w:val="decimal"/>
      <w:pStyle w:val="Heading7"/>
      <w:suff w:val="space"/>
      <w:lvlText w:val="%1.%2.%3.%4.%5.%6.%7"/>
      <w:lvlJc w:val="left"/>
      <w:pPr>
        <w:ind w:left="1296" w:hanging="1296"/>
      </w:pPr>
    </w:lvl>
    <w:lvl w:ilvl="7">
      <w:start w:val="1"/>
      <w:numFmt w:val="decimal"/>
      <w:pStyle w:val="Heading8"/>
      <w:suff w:val="space"/>
      <w:lvlText w:val="%1.%2.%3.%4.%5.%6.%7.%8"/>
      <w:lvlJc w:val="left"/>
      <w:pPr>
        <w:ind w:left="1440" w:hanging="1440"/>
      </w:pPr>
    </w:lvl>
    <w:lvl w:ilvl="8">
      <w:start w:val="1"/>
      <w:numFmt w:val="decimal"/>
      <w:pStyle w:val="Heading9"/>
      <w:suff w:val="space"/>
      <w:lvlText w:val="%1.%2.%3.%4.%5.%6.%7.%8.%9"/>
      <w:lvlJc w:val="left"/>
      <w:pPr>
        <w:ind w:left="1584" w:hanging="1584"/>
      </w:pPr>
    </w:lvl>
  </w:abstractNum>
  <w:abstractNum w:abstractNumId="3" w15:restartNumberingAfterBreak="0">
    <w:nsid w:val="49E64415"/>
    <w:multiLevelType w:val="hybridMultilevel"/>
    <w:tmpl w:val="D85A8C84"/>
    <w:lvl w:ilvl="0" w:tplc="1E6C9DB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F895247"/>
    <w:multiLevelType w:val="hybridMultilevel"/>
    <w:tmpl w:val="685E68C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7B1106EE"/>
    <w:multiLevelType w:val="hybridMultilevel"/>
    <w:tmpl w:val="13341A9A"/>
    <w:lvl w:ilvl="0" w:tplc="ED68528C">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4"/>
  </w:num>
  <w:num w:numId="6">
    <w:abstractNumId w:val="5"/>
  </w:num>
  <w:num w:numId="7">
    <w:abstractNumId w:val="2"/>
  </w:num>
  <w:num w:numId="8">
    <w:abstractNumId w:val="6"/>
  </w:num>
  <w:num w:numId="9">
    <w:abstractNumId w:val="5"/>
  </w:num>
  <w:num w:numId="10">
    <w:abstractNumId w:val="5"/>
  </w:num>
  <w:num w:numId="1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C17"/>
    <w:rsid w:val="00006303"/>
    <w:rsid w:val="000106DF"/>
    <w:rsid w:val="00010A4E"/>
    <w:rsid w:val="00015AE0"/>
    <w:rsid w:val="00020FD3"/>
    <w:rsid w:val="00033571"/>
    <w:rsid w:val="00034261"/>
    <w:rsid w:val="00035E37"/>
    <w:rsid w:val="000835EA"/>
    <w:rsid w:val="0008657A"/>
    <w:rsid w:val="000868C9"/>
    <w:rsid w:val="00092521"/>
    <w:rsid w:val="0009473B"/>
    <w:rsid w:val="00096D25"/>
    <w:rsid w:val="000A5F90"/>
    <w:rsid w:val="000B2926"/>
    <w:rsid w:val="000B6C6F"/>
    <w:rsid w:val="000C6988"/>
    <w:rsid w:val="000C6A21"/>
    <w:rsid w:val="000D76F8"/>
    <w:rsid w:val="000E15B4"/>
    <w:rsid w:val="00100B1B"/>
    <w:rsid w:val="001065D1"/>
    <w:rsid w:val="00130AE2"/>
    <w:rsid w:val="001342EC"/>
    <w:rsid w:val="00143ABB"/>
    <w:rsid w:val="00144F94"/>
    <w:rsid w:val="00151BE6"/>
    <w:rsid w:val="00170531"/>
    <w:rsid w:val="0019055A"/>
    <w:rsid w:val="001A42AE"/>
    <w:rsid w:val="001B285C"/>
    <w:rsid w:val="001C24C2"/>
    <w:rsid w:val="001C76FA"/>
    <w:rsid w:val="001D7C28"/>
    <w:rsid w:val="001E2C36"/>
    <w:rsid w:val="001E6C2E"/>
    <w:rsid w:val="001F5F51"/>
    <w:rsid w:val="00207B10"/>
    <w:rsid w:val="00227079"/>
    <w:rsid w:val="00232617"/>
    <w:rsid w:val="00233F19"/>
    <w:rsid w:val="002374D9"/>
    <w:rsid w:val="00243F90"/>
    <w:rsid w:val="002516FA"/>
    <w:rsid w:val="00253AE8"/>
    <w:rsid w:val="0026576A"/>
    <w:rsid w:val="002668BA"/>
    <w:rsid w:val="002677C6"/>
    <w:rsid w:val="00267C5C"/>
    <w:rsid w:val="00275098"/>
    <w:rsid w:val="00275EF5"/>
    <w:rsid w:val="002830C0"/>
    <w:rsid w:val="00285EF9"/>
    <w:rsid w:val="002A615F"/>
    <w:rsid w:val="002C5257"/>
    <w:rsid w:val="002E2B55"/>
    <w:rsid w:val="002E6C81"/>
    <w:rsid w:val="00311C17"/>
    <w:rsid w:val="00320571"/>
    <w:rsid w:val="00325214"/>
    <w:rsid w:val="00337BD6"/>
    <w:rsid w:val="00372B66"/>
    <w:rsid w:val="00376885"/>
    <w:rsid w:val="00383B30"/>
    <w:rsid w:val="0038505D"/>
    <w:rsid w:val="00387F54"/>
    <w:rsid w:val="003A3407"/>
    <w:rsid w:val="003A577E"/>
    <w:rsid w:val="003B4FFA"/>
    <w:rsid w:val="003C1FDB"/>
    <w:rsid w:val="003C60A6"/>
    <w:rsid w:val="003D1BDD"/>
    <w:rsid w:val="003D579C"/>
    <w:rsid w:val="003D704F"/>
    <w:rsid w:val="003E2C55"/>
    <w:rsid w:val="003E3B59"/>
    <w:rsid w:val="003E5AB6"/>
    <w:rsid w:val="00420EB1"/>
    <w:rsid w:val="0042683B"/>
    <w:rsid w:val="00430AB9"/>
    <w:rsid w:val="0043278C"/>
    <w:rsid w:val="004348C6"/>
    <w:rsid w:val="004349A8"/>
    <w:rsid w:val="00446EEF"/>
    <w:rsid w:val="0045260A"/>
    <w:rsid w:val="00455C61"/>
    <w:rsid w:val="00457948"/>
    <w:rsid w:val="004709C7"/>
    <w:rsid w:val="00476762"/>
    <w:rsid w:val="004819A4"/>
    <w:rsid w:val="0049265D"/>
    <w:rsid w:val="0049688B"/>
    <w:rsid w:val="004A1946"/>
    <w:rsid w:val="004A7AC5"/>
    <w:rsid w:val="004B4A67"/>
    <w:rsid w:val="004B70BD"/>
    <w:rsid w:val="004B7B89"/>
    <w:rsid w:val="004C259C"/>
    <w:rsid w:val="004D2B34"/>
    <w:rsid w:val="004D4608"/>
    <w:rsid w:val="004D64E2"/>
    <w:rsid w:val="004E7D73"/>
    <w:rsid w:val="00502A4F"/>
    <w:rsid w:val="00507914"/>
    <w:rsid w:val="0051788D"/>
    <w:rsid w:val="005332DC"/>
    <w:rsid w:val="005358BD"/>
    <w:rsid w:val="0054491E"/>
    <w:rsid w:val="00546331"/>
    <w:rsid w:val="00555D45"/>
    <w:rsid w:val="0057198E"/>
    <w:rsid w:val="00572DC2"/>
    <w:rsid w:val="00581079"/>
    <w:rsid w:val="00581E62"/>
    <w:rsid w:val="0058303C"/>
    <w:rsid w:val="00593286"/>
    <w:rsid w:val="00593C84"/>
    <w:rsid w:val="00594E2E"/>
    <w:rsid w:val="005C166A"/>
    <w:rsid w:val="005C6D50"/>
    <w:rsid w:val="005D35AC"/>
    <w:rsid w:val="005E4EC1"/>
    <w:rsid w:val="005E6DBC"/>
    <w:rsid w:val="00601E7F"/>
    <w:rsid w:val="00607840"/>
    <w:rsid w:val="0061198B"/>
    <w:rsid w:val="00623496"/>
    <w:rsid w:val="006268EF"/>
    <w:rsid w:val="006314E9"/>
    <w:rsid w:val="00641990"/>
    <w:rsid w:val="00681C66"/>
    <w:rsid w:val="00682A84"/>
    <w:rsid w:val="006913BF"/>
    <w:rsid w:val="00691730"/>
    <w:rsid w:val="00691CE5"/>
    <w:rsid w:val="006A6E3D"/>
    <w:rsid w:val="006B13E4"/>
    <w:rsid w:val="006B1BBC"/>
    <w:rsid w:val="006B5F21"/>
    <w:rsid w:val="006B78B0"/>
    <w:rsid w:val="006C0A97"/>
    <w:rsid w:val="006C0B1B"/>
    <w:rsid w:val="006C7919"/>
    <w:rsid w:val="006D2280"/>
    <w:rsid w:val="006D6FDC"/>
    <w:rsid w:val="0070071C"/>
    <w:rsid w:val="007047E9"/>
    <w:rsid w:val="00704D0F"/>
    <w:rsid w:val="00730048"/>
    <w:rsid w:val="0073208B"/>
    <w:rsid w:val="007334ED"/>
    <w:rsid w:val="0074634E"/>
    <w:rsid w:val="007471CD"/>
    <w:rsid w:val="00752530"/>
    <w:rsid w:val="00757547"/>
    <w:rsid w:val="00761397"/>
    <w:rsid w:val="007647AE"/>
    <w:rsid w:val="00766E77"/>
    <w:rsid w:val="007711A6"/>
    <w:rsid w:val="007722CD"/>
    <w:rsid w:val="00773FCD"/>
    <w:rsid w:val="007756C4"/>
    <w:rsid w:val="00784B2D"/>
    <w:rsid w:val="0079228D"/>
    <w:rsid w:val="007A0E86"/>
    <w:rsid w:val="007A26A0"/>
    <w:rsid w:val="007A29DF"/>
    <w:rsid w:val="007A316D"/>
    <w:rsid w:val="007A50B2"/>
    <w:rsid w:val="007B5530"/>
    <w:rsid w:val="007B6EC9"/>
    <w:rsid w:val="007C7EE0"/>
    <w:rsid w:val="007E11F2"/>
    <w:rsid w:val="007E150F"/>
    <w:rsid w:val="007E1E29"/>
    <w:rsid w:val="007E402F"/>
    <w:rsid w:val="007E637D"/>
    <w:rsid w:val="007F3C8A"/>
    <w:rsid w:val="007F4365"/>
    <w:rsid w:val="007F68B6"/>
    <w:rsid w:val="008050FC"/>
    <w:rsid w:val="00807E5A"/>
    <w:rsid w:val="00816981"/>
    <w:rsid w:val="0083371D"/>
    <w:rsid w:val="00835ADC"/>
    <w:rsid w:val="00845617"/>
    <w:rsid w:val="008509F5"/>
    <w:rsid w:val="00854688"/>
    <w:rsid w:val="00856B10"/>
    <w:rsid w:val="00857A40"/>
    <w:rsid w:val="00865928"/>
    <w:rsid w:val="00874C3D"/>
    <w:rsid w:val="0088079D"/>
    <w:rsid w:val="00884E2D"/>
    <w:rsid w:val="00886525"/>
    <w:rsid w:val="008870E0"/>
    <w:rsid w:val="008877A8"/>
    <w:rsid w:val="00896112"/>
    <w:rsid w:val="0089650C"/>
    <w:rsid w:val="00896581"/>
    <w:rsid w:val="008A1E5E"/>
    <w:rsid w:val="008B2DC8"/>
    <w:rsid w:val="008C6A92"/>
    <w:rsid w:val="008D6B09"/>
    <w:rsid w:val="008E3A00"/>
    <w:rsid w:val="00904537"/>
    <w:rsid w:val="009118A9"/>
    <w:rsid w:val="00925704"/>
    <w:rsid w:val="00925BAC"/>
    <w:rsid w:val="009304FB"/>
    <w:rsid w:val="009351D6"/>
    <w:rsid w:val="00944BD1"/>
    <w:rsid w:val="00953F1E"/>
    <w:rsid w:val="009560C7"/>
    <w:rsid w:val="009561EE"/>
    <w:rsid w:val="00960A89"/>
    <w:rsid w:val="00964AF6"/>
    <w:rsid w:val="009725B6"/>
    <w:rsid w:val="00995271"/>
    <w:rsid w:val="009A02F6"/>
    <w:rsid w:val="009A377B"/>
    <w:rsid w:val="009A5DFF"/>
    <w:rsid w:val="009A7434"/>
    <w:rsid w:val="009A7EC9"/>
    <w:rsid w:val="009B3976"/>
    <w:rsid w:val="009B7200"/>
    <w:rsid w:val="009C1570"/>
    <w:rsid w:val="009E26E8"/>
    <w:rsid w:val="009E5207"/>
    <w:rsid w:val="009E71CB"/>
    <w:rsid w:val="00A02B5E"/>
    <w:rsid w:val="00A11B64"/>
    <w:rsid w:val="00A133BF"/>
    <w:rsid w:val="00A20456"/>
    <w:rsid w:val="00A23341"/>
    <w:rsid w:val="00A24468"/>
    <w:rsid w:val="00A255ED"/>
    <w:rsid w:val="00A33620"/>
    <w:rsid w:val="00A35A94"/>
    <w:rsid w:val="00A40189"/>
    <w:rsid w:val="00A41A91"/>
    <w:rsid w:val="00A42B1E"/>
    <w:rsid w:val="00A47A23"/>
    <w:rsid w:val="00A50439"/>
    <w:rsid w:val="00A5321C"/>
    <w:rsid w:val="00A567FD"/>
    <w:rsid w:val="00A57140"/>
    <w:rsid w:val="00A6180B"/>
    <w:rsid w:val="00A654FD"/>
    <w:rsid w:val="00A65BA3"/>
    <w:rsid w:val="00A66BC5"/>
    <w:rsid w:val="00A71485"/>
    <w:rsid w:val="00A7545D"/>
    <w:rsid w:val="00A7792B"/>
    <w:rsid w:val="00A8753B"/>
    <w:rsid w:val="00A91BEB"/>
    <w:rsid w:val="00AA06DB"/>
    <w:rsid w:val="00AA5A40"/>
    <w:rsid w:val="00AB5A80"/>
    <w:rsid w:val="00AB6060"/>
    <w:rsid w:val="00AC1559"/>
    <w:rsid w:val="00AC2BD9"/>
    <w:rsid w:val="00AC392C"/>
    <w:rsid w:val="00AD2A01"/>
    <w:rsid w:val="00AD5D0A"/>
    <w:rsid w:val="00AE1075"/>
    <w:rsid w:val="00AF320A"/>
    <w:rsid w:val="00B12C8F"/>
    <w:rsid w:val="00B13426"/>
    <w:rsid w:val="00B17B3E"/>
    <w:rsid w:val="00B27899"/>
    <w:rsid w:val="00B34184"/>
    <w:rsid w:val="00B3675A"/>
    <w:rsid w:val="00B43B68"/>
    <w:rsid w:val="00B475EC"/>
    <w:rsid w:val="00B50996"/>
    <w:rsid w:val="00B5259B"/>
    <w:rsid w:val="00B530BD"/>
    <w:rsid w:val="00B5485B"/>
    <w:rsid w:val="00B56CF9"/>
    <w:rsid w:val="00B64C00"/>
    <w:rsid w:val="00B65453"/>
    <w:rsid w:val="00B70C81"/>
    <w:rsid w:val="00B824E6"/>
    <w:rsid w:val="00B93A2F"/>
    <w:rsid w:val="00B963A1"/>
    <w:rsid w:val="00BA1A0F"/>
    <w:rsid w:val="00BB699F"/>
    <w:rsid w:val="00BB69A3"/>
    <w:rsid w:val="00BC54D9"/>
    <w:rsid w:val="00BD1D0A"/>
    <w:rsid w:val="00BD6E8B"/>
    <w:rsid w:val="00BD6F68"/>
    <w:rsid w:val="00BE0623"/>
    <w:rsid w:val="00BE08CA"/>
    <w:rsid w:val="00BE178F"/>
    <w:rsid w:val="00BF2BD9"/>
    <w:rsid w:val="00BF548E"/>
    <w:rsid w:val="00C03B2D"/>
    <w:rsid w:val="00C11B3A"/>
    <w:rsid w:val="00C11B74"/>
    <w:rsid w:val="00C1366F"/>
    <w:rsid w:val="00C17A50"/>
    <w:rsid w:val="00C2075E"/>
    <w:rsid w:val="00C31A02"/>
    <w:rsid w:val="00C33B80"/>
    <w:rsid w:val="00C408B2"/>
    <w:rsid w:val="00C41676"/>
    <w:rsid w:val="00C421DC"/>
    <w:rsid w:val="00C4563A"/>
    <w:rsid w:val="00C65422"/>
    <w:rsid w:val="00C71E84"/>
    <w:rsid w:val="00C723AE"/>
    <w:rsid w:val="00C772FB"/>
    <w:rsid w:val="00C84EAB"/>
    <w:rsid w:val="00C870E0"/>
    <w:rsid w:val="00C871DF"/>
    <w:rsid w:val="00C87E78"/>
    <w:rsid w:val="00C90AFD"/>
    <w:rsid w:val="00C90CA8"/>
    <w:rsid w:val="00C90FD1"/>
    <w:rsid w:val="00CA65CC"/>
    <w:rsid w:val="00CB2228"/>
    <w:rsid w:val="00CB452C"/>
    <w:rsid w:val="00CB77EE"/>
    <w:rsid w:val="00CC1BEF"/>
    <w:rsid w:val="00CD3BD0"/>
    <w:rsid w:val="00CD4E96"/>
    <w:rsid w:val="00CD52D9"/>
    <w:rsid w:val="00D03364"/>
    <w:rsid w:val="00D03DE3"/>
    <w:rsid w:val="00D11E0B"/>
    <w:rsid w:val="00D15B6E"/>
    <w:rsid w:val="00D1749D"/>
    <w:rsid w:val="00D17574"/>
    <w:rsid w:val="00D22B67"/>
    <w:rsid w:val="00D24500"/>
    <w:rsid w:val="00D37E0E"/>
    <w:rsid w:val="00D404C4"/>
    <w:rsid w:val="00D61B23"/>
    <w:rsid w:val="00D65E27"/>
    <w:rsid w:val="00D6611D"/>
    <w:rsid w:val="00D816F0"/>
    <w:rsid w:val="00D8205A"/>
    <w:rsid w:val="00D873FF"/>
    <w:rsid w:val="00D876D6"/>
    <w:rsid w:val="00D90FDF"/>
    <w:rsid w:val="00D93835"/>
    <w:rsid w:val="00D9707B"/>
    <w:rsid w:val="00DA431D"/>
    <w:rsid w:val="00DA5A18"/>
    <w:rsid w:val="00DC74FC"/>
    <w:rsid w:val="00DD1139"/>
    <w:rsid w:val="00DD5153"/>
    <w:rsid w:val="00DD6942"/>
    <w:rsid w:val="00DE088D"/>
    <w:rsid w:val="00DE0E5B"/>
    <w:rsid w:val="00E01E04"/>
    <w:rsid w:val="00E03426"/>
    <w:rsid w:val="00E04BCC"/>
    <w:rsid w:val="00E051CD"/>
    <w:rsid w:val="00E13B63"/>
    <w:rsid w:val="00E17291"/>
    <w:rsid w:val="00E27F46"/>
    <w:rsid w:val="00E33070"/>
    <w:rsid w:val="00E452D4"/>
    <w:rsid w:val="00E55956"/>
    <w:rsid w:val="00E75BA4"/>
    <w:rsid w:val="00E8410E"/>
    <w:rsid w:val="00E9266A"/>
    <w:rsid w:val="00E9333B"/>
    <w:rsid w:val="00EB02A1"/>
    <w:rsid w:val="00ED7FD2"/>
    <w:rsid w:val="00EE5BD2"/>
    <w:rsid w:val="00EF70B9"/>
    <w:rsid w:val="00F047DB"/>
    <w:rsid w:val="00F12747"/>
    <w:rsid w:val="00F1447A"/>
    <w:rsid w:val="00F1729F"/>
    <w:rsid w:val="00F36066"/>
    <w:rsid w:val="00F37055"/>
    <w:rsid w:val="00F373E7"/>
    <w:rsid w:val="00F40060"/>
    <w:rsid w:val="00F54BE7"/>
    <w:rsid w:val="00F554B0"/>
    <w:rsid w:val="00F722BB"/>
    <w:rsid w:val="00F75C98"/>
    <w:rsid w:val="00F80799"/>
    <w:rsid w:val="00F85425"/>
    <w:rsid w:val="00F90A2F"/>
    <w:rsid w:val="00FA2650"/>
    <w:rsid w:val="00FC7B97"/>
    <w:rsid w:val="00FE317D"/>
    <w:rsid w:val="00FF4C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EE91E4"/>
  <w15:chartTrackingRefBased/>
  <w15:docId w15:val="{F327DBC6-BA86-4035-93A3-BCBBB69A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9"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1"/>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2"/>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kopregel 3"/>
    <w:basedOn w:val="Normal"/>
    <w:next w:val="Normal"/>
    <w:link w:val="Heading3Char"/>
    <w:uiPriority w:val="3"/>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5"/>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6"/>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rPr>
      <w:rFonts w:ascii="Calibri" w:eastAsia="Times New Roman" w:hAnsi="Calibri"/>
      <w:b/>
      <w:bCs/>
      <w:i/>
      <w:iCs/>
      <w:sz w:val="28"/>
      <w:szCs w:val="28"/>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link w:val="Heading3"/>
    <w:uiPriority w:val="9"/>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link w:val="Heading4"/>
    <w:uiPriority w:val="9"/>
    <w:rPr>
      <w:rFonts w:ascii="Cambria" w:eastAsia="Times New Roman" w:hAnsi="Cambria"/>
      <w:b/>
      <w:bCs/>
      <w:sz w:val="28"/>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link w:val="Heading5"/>
    <w:uiPriority w:val="9"/>
    <w:rPr>
      <w:rFonts w:ascii="Cambria" w:eastAsia="Times New Roman" w:hAnsi="Cambria"/>
      <w:b/>
      <w:bCs/>
      <w:i/>
      <w:iCs/>
      <w:sz w:val="26"/>
      <w:szCs w:val="26"/>
    </w:rPr>
  </w:style>
  <w:style w:type="character" w:customStyle="1" w:styleId="Heading6Char">
    <w:name w:val="Heading 6 Char"/>
    <w:aliases w:val="TOC header Char,Bullet list Char,sub-dash Char,sd Char,5 Char,Appendix Char,T1 Char,h6 Char,Heading6 Char,h61 Char,h62 Char,H6 Char,H61 Char,Titre 6 Char,Alt+6 Char"/>
    <w:link w:val="Heading6"/>
    <w:uiPriority w:val="9"/>
    <w:rPr>
      <w:rFonts w:ascii="Cambria" w:eastAsia="Times New Roman" w:hAnsi="Cambria"/>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rPr>
      <w:rFonts w:ascii="Cambria" w:eastAsia="Times New Roman" w:hAnsi="Cambria"/>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rPr>
      <w:rFonts w:ascii="Cambria" w:eastAsia="Times New Roman" w:hAnsi="Cambria"/>
      <w:i/>
      <w:iCs/>
      <w:sz w:val="24"/>
      <w:szCs w:val="24"/>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table" w:styleId="GridTable4-Accent2">
    <w:name w:val="Grid Table 4 Accent 2"/>
    <w:basedOn w:val="TableNormal"/>
    <w:uiPriority w:val="49"/>
    <w:rsid w:val="0083371D"/>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Paragraph">
    <w:name w:val="List Paragraph"/>
    <w:basedOn w:val="Normal"/>
    <w:link w:val="ListParagraphChar"/>
    <w:uiPriority w:val="34"/>
    <w:qFormat/>
    <w:rsid w:val="0026576A"/>
    <w:pPr>
      <w:ind w:left="720"/>
      <w:contextualSpacing/>
    </w:pPr>
  </w:style>
  <w:style w:type="character" w:styleId="Hyperlink">
    <w:name w:val="Hyperlink"/>
    <w:basedOn w:val="DefaultParagraphFont"/>
    <w:uiPriority w:val="99"/>
    <w:semiHidden/>
    <w:unhideWhenUsed/>
    <w:rsid w:val="002830C0"/>
    <w:rPr>
      <w:color w:val="0000FF"/>
      <w:u w:val="single"/>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7F4365"/>
    <w:pPr>
      <w:spacing w:before="120" w:after="240"/>
      <w:jc w:val="center"/>
    </w:pPr>
    <w:rPr>
      <w:rFonts w:ascii="Arial" w:eastAsia="Times New Roman" w:hAnsi="Arial" w:cs="Arial"/>
      <w:b/>
      <w:sz w:val="19"/>
      <w:szCs w:val="20"/>
    </w:rPr>
  </w:style>
  <w:style w:type="character" w:styleId="CommentReference">
    <w:name w:val="annotation reference"/>
    <w:basedOn w:val="DefaultParagraphFont"/>
    <w:uiPriority w:val="99"/>
    <w:unhideWhenUsed/>
    <w:qFormat/>
    <w:rsid w:val="007F4365"/>
    <w:rPr>
      <w:sz w:val="16"/>
      <w:szCs w:val="16"/>
    </w:rPr>
  </w:style>
  <w:style w:type="paragraph" w:styleId="CommentText">
    <w:name w:val="annotation text"/>
    <w:basedOn w:val="Normal"/>
    <w:link w:val="CommentTextChar"/>
    <w:uiPriority w:val="99"/>
    <w:unhideWhenUsed/>
    <w:qFormat/>
    <w:rsid w:val="007F4365"/>
    <w:pPr>
      <w:spacing w:before="120" w:after="120"/>
    </w:pPr>
    <w:rPr>
      <w:rFonts w:ascii="Calibri" w:eastAsia="Calibri" w:hAnsi="Calibri"/>
      <w:sz w:val="22"/>
      <w:szCs w:val="20"/>
    </w:rPr>
  </w:style>
  <w:style w:type="character" w:customStyle="1" w:styleId="CommentTextChar">
    <w:name w:val="Comment Text Char"/>
    <w:basedOn w:val="DefaultParagraphFont"/>
    <w:link w:val="CommentText"/>
    <w:uiPriority w:val="99"/>
    <w:rsid w:val="007F4365"/>
    <w:rPr>
      <w:rFonts w:ascii="Calibri" w:eastAsia="Calibri" w:hAnsi="Calibri"/>
      <w:sz w:val="22"/>
    </w:rPr>
  </w:style>
  <w:style w:type="paragraph" w:customStyle="1" w:styleId="code">
    <w:name w:val="code"/>
    <w:basedOn w:val="Normal"/>
    <w:next w:val="Normal"/>
    <w:link w:val="codeZchn"/>
    <w:rsid w:val="007F436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pPr>
    <w:rPr>
      <w:rFonts w:ascii="Courier" w:eastAsia="Times New Roman" w:hAnsi="Courier"/>
      <w:noProof/>
      <w:sz w:val="20"/>
      <w:szCs w:val="20"/>
      <w:lang w:eastAsia="ja-JP"/>
    </w:rPr>
  </w:style>
  <w:style w:type="character" w:customStyle="1" w:styleId="codeZchn">
    <w:name w:val="code Zchn"/>
    <w:link w:val="code"/>
    <w:rsid w:val="007F4365"/>
    <w:rPr>
      <w:rFonts w:ascii="Courier" w:eastAsia="Times New Roman" w:hAnsi="Courier"/>
      <w:noProof/>
      <w:lang w:eastAsia="ja-JP"/>
    </w:rPr>
  </w:style>
  <w:style w:type="paragraph" w:customStyle="1" w:styleId="BoxHeading4">
    <w:name w:val="BoxHeading 4"/>
    <w:basedOn w:val="Heading4"/>
    <w:rsid w:val="007F4365"/>
    <w:pPr>
      <w:numPr>
        <w:ilvl w:val="0"/>
        <w:numId w:val="0"/>
      </w:numPr>
      <w:tabs>
        <w:tab w:val="left" w:pos="940"/>
        <w:tab w:val="left" w:pos="1140"/>
        <w:tab w:val="left" w:pos="1360"/>
      </w:tabs>
      <w:suppressAutoHyphens/>
      <w:spacing w:before="60" w:after="240" w:line="230" w:lineRule="exact"/>
      <w:ind w:left="864" w:hanging="864"/>
      <w:jc w:val="left"/>
    </w:pPr>
    <w:rPr>
      <w:rFonts w:eastAsia="MS Mincho"/>
      <w:bCs w:val="0"/>
      <w:sz w:val="20"/>
      <w:szCs w:val="20"/>
      <w:lang w:val="en-GB"/>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7F4365"/>
    <w:rPr>
      <w:rFonts w:ascii="Arial" w:eastAsia="Times New Roman" w:hAnsi="Arial" w:cs="Arial"/>
      <w:b/>
      <w:sz w:val="19"/>
    </w:rPr>
  </w:style>
  <w:style w:type="paragraph" w:customStyle="1" w:styleId="Atom">
    <w:name w:val="Atom"/>
    <w:basedOn w:val="Normal"/>
    <w:qFormat/>
    <w:rsid w:val="007F4365"/>
    <w:pPr>
      <w:keepNext/>
      <w:keepLines/>
      <w:spacing w:after="220"/>
      <w:jc w:val="left"/>
    </w:pPr>
    <w:rPr>
      <w:rFonts w:ascii="Cambria" w:eastAsia="Times New Roman" w:hAnsi="Cambria"/>
      <w:sz w:val="22"/>
      <w:szCs w:val="22"/>
      <w:lang w:val="en-GB"/>
    </w:rPr>
  </w:style>
  <w:style w:type="paragraph" w:styleId="BalloonText">
    <w:name w:val="Balloon Text"/>
    <w:basedOn w:val="Normal"/>
    <w:link w:val="BalloonTextChar"/>
    <w:uiPriority w:val="99"/>
    <w:semiHidden/>
    <w:unhideWhenUsed/>
    <w:rsid w:val="007F436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365"/>
    <w:rPr>
      <w:rFonts w:ascii="Segoe UI" w:hAnsi="Segoe UI" w:cs="Segoe UI"/>
      <w:sz w:val="18"/>
      <w:szCs w:val="18"/>
    </w:rPr>
  </w:style>
  <w:style w:type="paragraph" w:customStyle="1" w:styleId="iBulletlist">
    <w:name w:val="iBullet list"/>
    <w:basedOn w:val="Normal"/>
    <w:rsid w:val="00020FD3"/>
    <w:pPr>
      <w:keepLines/>
      <w:numPr>
        <w:numId w:val="3"/>
      </w:numPr>
      <w:tabs>
        <w:tab w:val="left" w:pos="720"/>
      </w:tabs>
      <w:spacing w:before="24" w:after="24"/>
      <w:jc w:val="left"/>
    </w:pPr>
    <w:rPr>
      <w:rFonts w:ascii="Arial" w:eastAsia="Times New Roman" w:hAnsi="Arial" w:cs="Arial"/>
      <w:sz w:val="19"/>
      <w:szCs w:val="20"/>
    </w:rPr>
  </w:style>
  <w:style w:type="paragraph" w:styleId="CommentSubject">
    <w:name w:val="annotation subject"/>
    <w:basedOn w:val="CommentText"/>
    <w:next w:val="CommentText"/>
    <w:link w:val="CommentSubjectChar"/>
    <w:uiPriority w:val="99"/>
    <w:semiHidden/>
    <w:unhideWhenUsed/>
    <w:rsid w:val="009C1570"/>
    <w:pPr>
      <w:spacing w:before="0" w:after="0"/>
    </w:pPr>
    <w:rPr>
      <w:rFonts w:ascii="Times New Roman" w:eastAsia="MS Mincho" w:hAnsi="Times New Roman"/>
      <w:b/>
      <w:bCs/>
      <w:sz w:val="20"/>
    </w:rPr>
  </w:style>
  <w:style w:type="character" w:customStyle="1" w:styleId="CommentSubjectChar">
    <w:name w:val="Comment Subject Char"/>
    <w:basedOn w:val="CommentTextChar"/>
    <w:link w:val="CommentSubject"/>
    <w:uiPriority w:val="99"/>
    <w:semiHidden/>
    <w:rsid w:val="009C1570"/>
    <w:rPr>
      <w:rFonts w:ascii="Calibri" w:eastAsia="Calibri" w:hAnsi="Calibri"/>
      <w:b/>
      <w:bCs/>
      <w:sz w:val="22"/>
    </w:rPr>
  </w:style>
  <w:style w:type="paragraph" w:customStyle="1" w:styleId="TH">
    <w:name w:val="TH"/>
    <w:basedOn w:val="Normal"/>
    <w:rsid w:val="00BB699F"/>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Code0">
    <w:name w:val="Code"/>
    <w:basedOn w:val="Normal"/>
    <w:qFormat/>
    <w:rsid w:val="004B7B89"/>
    <w:pPr>
      <w:tabs>
        <w:tab w:val="left" w:pos="403"/>
      </w:tabs>
      <w:spacing w:line="200" w:lineRule="atLeast"/>
      <w:jc w:val="left"/>
    </w:pPr>
    <w:rPr>
      <w:rFonts w:ascii="Courier New" w:eastAsiaTheme="minorEastAsia" w:hAnsi="Courier New"/>
      <w:sz w:val="18"/>
      <w:szCs w:val="22"/>
      <w:lang w:val="en-GB"/>
    </w:rPr>
  </w:style>
  <w:style w:type="character" w:customStyle="1" w:styleId="codeChar">
    <w:name w:val="code Char"/>
    <w:qFormat/>
    <w:rsid w:val="00C421DC"/>
    <w:rPr>
      <w:rFonts w:ascii="Courier New" w:hAnsi="Courier New"/>
      <w:noProof/>
      <w:lang w:val="en-GB" w:eastAsia="ja-JP" w:bidi="ar-SA"/>
    </w:rPr>
  </w:style>
  <w:style w:type="paragraph" w:customStyle="1" w:styleId="fields">
    <w:name w:val="fields"/>
    <w:basedOn w:val="Normal"/>
    <w:link w:val="fieldsZchn"/>
    <w:qFormat/>
    <w:rsid w:val="00A40189"/>
    <w:pPr>
      <w:tabs>
        <w:tab w:val="left" w:pos="1701"/>
      </w:tabs>
      <w:ind w:left="720" w:hanging="360"/>
    </w:pPr>
    <w:rPr>
      <w:noProof/>
      <w:sz w:val="20"/>
      <w:lang w:eastAsia="zh-CN"/>
    </w:rPr>
  </w:style>
  <w:style w:type="character" w:customStyle="1" w:styleId="fieldsZchn">
    <w:name w:val="fields Zchn"/>
    <w:link w:val="fields"/>
    <w:rsid w:val="00A40189"/>
    <w:rPr>
      <w:noProof/>
      <w:szCs w:val="24"/>
      <w:lang w:eastAsia="zh-CN"/>
    </w:rPr>
  </w:style>
  <w:style w:type="paragraph" w:styleId="FootnoteText">
    <w:name w:val="footnote text"/>
    <w:basedOn w:val="Normal"/>
    <w:link w:val="FootnoteTextChar"/>
    <w:rsid w:val="00594E2E"/>
    <w:pPr>
      <w:widowControl w:val="0"/>
      <w:jc w:val="left"/>
    </w:pPr>
    <w:rPr>
      <w:rFonts w:ascii="Calibri" w:eastAsia="Calibri" w:hAnsi="Calibri"/>
      <w:sz w:val="20"/>
      <w:szCs w:val="20"/>
    </w:rPr>
  </w:style>
  <w:style w:type="character" w:customStyle="1" w:styleId="FootnoteTextChar">
    <w:name w:val="Footnote Text Char"/>
    <w:basedOn w:val="DefaultParagraphFont"/>
    <w:link w:val="FootnoteText"/>
    <w:rsid w:val="00594E2E"/>
    <w:rPr>
      <w:rFonts w:ascii="Calibri" w:eastAsia="Calibri" w:hAnsi="Calibri"/>
    </w:rPr>
  </w:style>
  <w:style w:type="character" w:styleId="FootnoteReference">
    <w:name w:val="footnote reference"/>
    <w:basedOn w:val="DefaultParagraphFont"/>
    <w:rsid w:val="00594E2E"/>
    <w:rPr>
      <w:vertAlign w:val="superscript"/>
    </w:rPr>
  </w:style>
  <w:style w:type="character" w:customStyle="1" w:styleId="fontstyle01">
    <w:name w:val="fontstyle01"/>
    <w:basedOn w:val="DefaultParagraphFont"/>
    <w:rsid w:val="00ED7FD2"/>
    <w:rPr>
      <w:rFonts w:ascii="Times New Roman" w:hAnsi="Times New Roman" w:cs="Times New Roman"/>
      <w:color w:val="000000"/>
      <w:sz w:val="20"/>
      <w:szCs w:val="20"/>
    </w:rPr>
  </w:style>
  <w:style w:type="character" w:customStyle="1" w:styleId="ListParagraphChar">
    <w:name w:val="List Paragraph Char"/>
    <w:link w:val="ListParagraph"/>
    <w:uiPriority w:val="34"/>
    <w:qFormat/>
    <w:rsid w:val="009E71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1460591">
      <w:bodyDiv w:val="1"/>
      <w:marLeft w:val="0"/>
      <w:marRight w:val="0"/>
      <w:marTop w:val="0"/>
      <w:marBottom w:val="0"/>
      <w:divBdr>
        <w:top w:val="none" w:sz="0" w:space="0" w:color="auto"/>
        <w:left w:val="none" w:sz="0" w:space="0" w:color="auto"/>
        <w:bottom w:val="none" w:sz="0" w:space="0" w:color="auto"/>
        <w:right w:val="none" w:sz="0" w:space="0" w:color="auto"/>
      </w:divBdr>
    </w:div>
    <w:div w:id="1259675554">
      <w:bodyDiv w:val="1"/>
      <w:marLeft w:val="0"/>
      <w:marRight w:val="0"/>
      <w:marTop w:val="0"/>
      <w:marBottom w:val="0"/>
      <w:divBdr>
        <w:top w:val="none" w:sz="0" w:space="0" w:color="auto"/>
        <w:left w:val="none" w:sz="0" w:space="0" w:color="auto"/>
        <w:bottom w:val="none" w:sz="0" w:space="0" w:color="auto"/>
        <w:right w:val="none" w:sz="0" w:space="0" w:color="auto"/>
      </w:divBdr>
    </w:div>
    <w:div w:id="1262645526">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926575600">
      <w:bodyDiv w:val="1"/>
      <w:marLeft w:val="0"/>
      <w:marRight w:val="0"/>
      <w:marTop w:val="0"/>
      <w:marBottom w:val="0"/>
      <w:divBdr>
        <w:top w:val="none" w:sz="0" w:space="0" w:color="auto"/>
        <w:left w:val="none" w:sz="0" w:space="0" w:color="auto"/>
        <w:bottom w:val="none" w:sz="0" w:space="0" w:color="auto"/>
        <w:right w:val="none" w:sz="0" w:space="0" w:color="auto"/>
      </w:divBdr>
    </w:div>
    <w:div w:id="2095736010">
      <w:bodyDiv w:val="1"/>
      <w:marLeft w:val="0"/>
      <w:marRight w:val="0"/>
      <w:marTop w:val="0"/>
      <w:marBottom w:val="0"/>
      <w:divBdr>
        <w:top w:val="none" w:sz="0" w:space="0" w:color="auto"/>
        <w:left w:val="none" w:sz="0" w:space="0" w:color="auto"/>
        <w:bottom w:val="none" w:sz="0" w:space="0" w:color="auto"/>
        <w:right w:val="none" w:sz="0" w:space="0" w:color="auto"/>
      </w:divBdr>
    </w:div>
    <w:div w:id="214434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3AAF9-B219-4F47-939F-6EE2FC181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1014</TotalTime>
  <Pages>3</Pages>
  <Words>1105</Words>
  <Characters>6303</Characters>
  <Application>Microsoft Office Word</Application>
  <DocSecurity>0</DocSecurity>
  <Lines>52</Lines>
  <Paragraphs>14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7394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Hamza, Ahmed</dc:creator>
  <cp:keywords/>
  <cp:lastModifiedBy>Ahmed Hamza</cp:lastModifiedBy>
  <cp:revision>119</cp:revision>
  <cp:lastPrinted>1900-01-01T05:00:00Z</cp:lastPrinted>
  <dcterms:created xsi:type="dcterms:W3CDTF">2019-03-25T13:21:00Z</dcterms:created>
  <dcterms:modified xsi:type="dcterms:W3CDTF">2020-06-23T11:31:00Z</dcterms:modified>
</cp:coreProperties>
</file>