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E3DDC" w14:textId="77777777" w:rsidR="004D64E2" w:rsidRPr="00C03B2D" w:rsidRDefault="00C87E78">
      <w:pPr>
        <w:jc w:val="center"/>
        <w:rPr>
          <w:b/>
          <w:sz w:val="28"/>
          <w:szCs w:val="28"/>
          <w:lang w:val="fr-CA"/>
        </w:rPr>
      </w:pPr>
      <w:r w:rsidRPr="00C03B2D">
        <w:rPr>
          <w:b/>
          <w:sz w:val="28"/>
          <w:szCs w:val="28"/>
          <w:lang w:val="fr-CA"/>
        </w:rPr>
        <w:t>INTERNATIONAL ORGANISATION FOR STANDARDISATION</w:t>
      </w:r>
    </w:p>
    <w:p w14:paraId="73181475" w14:textId="77777777" w:rsidR="004D64E2" w:rsidRPr="00C03B2D" w:rsidRDefault="00C87E78">
      <w:pPr>
        <w:jc w:val="center"/>
        <w:rPr>
          <w:b/>
          <w:sz w:val="28"/>
          <w:lang w:val="fr-CA"/>
        </w:rPr>
      </w:pPr>
      <w:r w:rsidRPr="00C03B2D">
        <w:rPr>
          <w:b/>
          <w:sz w:val="28"/>
          <w:lang w:val="fr-CA"/>
        </w:rPr>
        <w:t>ORGANISATION INTERNATIONALE DE NORMALISATION</w:t>
      </w:r>
    </w:p>
    <w:p w14:paraId="7DD5D026" w14:textId="77777777" w:rsidR="004D64E2" w:rsidRDefault="00C87E78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0E9F478E" w14:textId="77777777" w:rsidR="004D64E2" w:rsidRDefault="00C87E78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0F88CEE8" w14:textId="77777777" w:rsidR="004D64E2" w:rsidRDefault="004D64E2">
      <w:pPr>
        <w:tabs>
          <w:tab w:val="left" w:pos="5387"/>
        </w:tabs>
        <w:spacing w:line="240" w:lineRule="exact"/>
        <w:jc w:val="center"/>
        <w:rPr>
          <w:b/>
        </w:rPr>
      </w:pPr>
    </w:p>
    <w:p w14:paraId="0E76563A" w14:textId="6B7CDC73" w:rsidR="004D64E2" w:rsidRDefault="00C87E78" w:rsidP="00320571">
      <w:pPr>
        <w:jc w:val="right"/>
        <w:rPr>
          <w:b/>
        </w:rPr>
      </w:pPr>
      <w:r>
        <w:rPr>
          <w:b/>
        </w:rPr>
        <w:t xml:space="preserve">ISO/IEC JTC1/SC29/WG11 </w:t>
      </w:r>
      <w:r w:rsidR="005332DC">
        <w:rPr>
          <w:b/>
          <w:color w:val="FF0000"/>
          <w:lang w:eastAsia="ja-JP"/>
        </w:rPr>
        <w:t>m</w:t>
      </w:r>
      <w:r w:rsidR="00D6611D">
        <w:rPr>
          <w:b/>
          <w:color w:val="FF0000"/>
        </w:rPr>
        <w:t>53479</w:t>
      </w:r>
    </w:p>
    <w:p w14:paraId="6CD6AE88" w14:textId="7045D387" w:rsidR="004D64E2" w:rsidRDefault="00A91BEB" w:rsidP="00691CE5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April</w:t>
      </w:r>
      <w:r w:rsidR="00BB69A3">
        <w:rPr>
          <w:b/>
          <w:lang w:eastAsia="ja-JP"/>
        </w:rPr>
        <w:t xml:space="preserve"> 20</w:t>
      </w:r>
      <w:r w:rsidR="00B43B68">
        <w:rPr>
          <w:b/>
          <w:lang w:eastAsia="ja-JP"/>
        </w:rPr>
        <w:t>20</w:t>
      </w:r>
      <w:r w:rsidR="00C87E78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Electronic Meeting</w:t>
      </w:r>
    </w:p>
    <w:p w14:paraId="02F291D8" w14:textId="77777777" w:rsidR="004D64E2" w:rsidRDefault="004D64E2">
      <w:pPr>
        <w:jc w:val="right"/>
        <w:rPr>
          <w:b/>
          <w:lang w:eastAsia="ja-JP"/>
        </w:rPr>
      </w:pPr>
    </w:p>
    <w:p w14:paraId="2ED1B774" w14:textId="77777777" w:rsidR="004D64E2" w:rsidRDefault="004D64E2">
      <w:pPr>
        <w:jc w:val="right"/>
        <w:rPr>
          <w:b/>
          <w:lang w:eastAsia="ja-JP"/>
        </w:rPr>
      </w:pPr>
    </w:p>
    <w:p w14:paraId="3E77A885" w14:textId="77777777" w:rsidR="004D64E2" w:rsidRPr="00691CE5" w:rsidRDefault="004D64E2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4D64E2" w14:paraId="6C416BCD" w14:textId="77777777">
        <w:tc>
          <w:tcPr>
            <w:tcW w:w="1080" w:type="dxa"/>
          </w:tcPr>
          <w:p w14:paraId="0F88DCD2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108C2A5A" w14:textId="77777777" w:rsidR="004D64E2" w:rsidRDefault="00253AE8">
            <w:pPr>
              <w:suppressAutoHyphens/>
              <w:rPr>
                <w:b/>
              </w:rPr>
            </w:pPr>
            <w:proofErr w:type="spellStart"/>
            <w:r>
              <w:rPr>
                <w:b/>
              </w:rPr>
              <w:t>InterDigital</w:t>
            </w:r>
            <w:proofErr w:type="spellEnd"/>
            <w:r w:rsidR="00C03B2D">
              <w:rPr>
                <w:b/>
              </w:rPr>
              <w:t xml:space="preserve"> </w:t>
            </w:r>
            <w:r w:rsidR="00546331">
              <w:rPr>
                <w:b/>
              </w:rPr>
              <w:t>Communications</w:t>
            </w:r>
            <w:r>
              <w:rPr>
                <w:b/>
              </w:rPr>
              <w:t>, Inc.</w:t>
            </w:r>
          </w:p>
        </w:tc>
      </w:tr>
      <w:tr w:rsidR="004D64E2" w14:paraId="26971519" w14:textId="77777777">
        <w:tc>
          <w:tcPr>
            <w:tcW w:w="1080" w:type="dxa"/>
          </w:tcPr>
          <w:p w14:paraId="24D17EA7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13F484CB" w14:textId="77777777" w:rsidR="004D64E2" w:rsidRDefault="00253AE8">
            <w:pPr>
              <w:suppressAutoHyphens/>
              <w:rPr>
                <w:b/>
              </w:rPr>
            </w:pPr>
            <w:r>
              <w:rPr>
                <w:b/>
              </w:rPr>
              <w:t>Input</w:t>
            </w:r>
          </w:p>
        </w:tc>
      </w:tr>
      <w:tr w:rsidR="004D64E2" w:rsidRPr="00D24500" w14:paraId="7493F8C8" w14:textId="77777777">
        <w:tc>
          <w:tcPr>
            <w:tcW w:w="1080" w:type="dxa"/>
          </w:tcPr>
          <w:p w14:paraId="0D112026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14:paraId="650B10E4" w14:textId="3D6A7BD7" w:rsidR="004D64E2" w:rsidRPr="00D24500" w:rsidRDefault="00D6611D" w:rsidP="00BA1A0F">
            <w:pPr>
              <w:suppressAutoHyphens/>
              <w:rPr>
                <w:b/>
              </w:rPr>
            </w:pPr>
            <w:r>
              <w:rPr>
                <w:rFonts w:eastAsiaTheme="minorEastAsia"/>
                <w:b/>
                <w:lang w:val="en-GB" w:eastAsia="ko-KR"/>
              </w:rPr>
              <w:t>Atlas Tile Group Tracks for Partial Access Support in MPEG-I Part 10</w:t>
            </w:r>
          </w:p>
        </w:tc>
      </w:tr>
      <w:tr w:rsidR="004D64E2" w14:paraId="1DD5FCC0" w14:textId="77777777">
        <w:tc>
          <w:tcPr>
            <w:tcW w:w="1080" w:type="dxa"/>
          </w:tcPr>
          <w:p w14:paraId="6BBBF775" w14:textId="77777777" w:rsidR="004D64E2" w:rsidRDefault="00C87E78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25112570" w14:textId="1804F1F7" w:rsidR="004D64E2" w:rsidRDefault="00253AE8">
            <w:pPr>
              <w:rPr>
                <w:lang w:eastAsia="ja-JP"/>
              </w:rPr>
            </w:pPr>
            <w:r>
              <w:rPr>
                <w:lang w:eastAsia="ja-JP"/>
              </w:rPr>
              <w:t>Ahmed Hamza</w:t>
            </w:r>
          </w:p>
        </w:tc>
      </w:tr>
    </w:tbl>
    <w:p w14:paraId="354E1B08" w14:textId="77777777" w:rsidR="00311C17" w:rsidRDefault="00311C17">
      <w:pPr>
        <w:rPr>
          <w:lang w:val="de-AT"/>
        </w:rPr>
      </w:pPr>
    </w:p>
    <w:p w14:paraId="106FCE1D" w14:textId="77777777" w:rsidR="00253AE8" w:rsidRDefault="00253AE8">
      <w:pPr>
        <w:rPr>
          <w:lang w:val="de-AT"/>
        </w:rPr>
      </w:pPr>
    </w:p>
    <w:p w14:paraId="459084B6" w14:textId="26A042BC" w:rsidR="00B43B68" w:rsidRPr="00B43B68" w:rsidRDefault="005C6D50" w:rsidP="00B43B68">
      <w:pPr>
        <w:pStyle w:val="Heading1"/>
      </w:pPr>
      <w:r>
        <w:t>Introduction</w:t>
      </w:r>
    </w:p>
    <w:p w14:paraId="6AC60E97" w14:textId="52F50BE6" w:rsidR="00502A4F" w:rsidRDefault="00502A4F" w:rsidP="00A91BEB">
      <w:pPr>
        <w:spacing w:after="120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A Core Experiment on partial access of point cloud data was established in the MPEG#127 meeting </w:t>
      </w:r>
      <w:r>
        <w:rPr>
          <w:rFonts w:eastAsiaTheme="minorEastAsia"/>
          <w:lang w:eastAsia="ko-KR"/>
        </w:rPr>
        <w:fldChar w:fldCharType="begin"/>
      </w:r>
      <w:r>
        <w:rPr>
          <w:rFonts w:eastAsiaTheme="minorEastAsia"/>
          <w:lang w:eastAsia="ko-KR"/>
        </w:rPr>
        <w:instrText xml:space="preserve"> REF _Ref19872296 \r \h </w:instrText>
      </w:r>
      <w:r>
        <w:rPr>
          <w:rFonts w:eastAsiaTheme="minorEastAsia"/>
          <w:lang w:eastAsia="ko-KR"/>
        </w:rPr>
      </w:r>
      <w:r>
        <w:rPr>
          <w:rFonts w:eastAsiaTheme="minorEastAsia"/>
          <w:lang w:eastAsia="ko-KR"/>
        </w:rPr>
        <w:fldChar w:fldCharType="separate"/>
      </w:r>
      <w:r>
        <w:rPr>
          <w:rFonts w:eastAsiaTheme="minorEastAsia"/>
          <w:cs/>
          <w:lang w:eastAsia="ko-KR"/>
        </w:rPr>
        <w:t>‎</w:t>
      </w:r>
      <w:r>
        <w:rPr>
          <w:rFonts w:eastAsiaTheme="minorEastAsia"/>
          <w:lang w:eastAsia="ko-KR"/>
        </w:rPr>
        <w:t>[1]</w:t>
      </w:r>
      <w:r>
        <w:rPr>
          <w:rFonts w:eastAsiaTheme="minorEastAsia"/>
          <w:lang w:eastAsia="ko-KR"/>
        </w:rPr>
        <w:fldChar w:fldCharType="end"/>
      </w:r>
      <w:r>
        <w:rPr>
          <w:rFonts w:eastAsiaTheme="minorEastAsia"/>
          <w:lang w:eastAsia="ko-KR"/>
        </w:rPr>
        <w:t xml:space="preserve">. The draft text of ISO/IEC DIS 23090-10 </w:t>
      </w:r>
      <w:r w:rsidR="00D8271E">
        <w:rPr>
          <w:rFonts w:eastAsiaTheme="minorEastAsia"/>
          <w:lang w:eastAsia="ko-KR"/>
        </w:rPr>
        <w:fldChar w:fldCharType="begin"/>
      </w:r>
      <w:r w:rsidR="00D8271E">
        <w:rPr>
          <w:rFonts w:eastAsiaTheme="minorEastAsia"/>
          <w:lang w:eastAsia="ko-KR"/>
        </w:rPr>
        <w:instrText xml:space="preserve"> REF _Ref37543940 \r \h </w:instrText>
      </w:r>
      <w:r w:rsidR="00D8271E">
        <w:rPr>
          <w:rFonts w:eastAsiaTheme="minorEastAsia"/>
          <w:lang w:eastAsia="ko-KR"/>
        </w:rPr>
      </w:r>
      <w:r w:rsidR="00D8271E">
        <w:rPr>
          <w:rFonts w:eastAsiaTheme="minorEastAsia"/>
          <w:lang w:eastAsia="ko-KR"/>
        </w:rPr>
        <w:fldChar w:fldCharType="separate"/>
      </w:r>
      <w:r w:rsidR="00D8271E">
        <w:rPr>
          <w:rFonts w:eastAsiaTheme="minorEastAsia"/>
          <w:cs/>
          <w:lang w:eastAsia="ko-KR"/>
        </w:rPr>
        <w:t>‎</w:t>
      </w:r>
      <w:r w:rsidR="00D8271E">
        <w:rPr>
          <w:rFonts w:eastAsiaTheme="minorEastAsia"/>
          <w:lang w:eastAsia="ko-KR"/>
        </w:rPr>
        <w:t>[2]</w:t>
      </w:r>
      <w:r w:rsidR="00D8271E">
        <w:rPr>
          <w:rFonts w:eastAsiaTheme="minorEastAsia"/>
          <w:lang w:eastAsia="ko-KR"/>
        </w:rPr>
        <w:fldChar w:fldCharType="end"/>
      </w:r>
      <w:r>
        <w:rPr>
          <w:rFonts w:eastAsiaTheme="minorEastAsia"/>
          <w:lang w:eastAsia="ko-KR"/>
        </w:rPr>
        <w:t xml:space="preserve"> includes a clause on partial access support based on the responses to the CE that were adopted in the MPEG#128 and MPEG#129 meetings. The three-dimensional space may be divided into a number of regions and </w:t>
      </w:r>
    </w:p>
    <w:p w14:paraId="6BF4864E" w14:textId="45B31B56" w:rsidR="00C871DF" w:rsidRDefault="007A29DF" w:rsidP="00A91BEB">
      <w:pPr>
        <w:spacing w:after="120"/>
        <w:rPr>
          <w:rFonts w:eastAsiaTheme="minorEastAsia"/>
          <w:lang w:val="en-CA" w:eastAsia="ko-KR"/>
        </w:rPr>
      </w:pPr>
      <w:r>
        <w:rPr>
          <w:rFonts w:eastAsiaTheme="minorEastAsia"/>
          <w:lang w:eastAsia="ko-KR"/>
        </w:rPr>
        <w:t xml:space="preserve">In the MPEG#129 meeting, a number of </w:t>
      </w:r>
      <w:r>
        <w:rPr>
          <w:rFonts w:eastAsiaTheme="minorEastAsia"/>
          <w:lang w:val="en-CA" w:eastAsia="ko-KR"/>
        </w:rPr>
        <w:t xml:space="preserve">new SEI messages to annotate, label, and add properties to patches and volumetric rectangles were </w:t>
      </w:r>
      <w:r w:rsidR="00D8271E">
        <w:rPr>
          <w:rFonts w:eastAsiaTheme="minorEastAsia"/>
          <w:lang w:val="en-CA" w:eastAsia="ko-KR"/>
        </w:rPr>
        <w:t xml:space="preserve">proposed in </w:t>
      </w:r>
      <w:r w:rsidR="00D8271E">
        <w:rPr>
          <w:rFonts w:eastAsiaTheme="minorEastAsia"/>
          <w:lang w:val="en-CA" w:eastAsia="ko-KR"/>
        </w:rPr>
        <w:fldChar w:fldCharType="begin"/>
      </w:r>
      <w:r w:rsidR="00D8271E">
        <w:rPr>
          <w:rFonts w:eastAsiaTheme="minorEastAsia"/>
          <w:lang w:val="en-CA" w:eastAsia="ko-KR"/>
        </w:rPr>
        <w:instrText xml:space="preserve"> REF _Ref37544156 \r \h </w:instrText>
      </w:r>
      <w:r w:rsidR="00D8271E">
        <w:rPr>
          <w:rFonts w:eastAsiaTheme="minorEastAsia"/>
          <w:lang w:val="en-CA" w:eastAsia="ko-KR"/>
        </w:rPr>
      </w:r>
      <w:r w:rsidR="00D8271E">
        <w:rPr>
          <w:rFonts w:eastAsiaTheme="minorEastAsia"/>
          <w:lang w:val="en-CA" w:eastAsia="ko-KR"/>
        </w:rPr>
        <w:fldChar w:fldCharType="separate"/>
      </w:r>
      <w:r w:rsidR="00D8271E">
        <w:rPr>
          <w:rFonts w:eastAsiaTheme="minorEastAsia"/>
          <w:cs/>
          <w:lang w:val="en-CA" w:eastAsia="ko-KR"/>
        </w:rPr>
        <w:t>‎</w:t>
      </w:r>
      <w:r w:rsidR="00D8271E">
        <w:rPr>
          <w:rFonts w:eastAsiaTheme="minorEastAsia"/>
          <w:lang w:val="en-CA" w:eastAsia="ko-KR"/>
        </w:rPr>
        <w:t>[3]</w:t>
      </w:r>
      <w:r w:rsidR="00D8271E">
        <w:rPr>
          <w:rFonts w:eastAsiaTheme="minorEastAsia"/>
          <w:lang w:val="en-CA" w:eastAsia="ko-KR"/>
        </w:rPr>
        <w:fldChar w:fldCharType="end"/>
      </w:r>
      <w:r w:rsidR="00D8271E">
        <w:rPr>
          <w:rFonts w:eastAsiaTheme="minorEastAsia"/>
          <w:lang w:val="en-CA" w:eastAsia="ko-KR"/>
        </w:rPr>
        <w:t xml:space="preserve"> and </w:t>
      </w:r>
      <w:r>
        <w:rPr>
          <w:rFonts w:eastAsiaTheme="minorEastAsia"/>
          <w:lang w:val="en-CA" w:eastAsia="ko-KR"/>
        </w:rPr>
        <w:t>adopted in ISO/IEC 23090-5.</w:t>
      </w:r>
      <w:r w:rsidR="00C871DF">
        <w:rPr>
          <w:rFonts w:eastAsiaTheme="minorEastAsia"/>
          <w:lang w:val="en-CA" w:eastAsia="ko-KR"/>
        </w:rPr>
        <w:t xml:space="preserve"> These SEI messages replace the previously defined volumetric tiling information SEI message and provides extended functionality.</w:t>
      </w:r>
      <w:r>
        <w:rPr>
          <w:rFonts w:eastAsiaTheme="minorEastAsia"/>
          <w:lang w:val="en-CA" w:eastAsia="ko-KR"/>
        </w:rPr>
        <w:t xml:space="preserve"> </w:t>
      </w:r>
    </w:p>
    <w:p w14:paraId="3AB18A84" w14:textId="7FAEE226" w:rsidR="00C871DF" w:rsidRPr="00F85425" w:rsidRDefault="00C871DF" w:rsidP="00F85425">
      <w:pPr>
        <w:spacing w:after="120"/>
      </w:pPr>
      <w:r w:rsidRPr="00F85425">
        <w:t xml:space="preserve">While the newly adopted SEI messages </w:t>
      </w:r>
      <w:r w:rsidR="00F85425" w:rsidRPr="00F85425">
        <w:t>enable partial access and rendering of a V-PCC sequence, the latest draft ISO/IEC DIS 23090-10 only supports carrying the atlas sub-bitstream data in a single track. Therefore, streaming applications are forced to download and decode all atlas information even when the user in interested in certain regions/objects in the V-PCC content.</w:t>
      </w:r>
    </w:p>
    <w:p w14:paraId="0AE1D511" w14:textId="11E79952" w:rsidR="00A91BEB" w:rsidRDefault="00F85425" w:rsidP="00797889">
      <w:pPr>
        <w:spacing w:after="120"/>
      </w:pPr>
      <w:r w:rsidRPr="00F85425">
        <w:t>In this contribution, we propose a solution to the aforementioned problem where atlas patch information for different objects/regions are mapped to atlas tile groups and carried in separate tracks called V-PCC atlas tile group tracks. This approach is similar how similar to how tiled HEVC and L-HEVC video streams are carried in ISO/IEC 14496-15</w:t>
      </w:r>
      <w:r w:rsidR="00D8271E">
        <w:t xml:space="preserve"> </w:t>
      </w:r>
      <w:r w:rsidR="00D8271E">
        <w:fldChar w:fldCharType="begin"/>
      </w:r>
      <w:r w:rsidR="00D8271E">
        <w:instrText xml:space="preserve"> REF _Ref28961078 \r \h </w:instrText>
      </w:r>
      <w:r w:rsidR="00D8271E">
        <w:fldChar w:fldCharType="separate"/>
      </w:r>
      <w:r w:rsidR="00D8271E">
        <w:rPr>
          <w:cs/>
        </w:rPr>
        <w:t>‎</w:t>
      </w:r>
      <w:r w:rsidR="00D8271E">
        <w:t>[4]</w:t>
      </w:r>
      <w:r w:rsidR="00D8271E">
        <w:fldChar w:fldCharType="end"/>
      </w:r>
      <w:r w:rsidRPr="00F85425">
        <w:t>.</w:t>
      </w:r>
    </w:p>
    <w:p w14:paraId="4F8EBD20" w14:textId="3AF661F6" w:rsidR="00B43B68" w:rsidRDefault="00B43B68" w:rsidP="00D24500">
      <w:pPr>
        <w:rPr>
          <w:rFonts w:eastAsiaTheme="minorEastAsia"/>
          <w:lang w:eastAsia="ko-KR"/>
        </w:rPr>
      </w:pPr>
    </w:p>
    <w:p w14:paraId="5F6419BA" w14:textId="75B960F3" w:rsidR="00D24500" w:rsidRDefault="00D24500" w:rsidP="00D24500">
      <w:pPr>
        <w:pStyle w:val="Heading1"/>
      </w:pPr>
      <w:r>
        <w:t>Propos</w:t>
      </w:r>
      <w:r w:rsidR="0079228D">
        <w:t>ed Solution</w:t>
      </w:r>
    </w:p>
    <w:p w14:paraId="2B1C83F8" w14:textId="11A95417" w:rsidR="00502A4F" w:rsidRDefault="00502A4F" w:rsidP="00502A4F">
      <w:pPr>
        <w:spacing w:after="120"/>
      </w:pPr>
      <w:r>
        <w:t>In V-PCC, an atlas frame may be divided into one or more tile rows and one or more tile columns, where a tile is a rectangular region in the atlas frame. An atlas tile group contains a number of atlas frame tiles. When the atlas sub-stream of the V-PCC bitstream contains m</w:t>
      </w:r>
      <w:r w:rsidRPr="0075320C">
        <w:t>ulti</w:t>
      </w:r>
      <w:r>
        <w:t xml:space="preserve">ple tile groups, each tile group, </w:t>
      </w:r>
      <w:r w:rsidRPr="00502A4F">
        <w:rPr>
          <w:highlight w:val="yellow"/>
        </w:rPr>
        <w:t>or a group of tile groups</w:t>
      </w:r>
      <w:r>
        <w:t xml:space="preserve">, is encapsulated in a separate track, called an </w:t>
      </w:r>
      <w:r w:rsidRPr="00502A4F">
        <w:rPr>
          <w:i/>
          <w:iCs/>
        </w:rPr>
        <w:t>atlas tile group track</w:t>
      </w:r>
      <w:r>
        <w:t xml:space="preserve">. The atlas tile group track carries NAL units with </w:t>
      </w:r>
      <w:proofErr w:type="spellStart"/>
      <w:r>
        <w:t>atlas_</w:t>
      </w:r>
      <w:r w:rsidRPr="00A04521">
        <w:t>tile</w:t>
      </w:r>
      <w:r>
        <w:t>_group_layer_</w:t>
      </w:r>
      <w:proofErr w:type="gramStart"/>
      <w:r>
        <w:t>rbsp</w:t>
      </w:r>
      <w:proofErr w:type="spellEnd"/>
      <w:r>
        <w:t>(</w:t>
      </w:r>
      <w:proofErr w:type="gramEnd"/>
      <w:r>
        <w:t xml:space="preserve">) payloads for </w:t>
      </w:r>
      <w:r w:rsidRPr="00502A4F">
        <w:rPr>
          <w:highlight w:val="yellow"/>
        </w:rPr>
        <w:t>one or more atlas tile group</w:t>
      </w:r>
      <w:r>
        <w:t>, therefore enabling direct access to these tile groups.</w:t>
      </w:r>
    </w:p>
    <w:p w14:paraId="280BB047" w14:textId="3695FA0E" w:rsidR="00797889" w:rsidRDefault="00797889" w:rsidP="00502A4F">
      <w:pPr>
        <w:spacing w:after="120"/>
      </w:pPr>
      <w:r>
        <w:rPr>
          <w:rFonts w:eastAsiaTheme="minorEastAsia"/>
          <w:lang w:eastAsia="ko-KR"/>
        </w:rPr>
        <w:t xml:space="preserve">Atlas tile group tracks enable </w:t>
      </w:r>
      <w:r>
        <w:rPr>
          <w:rFonts w:eastAsiaTheme="minorEastAsia"/>
          <w:lang w:eastAsia="ko-KR"/>
        </w:rPr>
        <w:t>mapping patch information for different objects/regions in a point cloud scene to separate V-PCC atlas tile groups and carrying this information in tracks</w:t>
      </w:r>
      <w:r>
        <w:rPr>
          <w:rFonts w:eastAsiaTheme="minorEastAsia"/>
          <w:lang w:eastAsia="ko-KR"/>
        </w:rPr>
        <w:t xml:space="preserve"> that can be accessed and retrieved independently.</w:t>
      </w:r>
    </w:p>
    <w:p w14:paraId="7995FDAD" w14:textId="0AA4E877" w:rsidR="00502A4F" w:rsidRDefault="00502A4F" w:rsidP="00502A4F">
      <w:pPr>
        <w:spacing w:after="120"/>
      </w:pPr>
      <w:r>
        <w:lastRenderedPageBreak/>
        <w:t>To link the V-PCC track to atlas tile group tracks, a track reference with a new track reference type</w:t>
      </w:r>
      <w:r w:rsidR="00797889">
        <w:t xml:space="preserve"> (e.g., </w:t>
      </w:r>
      <w:r w:rsidR="00797889" w:rsidRPr="00A03E46">
        <w:rPr>
          <w:rStyle w:val="codeChar"/>
        </w:rPr>
        <w:t>'</w:t>
      </w:r>
      <w:proofErr w:type="spellStart"/>
      <w:r w:rsidR="00797889" w:rsidRPr="00F75C98">
        <w:rPr>
          <w:rFonts w:ascii="Courier New" w:eastAsiaTheme="minorEastAsia" w:hAnsi="Courier New" w:cs="Courier New"/>
          <w:szCs w:val="22"/>
          <w:lang w:val="en-GB" w:eastAsia="ko-KR"/>
        </w:rPr>
        <w:t>pcct</w:t>
      </w:r>
      <w:proofErr w:type="spellEnd"/>
      <w:r w:rsidR="00797889" w:rsidRPr="00A03E46">
        <w:rPr>
          <w:rStyle w:val="codeChar"/>
        </w:rPr>
        <w:t>'</w:t>
      </w:r>
      <w:r w:rsidR="00797889">
        <w:t>)</w:t>
      </w:r>
      <w:r>
        <w:t xml:space="preserve"> is defined. Track references of the new type are used to link the V-PCC track each of the atlas tile group tracks. Each atlas tile group track is then grouped with other video-coded V-PCC component tracks carrying component information for the tile group(s) in the atlas tile group track using an ISO/IEC 14496-12 track group. The track group definition includes the addresses of the tile groups to which the tracks in the track group are associated.</w:t>
      </w:r>
    </w:p>
    <w:p w14:paraId="01AF6503" w14:textId="1839E925" w:rsidR="00D8271E" w:rsidRDefault="00E04BCC" w:rsidP="00502A4F">
      <w:pPr>
        <w:spacing w:after="120"/>
      </w:pPr>
      <w:r>
        <w:t xml:space="preserve">As the SEI messages proposed in </w:t>
      </w:r>
      <w:r w:rsidR="00797889">
        <w:fldChar w:fldCharType="begin"/>
      </w:r>
      <w:r w:rsidR="00797889">
        <w:instrText xml:space="preserve"> REF _Ref37544156 \r \h </w:instrText>
      </w:r>
      <w:r w:rsidR="00797889">
        <w:fldChar w:fldCharType="separate"/>
      </w:r>
      <w:r w:rsidR="00797889">
        <w:rPr>
          <w:cs/>
        </w:rPr>
        <w:t>‎</w:t>
      </w:r>
      <w:r w:rsidR="00797889">
        <w:t>[3]</w:t>
      </w:r>
      <w:r w:rsidR="00797889">
        <w:fldChar w:fldCharType="end"/>
      </w:r>
      <w:r>
        <w:t xml:space="preserve"> are meant to provide information relevant to the various objects/regions in the CPCS and may change the assignment of patches to objects or regions frequently, these messages shall be carried in the samples of </w:t>
      </w:r>
      <w:r w:rsidR="00D8271E">
        <w:t xml:space="preserve">the </w:t>
      </w:r>
      <w:r>
        <w:t xml:space="preserve">V-PCC track. </w:t>
      </w:r>
    </w:p>
    <w:p w14:paraId="669D21ED" w14:textId="20BE9B64" w:rsidR="00502A4F" w:rsidRDefault="00E04BCC" w:rsidP="00502A4F">
      <w:pPr>
        <w:spacing w:after="120"/>
      </w:pPr>
      <w:r>
        <w:t xml:space="preserve">To avoid an explosion in the number of tracks and efficiently support streaming applications, it is proposed to introduce a profile/restriction that fixes the tile group layout in the atlas frames for duration of the sequence when the content is encoded for streaming. </w:t>
      </w:r>
    </w:p>
    <w:p w14:paraId="78F46688" w14:textId="77777777" w:rsidR="00502A4F" w:rsidRDefault="00502A4F" w:rsidP="00502A4F">
      <w:pPr>
        <w:pStyle w:val="Heading2"/>
      </w:pPr>
      <w:r>
        <w:t>V-PCC Atlas Tile Group Tracks</w:t>
      </w:r>
    </w:p>
    <w:p w14:paraId="6DBD0B8F" w14:textId="1DD98479" w:rsidR="00502A4F" w:rsidRDefault="00502A4F" w:rsidP="00502A4F">
      <w:r>
        <w:t xml:space="preserve">A V-PCC tile group track is identified by a </w:t>
      </w:r>
      <w:proofErr w:type="spellStart"/>
      <w:r w:rsidRPr="000E7B01">
        <w:rPr>
          <w:rFonts w:ascii="Courier New" w:eastAsiaTheme="minorEastAsia" w:hAnsi="Courier New" w:cs="Courier New"/>
          <w:szCs w:val="22"/>
          <w:lang w:val="en-GB" w:eastAsia="ko-KR"/>
        </w:rPr>
        <w:t>VPCCTileGroupSampleEntry</w:t>
      </w:r>
      <w:proofErr w:type="spellEnd"/>
      <w:r>
        <w:t xml:space="preserve"> sample description. The sample entry type for a V-PCC atlas tile group track shall be </w:t>
      </w:r>
      <w:r w:rsidRPr="00A03E46">
        <w:rPr>
          <w:rStyle w:val="codeChar"/>
        </w:rPr>
        <w:t>'</w:t>
      </w:r>
      <w:r w:rsidRPr="000E7B01">
        <w:rPr>
          <w:rFonts w:ascii="Courier New" w:eastAsiaTheme="minorEastAsia" w:hAnsi="Courier New" w:cs="Courier New"/>
          <w:szCs w:val="22"/>
          <w:lang w:val="en-GB" w:eastAsia="ko-KR"/>
        </w:rPr>
        <w:t>vpt1</w:t>
      </w:r>
      <w:r w:rsidRPr="00A03E46">
        <w:rPr>
          <w:rStyle w:val="codeChar"/>
        </w:rPr>
        <w:t>'</w:t>
      </w:r>
      <w:r>
        <w:t xml:space="preserve">. The definition of </w:t>
      </w:r>
      <w:proofErr w:type="spellStart"/>
      <w:r w:rsidRPr="000E7B01">
        <w:rPr>
          <w:rFonts w:ascii="Courier New" w:eastAsiaTheme="minorEastAsia" w:hAnsi="Courier New" w:cs="Courier New"/>
          <w:szCs w:val="22"/>
          <w:lang w:val="en-GB" w:eastAsia="ko-KR"/>
        </w:rPr>
        <w:t>VPCCTileGroupSampleEntry</w:t>
      </w:r>
      <w:proofErr w:type="spellEnd"/>
      <w:r>
        <w:t xml:space="preserve"> is as follows:</w:t>
      </w:r>
    </w:p>
    <w:p w14:paraId="08715E2B" w14:textId="77777777" w:rsidR="00502A4F" w:rsidRDefault="00502A4F" w:rsidP="00502A4F"/>
    <w:p w14:paraId="00365CC9" w14:textId="77777777" w:rsidR="00502A4F" w:rsidRPr="00A04521" w:rsidRDefault="00502A4F" w:rsidP="00502A4F">
      <w:pPr>
        <w:pStyle w:val="Atom"/>
      </w:pPr>
      <w:r>
        <w:t>Sample Entry</w:t>
      </w:r>
      <w:r w:rsidRPr="00A04521">
        <w:t xml:space="preserve"> Type:</w:t>
      </w:r>
      <w:r w:rsidRPr="00A04521">
        <w:tab/>
      </w:r>
      <w:r w:rsidRPr="00A03E46">
        <w:rPr>
          <w:rStyle w:val="codeChar"/>
        </w:rPr>
        <w:t>'</w:t>
      </w:r>
      <w:r>
        <w:rPr>
          <w:rStyle w:val="codeChar"/>
        </w:rPr>
        <w:t>vpt</w:t>
      </w:r>
      <w:r w:rsidRPr="00A03E46">
        <w:rPr>
          <w:rStyle w:val="codeChar"/>
        </w:rPr>
        <w:t>1'</w:t>
      </w:r>
      <w:r w:rsidRPr="00A04521">
        <w:br/>
        <w:t>Container:</w:t>
      </w:r>
      <w:r w:rsidRPr="00A04521">
        <w:tab/>
        <w:t>Sample Description Box (</w:t>
      </w:r>
      <w:r w:rsidRPr="00A03E46">
        <w:rPr>
          <w:rStyle w:val="codeChar"/>
        </w:rPr>
        <w:t>'</w:t>
      </w:r>
      <w:proofErr w:type="spellStart"/>
      <w:r w:rsidRPr="00A03E46">
        <w:rPr>
          <w:rStyle w:val="codeChar"/>
        </w:rPr>
        <w:t>stsd</w:t>
      </w:r>
      <w:proofErr w:type="spellEnd"/>
      <w:r w:rsidRPr="00A03E46">
        <w:rPr>
          <w:rStyle w:val="codeChar"/>
        </w:rPr>
        <w:t>'</w:t>
      </w:r>
      <w:r w:rsidRPr="00A04521">
        <w:t>)</w:t>
      </w:r>
      <w:r w:rsidRPr="00A04521">
        <w:br/>
        <w:t>Mandatory:</w:t>
      </w:r>
      <w:r w:rsidRPr="00A04521">
        <w:tab/>
        <w:t>No</w:t>
      </w:r>
      <w:r w:rsidRPr="00A04521">
        <w:br/>
        <w:t>Quantity:</w:t>
      </w:r>
      <w:r w:rsidRPr="00A04521">
        <w:tab/>
        <w:t>Zero or more sample entries may be present</w:t>
      </w:r>
    </w:p>
    <w:p w14:paraId="4092313C" w14:textId="77777777" w:rsidR="00502A4F" w:rsidRDefault="00502A4F" w:rsidP="00502A4F">
      <w:pPr>
        <w:pStyle w:val="code"/>
        <w:keepLines w:val="0"/>
        <w:jc w:val="left"/>
      </w:pPr>
    </w:p>
    <w:p w14:paraId="437796B3" w14:textId="77777777" w:rsidR="00502A4F" w:rsidRPr="000E7B01" w:rsidRDefault="00502A4F" w:rsidP="00502A4F">
      <w:pPr>
        <w:pStyle w:val="code"/>
        <w:jc w:val="left"/>
        <w:rPr>
          <w:rFonts w:ascii="Courier New" w:hAnsi="Courier New" w:cs="Courier New"/>
          <w:sz w:val="22"/>
          <w:szCs w:val="22"/>
        </w:rPr>
      </w:pPr>
      <w:r w:rsidRPr="000E7B01">
        <w:rPr>
          <w:rFonts w:ascii="Courier New" w:hAnsi="Courier New" w:cs="Courier New"/>
          <w:sz w:val="22"/>
          <w:szCs w:val="22"/>
        </w:rPr>
        <w:t>class VPCCTileGroupSampleEntry() extends VolumetricSampleEntry ('vpt1'){</w:t>
      </w:r>
      <w:r w:rsidRPr="000E7B01">
        <w:rPr>
          <w:rFonts w:ascii="Courier New" w:hAnsi="Courier New" w:cs="Courier New"/>
          <w:sz w:val="22"/>
          <w:szCs w:val="22"/>
        </w:rPr>
        <w:br/>
      </w:r>
      <w:r w:rsidRPr="000E7B01">
        <w:rPr>
          <w:rFonts w:ascii="Courier New" w:hAnsi="Courier New" w:cs="Courier New"/>
          <w:sz w:val="22"/>
          <w:szCs w:val="22"/>
        </w:rPr>
        <w:tab/>
        <w:t>VPCCTileGroupConfigurationBox</w:t>
      </w:r>
      <w:r w:rsidRPr="000E7B01">
        <w:rPr>
          <w:rFonts w:ascii="Courier New" w:hAnsi="Courier New" w:cs="Courier New"/>
          <w:sz w:val="22"/>
          <w:szCs w:val="22"/>
        </w:rPr>
        <w:tab/>
        <w:t>config(); // optional</w:t>
      </w:r>
      <w:r w:rsidRPr="000E7B01">
        <w:rPr>
          <w:rFonts w:ascii="Courier New" w:hAnsi="Courier New" w:cs="Courier New"/>
          <w:sz w:val="22"/>
          <w:szCs w:val="22"/>
        </w:rPr>
        <w:br/>
        <w:t>}</w:t>
      </w:r>
    </w:p>
    <w:p w14:paraId="5DDD3953" w14:textId="77777777" w:rsidR="00502A4F" w:rsidRPr="000E7B01" w:rsidRDefault="00502A4F" w:rsidP="00502A4F">
      <w:pPr>
        <w:pStyle w:val="code"/>
        <w:jc w:val="left"/>
        <w:rPr>
          <w:rFonts w:ascii="Courier New" w:hAnsi="Courier New" w:cs="Courier New"/>
          <w:sz w:val="22"/>
          <w:szCs w:val="22"/>
        </w:rPr>
      </w:pPr>
      <w:r w:rsidRPr="000E7B01">
        <w:rPr>
          <w:rFonts w:ascii="Courier New" w:hAnsi="Courier New" w:cs="Courier New"/>
          <w:sz w:val="22"/>
          <w:szCs w:val="22"/>
        </w:rPr>
        <w:t>class VPCCTileGroupConfigurationBox extends Box('vptC') {</w:t>
      </w:r>
      <w:r w:rsidRPr="000E7B01">
        <w:rPr>
          <w:rFonts w:ascii="Courier New" w:hAnsi="Courier New" w:cs="Courier New"/>
          <w:sz w:val="22"/>
          <w:szCs w:val="22"/>
        </w:rPr>
        <w:br/>
      </w:r>
      <w:r w:rsidRPr="000E7B01">
        <w:rPr>
          <w:rFonts w:ascii="Courier New" w:hAnsi="Courier New" w:cs="Courier New"/>
          <w:sz w:val="22"/>
          <w:szCs w:val="22"/>
        </w:rPr>
        <w:tab/>
        <w:t>VPCCTileGroupConfigurationRecord() vpccTileGroupConfig;</w:t>
      </w:r>
      <w:r w:rsidRPr="000E7B01">
        <w:rPr>
          <w:rFonts w:ascii="Courier New" w:hAnsi="Courier New" w:cs="Courier New"/>
          <w:sz w:val="22"/>
          <w:szCs w:val="22"/>
        </w:rPr>
        <w:br/>
        <w:t>}</w:t>
      </w:r>
    </w:p>
    <w:p w14:paraId="0AED1F5D" w14:textId="77777777" w:rsidR="00502A4F" w:rsidRPr="000E7B01" w:rsidRDefault="00502A4F" w:rsidP="00502A4F">
      <w:pPr>
        <w:pStyle w:val="code"/>
        <w:jc w:val="left"/>
        <w:rPr>
          <w:rFonts w:ascii="Courier New" w:hAnsi="Courier New" w:cs="Courier New"/>
          <w:sz w:val="22"/>
          <w:szCs w:val="22"/>
        </w:rPr>
      </w:pPr>
      <w:r w:rsidRPr="000E7B01">
        <w:rPr>
          <w:rFonts w:ascii="Courier New" w:hAnsi="Courier New" w:cs="Courier New"/>
          <w:sz w:val="22"/>
          <w:szCs w:val="22"/>
        </w:rPr>
        <w:t>aligned(8) class VPCCTileGroupConfigurationRecord {</w:t>
      </w:r>
      <w:r w:rsidRPr="000E7B01">
        <w:rPr>
          <w:rFonts w:ascii="Courier New" w:hAnsi="Courier New" w:cs="Courier New"/>
          <w:sz w:val="22"/>
          <w:szCs w:val="22"/>
        </w:rPr>
        <w:br/>
      </w:r>
      <w:r w:rsidRPr="000E7B01">
        <w:rPr>
          <w:rFonts w:ascii="Courier New" w:hAnsi="Courier New" w:cs="Courier New"/>
          <w:sz w:val="22"/>
          <w:szCs w:val="22"/>
        </w:rPr>
        <w:tab/>
        <w:t>unsigned int(8) configurationVersion = 1;</w:t>
      </w:r>
      <w:r w:rsidRPr="000E7B01">
        <w:rPr>
          <w:rFonts w:ascii="Courier New" w:hAnsi="Courier New" w:cs="Courier New"/>
          <w:sz w:val="22"/>
          <w:szCs w:val="22"/>
        </w:rPr>
        <w:br/>
        <w:t>}</w:t>
      </w:r>
    </w:p>
    <w:p w14:paraId="45D8F014" w14:textId="77777777" w:rsidR="00502A4F" w:rsidRDefault="00502A4F" w:rsidP="00502A4F"/>
    <w:p w14:paraId="2E7EF912" w14:textId="60D6CB01" w:rsidR="00502A4F" w:rsidRDefault="00502A4F" w:rsidP="00502A4F">
      <w:r w:rsidRPr="00A04521">
        <w:t>This sample entry describes media samples of a</w:t>
      </w:r>
      <w:r>
        <w:t xml:space="preserve"> V-PCC</w:t>
      </w:r>
      <w:r w:rsidRPr="00A04521">
        <w:t xml:space="preserve"> tile </w:t>
      </w:r>
      <w:r>
        <w:t xml:space="preserve">group </w:t>
      </w:r>
      <w:r w:rsidRPr="00A04521">
        <w:t>track</w:t>
      </w:r>
      <w:r w:rsidRPr="000E7B01">
        <w:t>.</w:t>
      </w:r>
      <w:r>
        <w:t xml:space="preserve"> </w:t>
      </w:r>
      <w:r w:rsidRPr="000E7B01">
        <w:t xml:space="preserve">The </w:t>
      </w:r>
      <w:r w:rsidRPr="000E7B01">
        <w:rPr>
          <w:rStyle w:val="codeChar"/>
        </w:rPr>
        <w:t>VPCCTileGroupSampleEntry</w:t>
      </w:r>
      <w:r w:rsidRPr="000E7B01">
        <w:t xml:space="preserve"> shall not contain any </w:t>
      </w:r>
      <w:r w:rsidRPr="000E7B01">
        <w:rPr>
          <w:rStyle w:val="codeChar"/>
        </w:rPr>
        <w:t>VPCCConfigurationBox</w:t>
      </w:r>
      <w:r w:rsidRPr="000E7B01">
        <w:t>; this box is found in the main V-PCC track's sample description. Other optional boxes may be included.</w:t>
      </w:r>
    </w:p>
    <w:p w14:paraId="5825FE28" w14:textId="77777777" w:rsidR="00502A4F" w:rsidRDefault="00502A4F" w:rsidP="00502A4F"/>
    <w:p w14:paraId="44941D79" w14:textId="43BE887E" w:rsidR="00502A4F" w:rsidRDefault="00502A4F" w:rsidP="00502A4F">
      <w:r>
        <w:t xml:space="preserve">The semantics of the fields in </w:t>
      </w:r>
      <w:proofErr w:type="spellStart"/>
      <w:r w:rsidRPr="000E7B01">
        <w:rPr>
          <w:rFonts w:ascii="Courier New" w:eastAsiaTheme="minorEastAsia" w:hAnsi="Courier New" w:cs="Courier New"/>
          <w:szCs w:val="22"/>
          <w:lang w:val="en-GB" w:eastAsia="ko-KR"/>
        </w:rPr>
        <w:t>VPCCTileGroupSampleEntry</w:t>
      </w:r>
      <w:proofErr w:type="spellEnd"/>
      <w:r>
        <w:t xml:space="preserve"> are</w:t>
      </w:r>
      <w:r w:rsidR="00ED7FD2">
        <w:t>:</w:t>
      </w:r>
    </w:p>
    <w:p w14:paraId="013B75BD" w14:textId="612091C6" w:rsidR="00502A4F" w:rsidRPr="00A67D30" w:rsidRDefault="00502A4F" w:rsidP="00502A4F">
      <w:pPr>
        <w:pStyle w:val="fields"/>
        <w:spacing w:after="240"/>
      </w:pPr>
      <w:r>
        <w:rPr>
          <w:rStyle w:val="codeChar"/>
        </w:rPr>
        <w:t>c</w:t>
      </w:r>
      <w:r w:rsidRPr="00A03E46">
        <w:rPr>
          <w:rStyle w:val="codeChar"/>
        </w:rPr>
        <w:t>ompressorname</w:t>
      </w:r>
      <w:r w:rsidRPr="00A67D30">
        <w:t xml:space="preserve"> </w:t>
      </w:r>
      <w:r w:rsidRPr="00A67D30">
        <w:rPr>
          <w:rFonts w:hint="eastAsia"/>
          <w:lang w:eastAsia="ja-JP"/>
        </w:rPr>
        <w:t xml:space="preserve">in the base class </w:t>
      </w:r>
      <w:r>
        <w:rPr>
          <w:rStyle w:val="codeChar"/>
        </w:rPr>
        <w:t>Volumetric</w:t>
      </w:r>
      <w:r w:rsidRPr="00A03E46">
        <w:rPr>
          <w:rStyle w:val="codeChar"/>
          <w:rFonts w:hint="eastAsia"/>
        </w:rPr>
        <w:t>SampleEntry</w:t>
      </w:r>
      <w:r w:rsidRPr="00A67D30">
        <w:rPr>
          <w:rFonts w:hint="eastAsia"/>
          <w:lang w:eastAsia="ja-JP"/>
        </w:rPr>
        <w:t xml:space="preserve"> indicates the name of the compressor used with </w:t>
      </w:r>
      <w:r w:rsidRPr="00A67D30">
        <w:t xml:space="preserve">the value </w:t>
      </w:r>
      <w:r w:rsidRPr="00634229">
        <w:rPr>
          <w:rFonts w:eastAsiaTheme="minorEastAsia" w:cs="Courier New"/>
          <w:szCs w:val="22"/>
        </w:rPr>
        <w:t>"</w:t>
      </w:r>
      <w:r w:rsidRPr="00634229">
        <w:rPr>
          <w:rFonts w:ascii="Courier New" w:eastAsiaTheme="minorEastAsia" w:hAnsi="Courier New" w:cs="Courier New"/>
          <w:szCs w:val="22"/>
        </w:rPr>
        <w:t>\013VPCC Coding</w:t>
      </w:r>
      <w:r w:rsidRPr="00A03E46">
        <w:rPr>
          <w:rStyle w:val="codeChar"/>
        </w:rPr>
        <w:t xml:space="preserve">" </w:t>
      </w:r>
      <w:r w:rsidRPr="00A67D30">
        <w:rPr>
          <w:rFonts w:hint="eastAsia"/>
          <w:lang w:eastAsia="ja-JP"/>
        </w:rPr>
        <w:t>being</w:t>
      </w:r>
      <w:r w:rsidRPr="00A67D30">
        <w:t xml:space="preserve"> recommended; the first byte is a count of the remaining bytes, here represented by \0</w:t>
      </w:r>
      <w:r>
        <w:t>13</w:t>
      </w:r>
      <w:r w:rsidRPr="00A67D30">
        <w:t xml:space="preserve">, which (being octal </w:t>
      </w:r>
      <w:r>
        <w:t>13</w:t>
      </w:r>
      <w:r w:rsidRPr="00A67D30">
        <w:t xml:space="preserve">) is </w:t>
      </w:r>
      <w:r>
        <w:t>11</w:t>
      </w:r>
      <w:r w:rsidRPr="00A67D30">
        <w:t xml:space="preserve"> (decimal), the number of bytes in the rest of the string</w:t>
      </w:r>
      <w:r>
        <w:t>.</w:t>
      </w:r>
    </w:p>
    <w:p w14:paraId="7FF92B99" w14:textId="70EF6E3E" w:rsidR="00502A4F" w:rsidRDefault="00502A4F" w:rsidP="00502A4F">
      <w:pPr>
        <w:spacing w:after="120"/>
      </w:pPr>
    </w:p>
    <w:p w14:paraId="41F58263" w14:textId="77777777" w:rsidR="00797889" w:rsidRDefault="00797889" w:rsidP="00797889">
      <w:r>
        <w:t xml:space="preserve">For any atlas frame carried by samples in a V-PCC track and a number of atlas tile group tracks, all NAL units that apply to the entire frame (e.g., VPCC_VPS) shall be carried in the V-PCC track. The </w:t>
      </w:r>
      <w:proofErr w:type="spellStart"/>
      <w:r w:rsidRPr="000E7B01">
        <w:rPr>
          <w:rFonts w:ascii="Courier New" w:eastAsiaTheme="minorEastAsia" w:hAnsi="Courier New" w:cs="Courier New"/>
          <w:szCs w:val="22"/>
          <w:lang w:val="en-GB" w:eastAsia="ko-KR"/>
        </w:rPr>
        <w:t>SampleDescriptionBox</w:t>
      </w:r>
      <w:proofErr w:type="spellEnd"/>
      <w:r>
        <w:t xml:space="preserve"> of a V-PCC atlas tile group track shall not carry NAL units that </w:t>
      </w:r>
      <w:r>
        <w:lastRenderedPageBreak/>
        <w:t xml:space="preserve">apply to any complete atlas frame. The NAL units that do not apply to a tile group shall not be carried in the tile group track containing that tile group. </w:t>
      </w:r>
    </w:p>
    <w:p w14:paraId="2C6536D6" w14:textId="77777777" w:rsidR="00797889" w:rsidRDefault="00797889" w:rsidP="00502A4F">
      <w:pPr>
        <w:spacing w:after="120"/>
      </w:pPr>
    </w:p>
    <w:p w14:paraId="3A3E75CB" w14:textId="7D6D8FA3" w:rsidR="00502A4F" w:rsidRDefault="00502A4F" w:rsidP="00502A4F">
      <w:pPr>
        <w:pStyle w:val="Heading2"/>
      </w:pPr>
      <w:r>
        <w:t>Atlas Tile Group Track Sample Format</w:t>
      </w:r>
    </w:p>
    <w:p w14:paraId="09367226" w14:textId="02BDE14B" w:rsidR="00502A4F" w:rsidRDefault="00502A4F" w:rsidP="000F400A">
      <w:r>
        <w:t xml:space="preserve">Samples in an atlas tile group track shall have the same sample format defined in clause </w:t>
      </w:r>
      <w:r w:rsidR="000F400A">
        <w:t xml:space="preserve">6.4.2.2 </w:t>
      </w:r>
      <w:r>
        <w:t>in ISO/IEC 23090-10.</w:t>
      </w:r>
      <w:r w:rsidR="00ED7FD2">
        <w:t xml:space="preserve"> </w:t>
      </w:r>
      <w:r w:rsidR="000F400A">
        <w:t>Samples in the atlas tile group track shall only carry ACL NAL units for the tile group(s) associated with the track.</w:t>
      </w:r>
      <w:r w:rsidR="00ED7FD2">
        <w:t xml:space="preserve"> </w:t>
      </w:r>
    </w:p>
    <w:p w14:paraId="34D14817" w14:textId="1CF5835A" w:rsidR="00502A4F" w:rsidRDefault="00502A4F" w:rsidP="00502A4F"/>
    <w:p w14:paraId="1605E88F" w14:textId="77777777" w:rsidR="00F71EFA" w:rsidRDefault="00F71EFA" w:rsidP="00F71EFA">
      <w:r>
        <w:t>When no NAL unit is included in a sample in a main V-PCC track (i.e. all the NAL units are in the V-PCC tile group tracks), the size of the sample</w:t>
      </w:r>
      <w:r w:rsidRPr="006157B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may be 0,</w:t>
      </w:r>
      <w:r w:rsidRPr="006157B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and the sample documents </w:t>
      </w:r>
      <w:r w:rsidRPr="006157B7">
        <w:rPr>
          <w:rFonts w:cs="Arial"/>
          <w:szCs w:val="18"/>
        </w:rPr>
        <w:t>the timing and other sample properties of the sample</w:t>
      </w:r>
      <w:r>
        <w:t>.</w:t>
      </w:r>
    </w:p>
    <w:p w14:paraId="11BCE0BA" w14:textId="77777777" w:rsidR="00F71EFA" w:rsidRPr="00502A4F" w:rsidRDefault="00F71EFA" w:rsidP="00502A4F"/>
    <w:p w14:paraId="26B127B8" w14:textId="49752D43" w:rsidR="00502A4F" w:rsidRDefault="00502A4F" w:rsidP="00502A4F">
      <w:pPr>
        <w:pStyle w:val="Heading2"/>
      </w:pPr>
      <w:r>
        <w:t>Grouping Atlas Tile Group Tracks and Component Tracks</w:t>
      </w:r>
    </w:p>
    <w:p w14:paraId="6968D445" w14:textId="2FC83A2B" w:rsidR="00502A4F" w:rsidRDefault="007A29DF" w:rsidP="00502A4F">
      <w:r>
        <w:t>V-PCC component t</w:t>
      </w:r>
      <w:r w:rsidR="00502A4F">
        <w:t>racks</w:t>
      </w:r>
      <w:r>
        <w:t xml:space="preserve"> associated</w:t>
      </w:r>
      <w:r w:rsidR="00502A4F">
        <w:t xml:space="preserve"> with </w:t>
      </w:r>
      <w:r>
        <w:t xml:space="preserve">an atlas tile group track </w:t>
      </w:r>
      <w:r w:rsidR="00502A4F">
        <w:t xml:space="preserve">are grouped together </w:t>
      </w:r>
      <w:r>
        <w:t xml:space="preserve">with that track </w:t>
      </w:r>
      <w:r w:rsidR="00502A4F">
        <w:t>using the track group</w:t>
      </w:r>
      <w:r>
        <w:t xml:space="preserve"> with a </w:t>
      </w:r>
      <w:r w:rsidRPr="00A03E46">
        <w:rPr>
          <w:rStyle w:val="codeChar"/>
        </w:rPr>
        <w:t>'</w:t>
      </w:r>
      <w:proofErr w:type="spellStart"/>
      <w:r w:rsidRPr="007A29DF">
        <w:rPr>
          <w:rFonts w:ascii="Courier New" w:eastAsiaTheme="minorEastAsia" w:hAnsi="Courier New" w:cs="Courier New"/>
          <w:szCs w:val="22"/>
          <w:lang w:val="en-GB" w:eastAsia="ko-KR"/>
        </w:rPr>
        <w:t>vptg</w:t>
      </w:r>
      <w:proofErr w:type="spellEnd"/>
      <w:r w:rsidRPr="00A03E46">
        <w:rPr>
          <w:rStyle w:val="codeChar"/>
        </w:rPr>
        <w:t>'</w:t>
      </w:r>
      <w:r w:rsidR="00502A4F">
        <w:t xml:space="preserve"> </w:t>
      </w:r>
      <w:r w:rsidR="00502A4F">
        <w:rPr>
          <w:rFonts w:ascii="Courier" w:eastAsia="Times New Roman" w:hAnsi="Courier"/>
          <w:noProof/>
          <w:szCs w:val="22"/>
        </w:rPr>
        <w:t>TrackGroup</w:t>
      </w:r>
      <w:r>
        <w:rPr>
          <w:rFonts w:ascii="Courier" w:eastAsia="Times New Roman" w:hAnsi="Courier"/>
          <w:noProof/>
          <w:szCs w:val="22"/>
        </w:rPr>
        <w:t>Type</w:t>
      </w:r>
      <w:r w:rsidR="00502A4F">
        <w:rPr>
          <w:rFonts w:ascii="Courier" w:eastAsia="Times New Roman" w:hAnsi="Courier"/>
          <w:noProof/>
          <w:szCs w:val="22"/>
        </w:rPr>
        <w:t>Box</w:t>
      </w:r>
      <w:r>
        <w:t xml:space="preserve"> as follows (note that </w:t>
      </w:r>
      <w:r w:rsidRPr="00385A87">
        <w:rPr>
          <w:rFonts w:ascii="Courier" w:eastAsia="Times New Roman" w:hAnsi="Courier"/>
          <w:noProof/>
          <w:szCs w:val="22"/>
        </w:rPr>
        <w:t>TrackGroupTypeBox</w:t>
      </w:r>
      <w:r>
        <w:t xml:space="preserve"> has a </w:t>
      </w:r>
      <w:r w:rsidRPr="00385A87">
        <w:rPr>
          <w:rFonts w:ascii="Courier" w:eastAsia="Times New Roman" w:hAnsi="Courier"/>
          <w:noProof/>
          <w:szCs w:val="22"/>
        </w:rPr>
        <w:t>track_group_id</w:t>
      </w:r>
      <w:r>
        <w:t xml:space="preserve"> field defined in</w:t>
      </w:r>
      <w:r w:rsidR="008277D9">
        <w:t xml:space="preserve"> </w:t>
      </w:r>
      <w:r w:rsidR="00797889">
        <w:t>ISO/IEC 14496-12</w:t>
      </w:r>
      <w:r>
        <w:t>):</w:t>
      </w:r>
      <w:r w:rsidR="00502A4F">
        <w:t xml:space="preserve"> </w:t>
      </w:r>
    </w:p>
    <w:p w14:paraId="75A44C35" w14:textId="77777777" w:rsidR="00502A4F" w:rsidRDefault="00502A4F" w:rsidP="00502A4F"/>
    <w:p w14:paraId="67740319" w14:textId="185380EB" w:rsidR="00502A4F" w:rsidRPr="007A29DF" w:rsidRDefault="00502A4F" w:rsidP="007A29DF">
      <w:pPr>
        <w:jc w:val="left"/>
        <w:rPr>
          <w:rFonts w:ascii="Courier New" w:hAnsi="Courier New" w:cs="Courier New"/>
          <w:noProof/>
          <w:sz w:val="22"/>
          <w:szCs w:val="22"/>
          <w:lang w:val="en-GB"/>
        </w:rPr>
      </w:pPr>
      <w:r w:rsidRPr="007A29DF">
        <w:rPr>
          <w:rFonts w:ascii="Courier New" w:eastAsia="Times New Roman" w:hAnsi="Courier New" w:cs="Courier New"/>
          <w:noProof/>
          <w:sz w:val="22"/>
          <w:szCs w:val="22"/>
        </w:rPr>
        <w:t>aligned(8) class VPCCTileGroupBox extends TrackGroupTypeBox(</w:t>
      </w:r>
      <w:r w:rsidRPr="007A29DF">
        <w:rPr>
          <w:rFonts w:ascii="Courier New" w:eastAsia="Times New Roman" w:hAnsi="Courier New" w:cs="Courier New"/>
          <w:noProof/>
          <w:sz w:val="22"/>
          <w:szCs w:val="22"/>
          <w:highlight w:val="yellow"/>
        </w:rPr>
        <w:t>'vptg'</w:t>
      </w:r>
      <w:r w:rsidRPr="007A29DF">
        <w:rPr>
          <w:rFonts w:ascii="Courier New" w:eastAsia="Times New Roman" w:hAnsi="Courier New" w:cs="Courier New"/>
          <w:noProof/>
          <w:sz w:val="22"/>
          <w:szCs w:val="22"/>
        </w:rPr>
        <w:t>) {</w:t>
      </w:r>
      <w:r w:rsidR="007A29DF">
        <w:rPr>
          <w:rFonts w:ascii="Courier New" w:eastAsia="Times New Roman" w:hAnsi="Courier New" w:cs="Courier New"/>
          <w:noProof/>
          <w:sz w:val="22"/>
          <w:szCs w:val="22"/>
        </w:rPr>
        <w:t xml:space="preserve"> </w:t>
      </w:r>
      <w:r w:rsidR="007A29DF">
        <w:rPr>
          <w:rFonts w:ascii="Courier New" w:eastAsia="Times New Roman" w:hAnsi="Courier New" w:cs="Courier New"/>
          <w:noProof/>
          <w:sz w:val="22"/>
          <w:szCs w:val="22"/>
        </w:rPr>
        <w:br/>
      </w:r>
      <w:r w:rsidR="007A29DF" w:rsidRPr="007A29DF">
        <w:rPr>
          <w:rFonts w:ascii="Courier New" w:hAnsi="Courier New" w:cs="Courier New"/>
          <w:noProof/>
          <w:sz w:val="22"/>
          <w:szCs w:val="22"/>
          <w:lang w:val="en-GB"/>
        </w:rPr>
        <w:tab/>
        <w:t>unsigned int(8) num_tile_groups_minus1;</w:t>
      </w:r>
      <w:r w:rsidR="007A29DF" w:rsidRPr="007A29DF">
        <w:rPr>
          <w:rFonts w:ascii="Courier New" w:hAnsi="Courier New" w:cs="Courier New"/>
          <w:noProof/>
          <w:sz w:val="22"/>
          <w:szCs w:val="22"/>
          <w:lang w:val="en-GB"/>
        </w:rPr>
        <w:br/>
      </w:r>
      <w:r w:rsidR="007A29DF" w:rsidRPr="007A29DF">
        <w:rPr>
          <w:rFonts w:ascii="Courier New" w:hAnsi="Courier New" w:cs="Courier New"/>
          <w:noProof/>
          <w:sz w:val="22"/>
          <w:szCs w:val="22"/>
          <w:lang w:val="en-GB"/>
        </w:rPr>
        <w:tab/>
        <w:t>for (i=0; i&lt;=num_tile_groups_minus1; i++) {</w:t>
      </w:r>
      <w:r w:rsidR="007A29DF" w:rsidRPr="007A29DF">
        <w:rPr>
          <w:rFonts w:ascii="Courier New" w:hAnsi="Courier New" w:cs="Courier New"/>
          <w:noProof/>
          <w:sz w:val="22"/>
          <w:szCs w:val="22"/>
          <w:lang w:val="en-GB"/>
        </w:rPr>
        <w:br/>
      </w:r>
      <w:r w:rsidR="007A29DF" w:rsidRPr="007A29DF">
        <w:rPr>
          <w:rFonts w:ascii="Courier New" w:hAnsi="Courier New" w:cs="Courier New"/>
          <w:noProof/>
          <w:sz w:val="22"/>
          <w:szCs w:val="22"/>
          <w:lang w:val="en-GB"/>
        </w:rPr>
        <w:tab/>
      </w:r>
      <w:r w:rsidR="007A29DF" w:rsidRPr="007A29DF">
        <w:rPr>
          <w:rFonts w:ascii="Courier New" w:hAnsi="Courier New" w:cs="Courier New"/>
          <w:noProof/>
          <w:sz w:val="22"/>
          <w:szCs w:val="22"/>
          <w:lang w:val="en-GB"/>
        </w:rPr>
        <w:tab/>
      </w:r>
      <w:r w:rsidRPr="007A29DF">
        <w:rPr>
          <w:rFonts w:ascii="Courier New" w:hAnsi="Courier New" w:cs="Courier New"/>
          <w:noProof/>
          <w:sz w:val="22"/>
          <w:szCs w:val="22"/>
          <w:lang w:val="en-GB"/>
        </w:rPr>
        <w:t>unsigned int(16) tile_group_id;</w:t>
      </w:r>
      <w:r w:rsidR="007A29DF" w:rsidRPr="007A29DF">
        <w:rPr>
          <w:rFonts w:ascii="Courier New" w:hAnsi="Courier New" w:cs="Courier New"/>
          <w:noProof/>
          <w:sz w:val="22"/>
          <w:szCs w:val="22"/>
          <w:lang w:val="en-GB"/>
        </w:rPr>
        <w:br/>
      </w:r>
      <w:r w:rsidR="007A29DF" w:rsidRPr="007A29DF">
        <w:rPr>
          <w:rFonts w:ascii="Courier New" w:hAnsi="Courier New" w:cs="Courier New"/>
          <w:noProof/>
          <w:sz w:val="22"/>
          <w:szCs w:val="22"/>
          <w:lang w:val="en-GB"/>
        </w:rPr>
        <w:tab/>
        <w:t>}</w:t>
      </w:r>
      <w:r w:rsidRPr="007A29DF">
        <w:rPr>
          <w:rFonts w:ascii="Courier New" w:hAnsi="Courier New" w:cs="Courier New"/>
          <w:noProof/>
          <w:sz w:val="22"/>
          <w:szCs w:val="22"/>
          <w:lang w:val="en-GB"/>
        </w:rPr>
        <w:br/>
      </w:r>
      <w:r w:rsidRPr="007A29DF">
        <w:rPr>
          <w:rFonts w:ascii="Courier New" w:eastAsia="Times New Roman" w:hAnsi="Courier New" w:cs="Courier New"/>
          <w:noProof/>
          <w:sz w:val="22"/>
          <w:szCs w:val="22"/>
        </w:rPr>
        <w:t>}</w:t>
      </w:r>
    </w:p>
    <w:p w14:paraId="68A7D30F" w14:textId="77777777" w:rsidR="00502A4F" w:rsidRDefault="00502A4F" w:rsidP="00502A4F"/>
    <w:p w14:paraId="0958E5C2" w14:textId="77777777" w:rsidR="00502A4F" w:rsidRDefault="00502A4F" w:rsidP="00502A4F">
      <w:r>
        <w:t xml:space="preserve">The semantics of the field(s) of </w:t>
      </w:r>
      <w:r w:rsidRPr="007A29DF">
        <w:rPr>
          <w:rFonts w:ascii="Courier" w:eastAsia="Times New Roman" w:hAnsi="Courier"/>
          <w:noProof/>
          <w:szCs w:val="22"/>
        </w:rPr>
        <w:t>VPCCTileGroupBox</w:t>
      </w:r>
      <w:r>
        <w:t xml:space="preserve"> are:</w:t>
      </w:r>
    </w:p>
    <w:p w14:paraId="698C600F" w14:textId="1ECC6000" w:rsidR="00502A4F" w:rsidRDefault="00502A4F" w:rsidP="00502A4F">
      <w:pPr>
        <w:spacing w:after="120"/>
      </w:pPr>
      <w:r>
        <w:rPr>
          <w:rFonts w:eastAsia="Calibri" w:cs="Courier New"/>
          <w:lang w:val="en-GB"/>
        </w:rPr>
        <w:tab/>
      </w:r>
      <w:proofErr w:type="spellStart"/>
      <w:r w:rsidRPr="007A29DF">
        <w:rPr>
          <w:rFonts w:ascii="Courier New" w:eastAsiaTheme="minorEastAsia" w:hAnsi="Courier New" w:cs="Courier New"/>
          <w:szCs w:val="22"/>
          <w:lang w:val="en-GB" w:eastAsia="ko-KR"/>
        </w:rPr>
        <w:t>tile_group_id</w:t>
      </w:r>
      <w:proofErr w:type="spellEnd"/>
      <w:r>
        <w:rPr>
          <w:rFonts w:eastAsia="Calibri" w:cs="Courier New"/>
          <w:lang w:val="en-GB"/>
        </w:rPr>
        <w:t xml:space="preserve"> </w:t>
      </w:r>
      <w:r w:rsidRPr="007647AE">
        <w:rPr>
          <w:rFonts w:ascii="Calibri" w:eastAsia="Calibri" w:hAnsi="Calibri"/>
          <w:sz w:val="22"/>
        </w:rPr>
        <w:t xml:space="preserve">is </w:t>
      </w:r>
      <w:r>
        <w:rPr>
          <w:rFonts w:ascii="Calibri" w:eastAsia="Calibri" w:hAnsi="Calibri"/>
          <w:sz w:val="22"/>
        </w:rPr>
        <w:t xml:space="preserve">an id for the V-PCC tile group and shall be identical to </w:t>
      </w:r>
      <w:proofErr w:type="spellStart"/>
      <w:r w:rsidRPr="007A29DF">
        <w:rPr>
          <w:rFonts w:ascii="Courier New" w:eastAsiaTheme="minorEastAsia" w:hAnsi="Courier New" w:cs="Courier New"/>
          <w:szCs w:val="22"/>
          <w:lang w:val="en-GB" w:eastAsia="ko-KR"/>
        </w:rPr>
        <w:t>ptgh_address</w:t>
      </w:r>
      <w:proofErr w:type="spellEnd"/>
      <w:r>
        <w:rPr>
          <w:rFonts w:ascii="Calibri" w:eastAsia="Calibri" w:hAnsi="Calibri"/>
          <w:sz w:val="22"/>
        </w:rPr>
        <w:t xml:space="preserve"> in</w:t>
      </w:r>
      <w:r w:rsidR="007A29DF">
        <w:rPr>
          <w:rFonts w:ascii="Calibri" w:eastAsia="Calibri" w:hAnsi="Calibri"/>
          <w:sz w:val="22"/>
        </w:rPr>
        <w:t xml:space="preserve"> ISO/IEC 23090-5</w:t>
      </w:r>
      <w:r w:rsidRPr="007647AE">
        <w:rPr>
          <w:rFonts w:ascii="Calibri" w:eastAsia="Calibri" w:hAnsi="Calibri"/>
          <w:sz w:val="22"/>
        </w:rPr>
        <w:t>.</w:t>
      </w:r>
    </w:p>
    <w:p w14:paraId="511929C4" w14:textId="44BFE1CF" w:rsidR="00502A4F" w:rsidRDefault="00502A4F" w:rsidP="00502A4F">
      <w:pPr>
        <w:spacing w:after="120"/>
      </w:pPr>
    </w:p>
    <w:p w14:paraId="568A7521" w14:textId="7BB77722" w:rsidR="008C6A92" w:rsidRPr="00F71EFA" w:rsidRDefault="000F400A" w:rsidP="00F71EFA">
      <w:pPr>
        <w:spacing w:after="120"/>
      </w:pPr>
      <w:r w:rsidRPr="00F71EFA">
        <w:rPr>
          <w:highlight w:val="yellow"/>
        </w:rPr>
        <w:t xml:space="preserve">It is proposed to use the </w:t>
      </w:r>
      <w:proofErr w:type="spellStart"/>
      <w:r w:rsidRPr="00F71EFA">
        <w:rPr>
          <w:rFonts w:ascii="Courier New" w:eastAsiaTheme="minorEastAsia" w:hAnsi="Courier New" w:cs="Courier New"/>
          <w:szCs w:val="22"/>
          <w:highlight w:val="yellow"/>
          <w:lang w:val="en-GB" w:eastAsia="ko-KR"/>
        </w:rPr>
        <w:t>VPCCTileGroupBox</w:t>
      </w:r>
      <w:proofErr w:type="spellEnd"/>
      <w:r w:rsidRPr="00F71EFA">
        <w:rPr>
          <w:highlight w:val="yellow"/>
        </w:rPr>
        <w:t xml:space="preserve"> for grouping tracks associated with 3D spatial regions as a generalization of </w:t>
      </w:r>
      <w:proofErr w:type="spellStart"/>
      <w:r w:rsidRPr="00F71EFA">
        <w:rPr>
          <w:rFonts w:ascii="Courier New" w:eastAsiaTheme="minorEastAsia" w:hAnsi="Courier New" w:cs="Courier New"/>
          <w:szCs w:val="22"/>
          <w:highlight w:val="yellow"/>
          <w:lang w:val="en-GB" w:eastAsia="ko-KR"/>
        </w:rPr>
        <w:t>SpatialRegionGroupBox</w:t>
      </w:r>
      <w:proofErr w:type="spellEnd"/>
      <w:r w:rsidRPr="00F71EFA">
        <w:rPr>
          <w:highlight w:val="yellow"/>
        </w:rPr>
        <w:t>.</w:t>
      </w:r>
    </w:p>
    <w:p w14:paraId="11C5739D" w14:textId="77777777" w:rsidR="00EE5BD2" w:rsidRDefault="00EE5BD2" w:rsidP="00C17A50">
      <w:pPr>
        <w:spacing w:after="160"/>
        <w:rPr>
          <w:lang w:eastAsia="ja-JP"/>
        </w:rPr>
      </w:pPr>
    </w:p>
    <w:p w14:paraId="042F2264" w14:textId="52F621FB" w:rsidR="0083371D" w:rsidRDefault="0083371D" w:rsidP="00020FD3">
      <w:pPr>
        <w:pStyle w:val="Heading1"/>
      </w:pPr>
      <w:r>
        <w:t>References</w:t>
      </w:r>
    </w:p>
    <w:p w14:paraId="350CB9DB" w14:textId="43BF6ABA" w:rsidR="00594E2E" w:rsidRDefault="00594E2E" w:rsidP="00B3675A">
      <w:pPr>
        <w:numPr>
          <w:ilvl w:val="0"/>
          <w:numId w:val="2"/>
        </w:numPr>
        <w:spacing w:before="120" w:after="120"/>
      </w:pPr>
      <w:bookmarkStart w:id="0" w:name="_Ref19872296"/>
      <w:r>
        <w:t xml:space="preserve">N18663, </w:t>
      </w:r>
      <w:r w:rsidR="00383B30">
        <w:t>“</w:t>
      </w:r>
      <w:r>
        <w:t xml:space="preserve">Description of Core </w:t>
      </w:r>
      <w:r w:rsidR="001A42AE">
        <w:t xml:space="preserve">Experiment </w:t>
      </w:r>
      <w:r>
        <w:t>on Partial Access of PC Data</w:t>
      </w:r>
      <w:r w:rsidR="00383B30">
        <w:t>”</w:t>
      </w:r>
      <w:r>
        <w:t>, MPEG 127, Gothenburg, Sweden, July 2019</w:t>
      </w:r>
      <w:bookmarkEnd w:id="0"/>
    </w:p>
    <w:p w14:paraId="04FDFB9F" w14:textId="77777777" w:rsidR="00D8271E" w:rsidRDefault="00D8271E" w:rsidP="00D8271E">
      <w:pPr>
        <w:numPr>
          <w:ilvl w:val="0"/>
          <w:numId w:val="2"/>
        </w:numPr>
        <w:spacing w:before="120" w:after="120"/>
      </w:pPr>
      <w:bookmarkStart w:id="1" w:name="_Ref37543940"/>
      <w:r>
        <w:t>N19066, “Draft Text of ISO/IEC DIS 23090-10 Carriage of Video-based Point Cloud Compression Data”, MPEG 129, Brussels, Belgium, January 2020</w:t>
      </w:r>
      <w:bookmarkEnd w:id="1"/>
    </w:p>
    <w:p w14:paraId="48E60ACC" w14:textId="77777777" w:rsidR="00D8271E" w:rsidRPr="00006303" w:rsidRDefault="00D8271E" w:rsidP="00D8271E">
      <w:pPr>
        <w:numPr>
          <w:ilvl w:val="0"/>
          <w:numId w:val="2"/>
        </w:numPr>
        <w:spacing w:before="120" w:after="120"/>
      </w:pPr>
      <w:bookmarkStart w:id="2" w:name="_Ref37544156"/>
      <w:r>
        <w:t>m52705, “Object Annotation of Patches and Volumetric Rectangles in V-PCC”, MPEG 129, Brussels, Belgium, January 2020</w:t>
      </w:r>
      <w:bookmarkEnd w:id="2"/>
    </w:p>
    <w:p w14:paraId="79EB6460" w14:textId="77777777" w:rsidR="00D8271E" w:rsidRPr="00006303" w:rsidRDefault="00D8271E" w:rsidP="00D8271E">
      <w:pPr>
        <w:numPr>
          <w:ilvl w:val="0"/>
          <w:numId w:val="2"/>
        </w:numPr>
        <w:spacing w:before="120" w:after="120"/>
      </w:pPr>
      <w:bookmarkStart w:id="3" w:name="_Ref28961078"/>
      <w:r>
        <w:t>N18241, “Text of ISO/IEC FDIS 14496-15 5</w:t>
      </w:r>
      <w:r w:rsidRPr="00B43B68">
        <w:rPr>
          <w:vertAlign w:val="superscript"/>
        </w:rPr>
        <w:t>th</w:t>
      </w:r>
      <w:r>
        <w:t xml:space="preserve"> edition”, MPEG 125, Marrakech, Morocco, January 2019</w:t>
      </w:r>
      <w:bookmarkEnd w:id="3"/>
    </w:p>
    <w:sectPr w:rsidR="00D8271E" w:rsidRPr="00006303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8DC53" w14:textId="77777777" w:rsidR="007B359E" w:rsidRDefault="007B359E">
      <w:r>
        <w:separator/>
      </w:r>
    </w:p>
  </w:endnote>
  <w:endnote w:type="continuationSeparator" w:id="0">
    <w:p w14:paraId="048A6853" w14:textId="77777777" w:rsidR="007B359E" w:rsidRDefault="007B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A0F22" w14:textId="77777777" w:rsidR="007B359E" w:rsidRDefault="007B359E">
      <w:r>
        <w:separator/>
      </w:r>
    </w:p>
  </w:footnote>
  <w:footnote w:type="continuationSeparator" w:id="0">
    <w:p w14:paraId="55B98577" w14:textId="77777777" w:rsidR="007B359E" w:rsidRDefault="007B3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775"/>
    <w:multiLevelType w:val="hybridMultilevel"/>
    <w:tmpl w:val="7B7EF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9128F"/>
    <w:multiLevelType w:val="multilevel"/>
    <w:tmpl w:val="D8C6C134"/>
    <w:lvl w:ilvl="0">
      <w:start w:val="1"/>
      <w:numFmt w:val="bullet"/>
      <w:pStyle w:val="i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E64415"/>
    <w:multiLevelType w:val="hybridMultilevel"/>
    <w:tmpl w:val="D85A8C84"/>
    <w:lvl w:ilvl="0" w:tplc="1E6C9DB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895247"/>
    <w:multiLevelType w:val="hybridMultilevel"/>
    <w:tmpl w:val="685E68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17"/>
    <w:rsid w:val="00006303"/>
    <w:rsid w:val="000106DF"/>
    <w:rsid w:val="00010A4E"/>
    <w:rsid w:val="00015AE0"/>
    <w:rsid w:val="00020FD3"/>
    <w:rsid w:val="00033571"/>
    <w:rsid w:val="00034261"/>
    <w:rsid w:val="00035E37"/>
    <w:rsid w:val="000835EA"/>
    <w:rsid w:val="0008657A"/>
    <w:rsid w:val="000868C9"/>
    <w:rsid w:val="00092521"/>
    <w:rsid w:val="0009473B"/>
    <w:rsid w:val="00096D25"/>
    <w:rsid w:val="000A5F90"/>
    <w:rsid w:val="000B2926"/>
    <w:rsid w:val="000C6988"/>
    <w:rsid w:val="000C6A21"/>
    <w:rsid w:val="000D76F8"/>
    <w:rsid w:val="000E15B4"/>
    <w:rsid w:val="000F400A"/>
    <w:rsid w:val="001065D1"/>
    <w:rsid w:val="00130AE2"/>
    <w:rsid w:val="001342EC"/>
    <w:rsid w:val="00143ABB"/>
    <w:rsid w:val="00151BE6"/>
    <w:rsid w:val="00170531"/>
    <w:rsid w:val="0019055A"/>
    <w:rsid w:val="001A42AE"/>
    <w:rsid w:val="001B285C"/>
    <w:rsid w:val="001C76FA"/>
    <w:rsid w:val="001D7C28"/>
    <w:rsid w:val="001E2C36"/>
    <w:rsid w:val="001E6C2E"/>
    <w:rsid w:val="001F5F51"/>
    <w:rsid w:val="00227079"/>
    <w:rsid w:val="00232617"/>
    <w:rsid w:val="00233F19"/>
    <w:rsid w:val="002374D9"/>
    <w:rsid w:val="00243F90"/>
    <w:rsid w:val="00253AE8"/>
    <w:rsid w:val="0026576A"/>
    <w:rsid w:val="002668BA"/>
    <w:rsid w:val="002677C6"/>
    <w:rsid w:val="00267C5C"/>
    <w:rsid w:val="00275EF5"/>
    <w:rsid w:val="002830C0"/>
    <w:rsid w:val="00285EF9"/>
    <w:rsid w:val="002A615F"/>
    <w:rsid w:val="002C5257"/>
    <w:rsid w:val="002E2B55"/>
    <w:rsid w:val="002E6C81"/>
    <w:rsid w:val="00311C17"/>
    <w:rsid w:val="00320571"/>
    <w:rsid w:val="00325214"/>
    <w:rsid w:val="00337BD6"/>
    <w:rsid w:val="00372B66"/>
    <w:rsid w:val="00376885"/>
    <w:rsid w:val="00383B30"/>
    <w:rsid w:val="0038505D"/>
    <w:rsid w:val="00387F54"/>
    <w:rsid w:val="003A3407"/>
    <w:rsid w:val="003B4FFA"/>
    <w:rsid w:val="003C1FDB"/>
    <w:rsid w:val="003C60A6"/>
    <w:rsid w:val="003D1BDD"/>
    <w:rsid w:val="003D579C"/>
    <w:rsid w:val="003D704F"/>
    <w:rsid w:val="003E2C55"/>
    <w:rsid w:val="003E3B59"/>
    <w:rsid w:val="003E5AB6"/>
    <w:rsid w:val="00420EB1"/>
    <w:rsid w:val="0042683B"/>
    <w:rsid w:val="00430AB9"/>
    <w:rsid w:val="0043278C"/>
    <w:rsid w:val="004348C6"/>
    <w:rsid w:val="004349A8"/>
    <w:rsid w:val="00446EEF"/>
    <w:rsid w:val="0045260A"/>
    <w:rsid w:val="00455C61"/>
    <w:rsid w:val="00457948"/>
    <w:rsid w:val="004709C7"/>
    <w:rsid w:val="00476762"/>
    <w:rsid w:val="004819A4"/>
    <w:rsid w:val="0049265D"/>
    <w:rsid w:val="004A1946"/>
    <w:rsid w:val="004A7AC5"/>
    <w:rsid w:val="004B4A67"/>
    <w:rsid w:val="004B7B89"/>
    <w:rsid w:val="004C259C"/>
    <w:rsid w:val="004D2B34"/>
    <w:rsid w:val="004D4608"/>
    <w:rsid w:val="004D64E2"/>
    <w:rsid w:val="004E7D73"/>
    <w:rsid w:val="00502A4F"/>
    <w:rsid w:val="00507914"/>
    <w:rsid w:val="0051788D"/>
    <w:rsid w:val="005332DC"/>
    <w:rsid w:val="005358BD"/>
    <w:rsid w:val="00546331"/>
    <w:rsid w:val="00555D45"/>
    <w:rsid w:val="0057198E"/>
    <w:rsid w:val="00572DC2"/>
    <w:rsid w:val="00581E62"/>
    <w:rsid w:val="0058303C"/>
    <w:rsid w:val="00593286"/>
    <w:rsid w:val="00593C84"/>
    <w:rsid w:val="00594E2E"/>
    <w:rsid w:val="005C166A"/>
    <w:rsid w:val="005C6D50"/>
    <w:rsid w:val="005D35AC"/>
    <w:rsid w:val="005E4EC1"/>
    <w:rsid w:val="005E6DBC"/>
    <w:rsid w:val="00601E7F"/>
    <w:rsid w:val="00607840"/>
    <w:rsid w:val="0061198B"/>
    <w:rsid w:val="006268EF"/>
    <w:rsid w:val="006314E9"/>
    <w:rsid w:val="00681C66"/>
    <w:rsid w:val="00682A84"/>
    <w:rsid w:val="00691730"/>
    <w:rsid w:val="00691CE5"/>
    <w:rsid w:val="006A6E3D"/>
    <w:rsid w:val="006B13E4"/>
    <w:rsid w:val="006B1BBC"/>
    <w:rsid w:val="006B5F21"/>
    <w:rsid w:val="006B78B0"/>
    <w:rsid w:val="006C0A97"/>
    <w:rsid w:val="006C0B1B"/>
    <w:rsid w:val="006C7919"/>
    <w:rsid w:val="006D2280"/>
    <w:rsid w:val="006D6FDC"/>
    <w:rsid w:val="0070071C"/>
    <w:rsid w:val="007047E9"/>
    <w:rsid w:val="00704D0F"/>
    <w:rsid w:val="00730048"/>
    <w:rsid w:val="0074634E"/>
    <w:rsid w:val="007471CD"/>
    <w:rsid w:val="00752530"/>
    <w:rsid w:val="00757547"/>
    <w:rsid w:val="00761397"/>
    <w:rsid w:val="007647AE"/>
    <w:rsid w:val="00766E77"/>
    <w:rsid w:val="007711A6"/>
    <w:rsid w:val="007722CD"/>
    <w:rsid w:val="00773FCD"/>
    <w:rsid w:val="007756C4"/>
    <w:rsid w:val="00784B2D"/>
    <w:rsid w:val="0079228D"/>
    <w:rsid w:val="00797889"/>
    <w:rsid w:val="007A0E86"/>
    <w:rsid w:val="007A26A0"/>
    <w:rsid w:val="007A29DF"/>
    <w:rsid w:val="007A316D"/>
    <w:rsid w:val="007A50B2"/>
    <w:rsid w:val="007B359E"/>
    <w:rsid w:val="007B5530"/>
    <w:rsid w:val="007B6EC9"/>
    <w:rsid w:val="007C7EE0"/>
    <w:rsid w:val="007E11F2"/>
    <w:rsid w:val="007E150F"/>
    <w:rsid w:val="007E1E29"/>
    <w:rsid w:val="007E402F"/>
    <w:rsid w:val="007E637D"/>
    <w:rsid w:val="007F3C8A"/>
    <w:rsid w:val="007F4365"/>
    <w:rsid w:val="007F68B6"/>
    <w:rsid w:val="008050FC"/>
    <w:rsid w:val="00807E5A"/>
    <w:rsid w:val="00816981"/>
    <w:rsid w:val="008277D9"/>
    <w:rsid w:val="0083371D"/>
    <w:rsid w:val="00835ADC"/>
    <w:rsid w:val="00845617"/>
    <w:rsid w:val="008509F5"/>
    <w:rsid w:val="00854688"/>
    <w:rsid w:val="00856B10"/>
    <w:rsid w:val="00857A40"/>
    <w:rsid w:val="00865928"/>
    <w:rsid w:val="00874C3D"/>
    <w:rsid w:val="0088079D"/>
    <w:rsid w:val="00884E2D"/>
    <w:rsid w:val="00886525"/>
    <w:rsid w:val="008870E0"/>
    <w:rsid w:val="008877A8"/>
    <w:rsid w:val="00896112"/>
    <w:rsid w:val="0089650C"/>
    <w:rsid w:val="00896581"/>
    <w:rsid w:val="008A1E5E"/>
    <w:rsid w:val="008B2DC8"/>
    <w:rsid w:val="008C6A92"/>
    <w:rsid w:val="008D6B09"/>
    <w:rsid w:val="008E3A00"/>
    <w:rsid w:val="00904537"/>
    <w:rsid w:val="009118A9"/>
    <w:rsid w:val="00925704"/>
    <w:rsid w:val="009304FB"/>
    <w:rsid w:val="009351D6"/>
    <w:rsid w:val="00944BD1"/>
    <w:rsid w:val="00953F1E"/>
    <w:rsid w:val="009560C7"/>
    <w:rsid w:val="009561EE"/>
    <w:rsid w:val="00960A89"/>
    <w:rsid w:val="00964AF6"/>
    <w:rsid w:val="009725B6"/>
    <w:rsid w:val="00995271"/>
    <w:rsid w:val="009A377B"/>
    <w:rsid w:val="009A5DFF"/>
    <w:rsid w:val="009A7434"/>
    <w:rsid w:val="009A7EC9"/>
    <w:rsid w:val="009B3976"/>
    <w:rsid w:val="009B7200"/>
    <w:rsid w:val="009C1570"/>
    <w:rsid w:val="009E26E8"/>
    <w:rsid w:val="009E5207"/>
    <w:rsid w:val="00A02B5E"/>
    <w:rsid w:val="00A11B64"/>
    <w:rsid w:val="00A133BF"/>
    <w:rsid w:val="00A20456"/>
    <w:rsid w:val="00A23341"/>
    <w:rsid w:val="00A24468"/>
    <w:rsid w:val="00A255ED"/>
    <w:rsid w:val="00A33620"/>
    <w:rsid w:val="00A35A94"/>
    <w:rsid w:val="00A40189"/>
    <w:rsid w:val="00A41A91"/>
    <w:rsid w:val="00A42B1E"/>
    <w:rsid w:val="00A47A23"/>
    <w:rsid w:val="00A50439"/>
    <w:rsid w:val="00A5321C"/>
    <w:rsid w:val="00A567FD"/>
    <w:rsid w:val="00A57140"/>
    <w:rsid w:val="00A6180B"/>
    <w:rsid w:val="00A654FD"/>
    <w:rsid w:val="00A65BA3"/>
    <w:rsid w:val="00A66BC5"/>
    <w:rsid w:val="00A7545D"/>
    <w:rsid w:val="00A7792B"/>
    <w:rsid w:val="00A8753B"/>
    <w:rsid w:val="00A91BEB"/>
    <w:rsid w:val="00AA06DB"/>
    <w:rsid w:val="00AB5A80"/>
    <w:rsid w:val="00AB6060"/>
    <w:rsid w:val="00AC1559"/>
    <w:rsid w:val="00AC2BD9"/>
    <w:rsid w:val="00AC392C"/>
    <w:rsid w:val="00AD5D0A"/>
    <w:rsid w:val="00AE1075"/>
    <w:rsid w:val="00AF320A"/>
    <w:rsid w:val="00B12C8F"/>
    <w:rsid w:val="00B13426"/>
    <w:rsid w:val="00B17B3E"/>
    <w:rsid w:val="00B27899"/>
    <w:rsid w:val="00B34184"/>
    <w:rsid w:val="00B3675A"/>
    <w:rsid w:val="00B43B68"/>
    <w:rsid w:val="00B475EC"/>
    <w:rsid w:val="00B50996"/>
    <w:rsid w:val="00B5259B"/>
    <w:rsid w:val="00B530BD"/>
    <w:rsid w:val="00B5485B"/>
    <w:rsid w:val="00B56CF9"/>
    <w:rsid w:val="00B64C00"/>
    <w:rsid w:val="00B65453"/>
    <w:rsid w:val="00B70C81"/>
    <w:rsid w:val="00B824E6"/>
    <w:rsid w:val="00B93A2F"/>
    <w:rsid w:val="00B963A1"/>
    <w:rsid w:val="00BA1A0F"/>
    <w:rsid w:val="00BB699F"/>
    <w:rsid w:val="00BB69A3"/>
    <w:rsid w:val="00BC54D9"/>
    <w:rsid w:val="00BD1D0A"/>
    <w:rsid w:val="00BD6E8B"/>
    <w:rsid w:val="00BD6F68"/>
    <w:rsid w:val="00BE0623"/>
    <w:rsid w:val="00BE08CA"/>
    <w:rsid w:val="00BE178F"/>
    <w:rsid w:val="00BF2BD9"/>
    <w:rsid w:val="00BF548E"/>
    <w:rsid w:val="00C03B2D"/>
    <w:rsid w:val="00C11B3A"/>
    <w:rsid w:val="00C11B74"/>
    <w:rsid w:val="00C1366F"/>
    <w:rsid w:val="00C17A50"/>
    <w:rsid w:val="00C2075E"/>
    <w:rsid w:val="00C31A02"/>
    <w:rsid w:val="00C408B2"/>
    <w:rsid w:val="00C41676"/>
    <w:rsid w:val="00C421DC"/>
    <w:rsid w:val="00C4563A"/>
    <w:rsid w:val="00C65422"/>
    <w:rsid w:val="00C71E84"/>
    <w:rsid w:val="00C870E0"/>
    <w:rsid w:val="00C871DF"/>
    <w:rsid w:val="00C87E78"/>
    <w:rsid w:val="00C90AFD"/>
    <w:rsid w:val="00C90CA8"/>
    <w:rsid w:val="00C90FD1"/>
    <w:rsid w:val="00CA65CC"/>
    <w:rsid w:val="00CB2228"/>
    <w:rsid w:val="00CB452C"/>
    <w:rsid w:val="00CB77EE"/>
    <w:rsid w:val="00CC1BEF"/>
    <w:rsid w:val="00CD3BD0"/>
    <w:rsid w:val="00CD4E96"/>
    <w:rsid w:val="00CD52D9"/>
    <w:rsid w:val="00D03364"/>
    <w:rsid w:val="00D03DE3"/>
    <w:rsid w:val="00D11E0B"/>
    <w:rsid w:val="00D15B6E"/>
    <w:rsid w:val="00D1749D"/>
    <w:rsid w:val="00D17574"/>
    <w:rsid w:val="00D22B67"/>
    <w:rsid w:val="00D24500"/>
    <w:rsid w:val="00D37E0E"/>
    <w:rsid w:val="00D404C4"/>
    <w:rsid w:val="00D61B23"/>
    <w:rsid w:val="00D65E27"/>
    <w:rsid w:val="00D6611D"/>
    <w:rsid w:val="00D816F0"/>
    <w:rsid w:val="00D8205A"/>
    <w:rsid w:val="00D8271E"/>
    <w:rsid w:val="00D873FF"/>
    <w:rsid w:val="00D876D6"/>
    <w:rsid w:val="00D90FDF"/>
    <w:rsid w:val="00DA431D"/>
    <w:rsid w:val="00DC74FC"/>
    <w:rsid w:val="00DD1139"/>
    <w:rsid w:val="00DD5153"/>
    <w:rsid w:val="00DD6942"/>
    <w:rsid w:val="00DE0E5B"/>
    <w:rsid w:val="00E01E04"/>
    <w:rsid w:val="00E03426"/>
    <w:rsid w:val="00E04BCC"/>
    <w:rsid w:val="00E051CD"/>
    <w:rsid w:val="00E13B63"/>
    <w:rsid w:val="00E17291"/>
    <w:rsid w:val="00E27F46"/>
    <w:rsid w:val="00E33070"/>
    <w:rsid w:val="00E55956"/>
    <w:rsid w:val="00E75BA4"/>
    <w:rsid w:val="00E8410E"/>
    <w:rsid w:val="00E9266A"/>
    <w:rsid w:val="00E9333B"/>
    <w:rsid w:val="00ED7FD2"/>
    <w:rsid w:val="00EE5BD2"/>
    <w:rsid w:val="00EF70B9"/>
    <w:rsid w:val="00F047DB"/>
    <w:rsid w:val="00F12747"/>
    <w:rsid w:val="00F1447A"/>
    <w:rsid w:val="00F1729F"/>
    <w:rsid w:val="00F36066"/>
    <w:rsid w:val="00F37055"/>
    <w:rsid w:val="00F373E7"/>
    <w:rsid w:val="00F40060"/>
    <w:rsid w:val="00F54BE7"/>
    <w:rsid w:val="00F554B0"/>
    <w:rsid w:val="00F71EFA"/>
    <w:rsid w:val="00F722BB"/>
    <w:rsid w:val="00F75C98"/>
    <w:rsid w:val="00F80799"/>
    <w:rsid w:val="00F85425"/>
    <w:rsid w:val="00F90A2F"/>
    <w:rsid w:val="00FA2650"/>
    <w:rsid w:val="00FC7B97"/>
    <w:rsid w:val="00FE317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EE91E4"/>
  <w15:chartTrackingRefBased/>
  <w15:docId w15:val="{F327DBC6-BA86-4035-93A3-BCBBB69A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rPr>
      <w:rFonts w:ascii="Calibri" w:eastAsia="Times New Roman" w:hAnsi="Calibri"/>
      <w:b/>
      <w:bCs/>
      <w:kern w:val="32"/>
      <w:sz w:val="32"/>
      <w:szCs w:val="32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link w:val="Heading3"/>
    <w:uiPriority w:val="9"/>
    <w:rPr>
      <w:rFonts w:ascii="Calibri" w:eastAsia="Times New Roman" w:hAnsi="Calibri"/>
      <w:b/>
      <w:bCs/>
      <w:sz w:val="26"/>
      <w:szCs w:val="26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link w:val="Heading4"/>
    <w:uiPriority w:val="9"/>
    <w:rPr>
      <w:rFonts w:ascii="Cambria" w:eastAsia="Times New Roman" w:hAnsi="Cambria"/>
      <w:b/>
      <w:bCs/>
      <w:sz w:val="28"/>
      <w:szCs w:val="28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link w:val="Heading5"/>
    <w:uiPriority w:val="9"/>
    <w:rPr>
      <w:rFonts w:ascii="Cambria" w:eastAsia="Times New Roman" w:hAnsi="Cambria"/>
      <w:b/>
      <w:bCs/>
      <w:i/>
      <w:iCs/>
      <w:sz w:val="26"/>
      <w:szCs w:val="26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link w:val="Heading6"/>
    <w:uiPriority w:val="9"/>
    <w:rPr>
      <w:rFonts w:ascii="Cambria" w:eastAsia="Times New Roman" w:hAnsi="Cambria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rPr>
      <w:rFonts w:ascii="Cambria" w:eastAsia="Times New Roman" w:hAnsi="Cambria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rPr>
      <w:rFonts w:ascii="Cambria" w:eastAsia="Times New Roman" w:hAnsi="Cambria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table" w:styleId="GridTable4-Accent2">
    <w:name w:val="Grid Table 4 Accent 2"/>
    <w:basedOn w:val="TableNormal"/>
    <w:uiPriority w:val="49"/>
    <w:rsid w:val="0083371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stParagraph">
    <w:name w:val="List Paragraph"/>
    <w:basedOn w:val="Normal"/>
    <w:uiPriority w:val="34"/>
    <w:qFormat/>
    <w:rsid w:val="0026576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830C0"/>
    <w:rPr>
      <w:color w:val="0000FF"/>
      <w:u w:val="single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,Figure-caption,CAPTION"/>
    <w:basedOn w:val="Normal"/>
    <w:next w:val="Normal"/>
    <w:link w:val="CaptionChar"/>
    <w:uiPriority w:val="35"/>
    <w:qFormat/>
    <w:rsid w:val="007F4365"/>
    <w:pPr>
      <w:spacing w:before="120" w:after="240"/>
      <w:jc w:val="center"/>
    </w:pPr>
    <w:rPr>
      <w:rFonts w:ascii="Arial" w:eastAsia="Times New Roman" w:hAnsi="Arial" w:cs="Arial"/>
      <w:b/>
      <w:sz w:val="19"/>
      <w:szCs w:val="20"/>
    </w:rPr>
  </w:style>
  <w:style w:type="character" w:styleId="CommentReference">
    <w:name w:val="annotation reference"/>
    <w:basedOn w:val="DefaultParagraphFont"/>
    <w:uiPriority w:val="99"/>
    <w:unhideWhenUsed/>
    <w:qFormat/>
    <w:rsid w:val="007F43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F4365"/>
    <w:pPr>
      <w:spacing w:before="120" w:after="120"/>
    </w:pPr>
    <w:rPr>
      <w:rFonts w:ascii="Calibri" w:eastAsia="Calibri" w:hAnsi="Calibr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4365"/>
    <w:rPr>
      <w:rFonts w:ascii="Calibri" w:eastAsia="Calibri" w:hAnsi="Calibri"/>
      <w:sz w:val="22"/>
    </w:rPr>
  </w:style>
  <w:style w:type="paragraph" w:customStyle="1" w:styleId="code">
    <w:name w:val="code"/>
    <w:basedOn w:val="Normal"/>
    <w:next w:val="Normal"/>
    <w:link w:val="codeZchn"/>
    <w:rsid w:val="007F4365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" w:eastAsia="Times New Roman" w:hAnsi="Courier"/>
      <w:noProof/>
      <w:sz w:val="20"/>
      <w:szCs w:val="20"/>
      <w:lang w:eastAsia="ja-JP"/>
    </w:rPr>
  </w:style>
  <w:style w:type="character" w:customStyle="1" w:styleId="codeZchn">
    <w:name w:val="code Zchn"/>
    <w:link w:val="code"/>
    <w:rsid w:val="007F4365"/>
    <w:rPr>
      <w:rFonts w:ascii="Courier" w:eastAsia="Times New Roman" w:hAnsi="Courier"/>
      <w:noProof/>
      <w:lang w:eastAsia="ja-JP"/>
    </w:rPr>
  </w:style>
  <w:style w:type="paragraph" w:customStyle="1" w:styleId="BoxHeading4">
    <w:name w:val="BoxHeading 4"/>
    <w:basedOn w:val="Heading4"/>
    <w:rsid w:val="007F4365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ind w:left="864" w:hanging="864"/>
      <w:jc w:val="left"/>
    </w:pPr>
    <w:rPr>
      <w:rFonts w:eastAsia="MS Mincho"/>
      <w:bCs w:val="0"/>
      <w:sz w:val="20"/>
      <w:szCs w:val="20"/>
      <w:lang w:val="en-GB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,CAPTION Char"/>
    <w:link w:val="Caption"/>
    <w:uiPriority w:val="35"/>
    <w:locked/>
    <w:rsid w:val="007F4365"/>
    <w:rPr>
      <w:rFonts w:ascii="Arial" w:eastAsia="Times New Roman" w:hAnsi="Arial" w:cs="Arial"/>
      <w:b/>
      <w:sz w:val="19"/>
    </w:rPr>
  </w:style>
  <w:style w:type="paragraph" w:customStyle="1" w:styleId="Atom">
    <w:name w:val="Atom"/>
    <w:basedOn w:val="Normal"/>
    <w:rsid w:val="007F4365"/>
    <w:pPr>
      <w:keepNext/>
      <w:keepLines/>
      <w:spacing w:after="220"/>
      <w:jc w:val="left"/>
    </w:pPr>
    <w:rPr>
      <w:rFonts w:ascii="Cambria" w:eastAsia="Times New Roman" w:hAnsi="Cambria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65"/>
    <w:rPr>
      <w:rFonts w:ascii="Segoe UI" w:hAnsi="Segoe UI" w:cs="Segoe UI"/>
      <w:sz w:val="18"/>
      <w:szCs w:val="18"/>
    </w:rPr>
  </w:style>
  <w:style w:type="paragraph" w:customStyle="1" w:styleId="iBulletlist">
    <w:name w:val="iBullet list"/>
    <w:basedOn w:val="Normal"/>
    <w:rsid w:val="00020FD3"/>
    <w:pPr>
      <w:keepLines/>
      <w:numPr>
        <w:numId w:val="3"/>
      </w:numPr>
      <w:tabs>
        <w:tab w:val="left" w:pos="720"/>
      </w:tabs>
      <w:spacing w:before="24" w:after="24"/>
      <w:jc w:val="left"/>
    </w:pPr>
    <w:rPr>
      <w:rFonts w:ascii="Arial" w:eastAsia="Times New Roman" w:hAnsi="Arial" w:cs="Arial"/>
      <w:sz w:val="19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570"/>
    <w:pPr>
      <w:spacing w:before="0" w:after="0"/>
    </w:pPr>
    <w:rPr>
      <w:rFonts w:ascii="Times New Roman" w:eastAsia="MS Mincho" w:hAnsi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570"/>
    <w:rPr>
      <w:rFonts w:ascii="Calibri" w:eastAsia="Calibri" w:hAnsi="Calibri"/>
      <w:b/>
      <w:bCs/>
      <w:sz w:val="22"/>
    </w:rPr>
  </w:style>
  <w:style w:type="paragraph" w:customStyle="1" w:styleId="TH">
    <w:name w:val="TH"/>
    <w:basedOn w:val="Normal"/>
    <w:rsid w:val="00BB699F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Arial" w:hAnsi="Arial"/>
      <w:b/>
      <w:lang w:val="en-GB"/>
    </w:rPr>
  </w:style>
  <w:style w:type="paragraph" w:customStyle="1" w:styleId="Code0">
    <w:name w:val="Code"/>
    <w:basedOn w:val="Normal"/>
    <w:qFormat/>
    <w:rsid w:val="004B7B89"/>
    <w:pPr>
      <w:tabs>
        <w:tab w:val="left" w:pos="403"/>
      </w:tabs>
      <w:spacing w:line="200" w:lineRule="atLeast"/>
      <w:jc w:val="left"/>
    </w:pPr>
    <w:rPr>
      <w:rFonts w:ascii="Courier New" w:eastAsiaTheme="minorEastAsia" w:hAnsi="Courier New"/>
      <w:sz w:val="18"/>
      <w:szCs w:val="22"/>
      <w:lang w:val="en-GB"/>
    </w:rPr>
  </w:style>
  <w:style w:type="character" w:customStyle="1" w:styleId="codeChar">
    <w:name w:val="code Char"/>
    <w:rsid w:val="00C421DC"/>
    <w:rPr>
      <w:rFonts w:ascii="Courier New" w:hAnsi="Courier New"/>
      <w:noProof/>
      <w:lang w:val="en-GB" w:eastAsia="ja-JP" w:bidi="ar-SA"/>
    </w:rPr>
  </w:style>
  <w:style w:type="paragraph" w:customStyle="1" w:styleId="fields">
    <w:name w:val="fields"/>
    <w:basedOn w:val="Normal"/>
    <w:link w:val="fieldsZchn"/>
    <w:rsid w:val="00A40189"/>
    <w:pPr>
      <w:tabs>
        <w:tab w:val="left" w:pos="1701"/>
      </w:tabs>
      <w:ind w:left="720" w:hanging="360"/>
    </w:pPr>
    <w:rPr>
      <w:noProof/>
      <w:sz w:val="20"/>
      <w:lang w:eastAsia="zh-CN"/>
    </w:rPr>
  </w:style>
  <w:style w:type="character" w:customStyle="1" w:styleId="fieldsZchn">
    <w:name w:val="fields Zchn"/>
    <w:link w:val="fields"/>
    <w:rsid w:val="00A40189"/>
    <w:rPr>
      <w:noProof/>
      <w:szCs w:val="24"/>
      <w:lang w:eastAsia="zh-CN"/>
    </w:rPr>
  </w:style>
  <w:style w:type="paragraph" w:styleId="FootnoteText">
    <w:name w:val="footnote text"/>
    <w:basedOn w:val="Normal"/>
    <w:link w:val="FootnoteTextChar"/>
    <w:rsid w:val="00594E2E"/>
    <w:pPr>
      <w:widowControl w:val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94E2E"/>
    <w:rPr>
      <w:rFonts w:ascii="Calibri" w:eastAsia="Calibri" w:hAnsi="Calibri"/>
    </w:rPr>
  </w:style>
  <w:style w:type="character" w:styleId="FootnoteReference">
    <w:name w:val="footnote reference"/>
    <w:basedOn w:val="DefaultParagraphFont"/>
    <w:rsid w:val="00594E2E"/>
    <w:rPr>
      <w:vertAlign w:val="superscript"/>
    </w:rPr>
  </w:style>
  <w:style w:type="character" w:customStyle="1" w:styleId="fontstyle01">
    <w:name w:val="fontstyle01"/>
    <w:basedOn w:val="DefaultParagraphFont"/>
    <w:rsid w:val="00ED7FD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4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3AAF9-B219-4F47-939F-6EE2FC18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Hamza, Ahmed</dc:creator>
  <cp:keywords/>
  <cp:lastModifiedBy>Ahmed Hamza</cp:lastModifiedBy>
  <cp:revision>101</cp:revision>
  <cp:lastPrinted>1900-01-01T05:00:00Z</cp:lastPrinted>
  <dcterms:created xsi:type="dcterms:W3CDTF">2019-03-25T13:21:00Z</dcterms:created>
  <dcterms:modified xsi:type="dcterms:W3CDTF">2020-04-15T06:40:00Z</dcterms:modified>
</cp:coreProperties>
</file>