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E3DDC" w14:textId="77777777" w:rsidR="004D64E2" w:rsidRPr="00C03B2D" w:rsidRDefault="00C87E78">
      <w:pPr>
        <w:jc w:val="center"/>
        <w:rPr>
          <w:b/>
          <w:sz w:val="28"/>
          <w:szCs w:val="28"/>
          <w:lang w:val="fr-CA"/>
        </w:rPr>
      </w:pPr>
      <w:r w:rsidRPr="00C03B2D">
        <w:rPr>
          <w:b/>
          <w:sz w:val="28"/>
          <w:szCs w:val="28"/>
          <w:lang w:val="fr-CA"/>
        </w:rPr>
        <w:t>INTERNATIONAL ORGANISATION FOR STANDARDISATION</w:t>
      </w:r>
    </w:p>
    <w:p w14:paraId="73181475" w14:textId="77777777" w:rsidR="004D64E2" w:rsidRPr="00C03B2D" w:rsidRDefault="00C87E78">
      <w:pPr>
        <w:jc w:val="center"/>
        <w:rPr>
          <w:b/>
          <w:sz w:val="28"/>
          <w:lang w:val="fr-CA"/>
        </w:rPr>
      </w:pPr>
      <w:r w:rsidRPr="00C03B2D">
        <w:rPr>
          <w:b/>
          <w:sz w:val="28"/>
          <w:lang w:val="fr-CA"/>
        </w:rPr>
        <w:t>ORGANISATION INTERNATIONALE DE NORMALISATION</w:t>
      </w:r>
    </w:p>
    <w:p w14:paraId="7DD5D026" w14:textId="77777777" w:rsidR="004D64E2" w:rsidRDefault="00C87E78">
      <w:pPr>
        <w:jc w:val="center"/>
        <w:rPr>
          <w:b/>
          <w:sz w:val="28"/>
        </w:rPr>
      </w:pPr>
      <w:r>
        <w:rPr>
          <w:b/>
          <w:sz w:val="28"/>
        </w:rPr>
        <w:t>ISO/IEC JTC1/SC29/WG11</w:t>
      </w:r>
    </w:p>
    <w:p w14:paraId="0E9F478E" w14:textId="77777777" w:rsidR="004D64E2" w:rsidRDefault="00C87E78">
      <w:pPr>
        <w:jc w:val="center"/>
        <w:rPr>
          <w:b/>
        </w:rPr>
      </w:pPr>
      <w:r>
        <w:rPr>
          <w:b/>
          <w:sz w:val="28"/>
        </w:rPr>
        <w:t>CODING OF MOVING PICTURES AND AUDIO</w:t>
      </w:r>
    </w:p>
    <w:p w14:paraId="0F88CEE8" w14:textId="77777777" w:rsidR="004D64E2" w:rsidRDefault="004D64E2">
      <w:pPr>
        <w:tabs>
          <w:tab w:val="left" w:pos="5387"/>
        </w:tabs>
        <w:spacing w:line="240" w:lineRule="exact"/>
        <w:jc w:val="center"/>
        <w:rPr>
          <w:b/>
        </w:rPr>
      </w:pPr>
    </w:p>
    <w:p w14:paraId="0E76563A" w14:textId="7FC9F777" w:rsidR="004D64E2" w:rsidRDefault="00C87E78" w:rsidP="00320571">
      <w:pPr>
        <w:jc w:val="right"/>
        <w:rPr>
          <w:b/>
        </w:rPr>
      </w:pPr>
      <w:r>
        <w:rPr>
          <w:b/>
        </w:rPr>
        <w:t xml:space="preserve">ISO/IEC JTC1/SC29/WG11 </w:t>
      </w:r>
      <w:r w:rsidR="005332DC">
        <w:rPr>
          <w:b/>
          <w:color w:val="FF0000"/>
          <w:lang w:eastAsia="ja-JP"/>
        </w:rPr>
        <w:t>m</w:t>
      </w:r>
      <w:r w:rsidR="00D6611D">
        <w:rPr>
          <w:b/>
          <w:color w:val="FF0000"/>
        </w:rPr>
        <w:t>5</w:t>
      </w:r>
      <w:r w:rsidR="002F4F26">
        <w:rPr>
          <w:b/>
          <w:color w:val="FF0000"/>
        </w:rPr>
        <w:t>2971</w:t>
      </w:r>
    </w:p>
    <w:p w14:paraId="6CD6AE88" w14:textId="7045D387" w:rsidR="004D64E2" w:rsidRDefault="00A91BEB" w:rsidP="00691CE5">
      <w:pPr>
        <w:wordWrap w:val="0"/>
        <w:jc w:val="right"/>
        <w:rPr>
          <w:b/>
          <w:lang w:eastAsia="ja-JP"/>
        </w:rPr>
      </w:pPr>
      <w:r>
        <w:rPr>
          <w:b/>
          <w:lang w:eastAsia="ja-JP"/>
        </w:rPr>
        <w:t>April</w:t>
      </w:r>
      <w:r w:rsidR="00BB69A3">
        <w:rPr>
          <w:b/>
          <w:lang w:eastAsia="ja-JP"/>
        </w:rPr>
        <w:t xml:space="preserve"> 20</w:t>
      </w:r>
      <w:r w:rsidR="00B43B68">
        <w:rPr>
          <w:b/>
          <w:lang w:eastAsia="ja-JP"/>
        </w:rPr>
        <w:t>20</w:t>
      </w:r>
      <w:r w:rsidR="00C87E78">
        <w:rPr>
          <w:rFonts w:eastAsia="Malgun Gothic"/>
          <w:b/>
        </w:rPr>
        <w:t xml:space="preserve">, </w:t>
      </w:r>
      <w:r>
        <w:rPr>
          <w:rFonts w:eastAsia="Malgun Gothic"/>
          <w:b/>
        </w:rPr>
        <w:t>Electronic Meeting</w:t>
      </w:r>
    </w:p>
    <w:p w14:paraId="02F291D8" w14:textId="77777777" w:rsidR="004D64E2" w:rsidRDefault="004D64E2">
      <w:pPr>
        <w:jc w:val="right"/>
        <w:rPr>
          <w:b/>
          <w:lang w:eastAsia="ja-JP"/>
        </w:rPr>
      </w:pPr>
    </w:p>
    <w:p w14:paraId="2ED1B774" w14:textId="77777777" w:rsidR="004D64E2" w:rsidRDefault="004D64E2">
      <w:pPr>
        <w:jc w:val="right"/>
        <w:rPr>
          <w:b/>
          <w:lang w:eastAsia="ja-JP"/>
        </w:rPr>
      </w:pPr>
    </w:p>
    <w:p w14:paraId="3E77A885" w14:textId="77777777" w:rsidR="004D64E2" w:rsidRPr="00691CE5" w:rsidRDefault="004D64E2">
      <w:pPr>
        <w:spacing w:line="240" w:lineRule="exact"/>
      </w:pPr>
    </w:p>
    <w:tbl>
      <w:tblPr>
        <w:tblW w:w="0" w:type="auto"/>
        <w:tblLook w:val="01E0" w:firstRow="1" w:lastRow="1" w:firstColumn="1" w:lastColumn="1" w:noHBand="0" w:noVBand="0"/>
      </w:tblPr>
      <w:tblGrid>
        <w:gridCol w:w="1077"/>
        <w:gridCol w:w="8278"/>
      </w:tblGrid>
      <w:tr w:rsidR="004D64E2" w14:paraId="6C416BCD" w14:textId="77777777">
        <w:tc>
          <w:tcPr>
            <w:tcW w:w="1080" w:type="dxa"/>
          </w:tcPr>
          <w:p w14:paraId="0F88DCD2" w14:textId="77777777" w:rsidR="004D64E2" w:rsidRDefault="00C87E78">
            <w:pPr>
              <w:suppressAutoHyphens/>
              <w:rPr>
                <w:b/>
              </w:rPr>
            </w:pPr>
            <w:r>
              <w:rPr>
                <w:b/>
              </w:rPr>
              <w:t>Source</w:t>
            </w:r>
          </w:p>
        </w:tc>
        <w:tc>
          <w:tcPr>
            <w:tcW w:w="8491" w:type="dxa"/>
          </w:tcPr>
          <w:p w14:paraId="108C2A5A" w14:textId="77777777" w:rsidR="004D64E2" w:rsidRDefault="00253AE8">
            <w:pPr>
              <w:suppressAutoHyphens/>
              <w:rPr>
                <w:b/>
              </w:rPr>
            </w:pPr>
            <w:r>
              <w:rPr>
                <w:b/>
              </w:rPr>
              <w:t>InterDigital</w:t>
            </w:r>
            <w:r w:rsidR="00C03B2D">
              <w:rPr>
                <w:b/>
              </w:rPr>
              <w:t xml:space="preserve"> </w:t>
            </w:r>
            <w:r w:rsidR="00546331">
              <w:rPr>
                <w:b/>
              </w:rPr>
              <w:t>Communications</w:t>
            </w:r>
            <w:r>
              <w:rPr>
                <w:b/>
              </w:rPr>
              <w:t>, Inc.</w:t>
            </w:r>
          </w:p>
        </w:tc>
      </w:tr>
      <w:tr w:rsidR="004D64E2" w14:paraId="26971519" w14:textId="77777777">
        <w:tc>
          <w:tcPr>
            <w:tcW w:w="1080" w:type="dxa"/>
          </w:tcPr>
          <w:p w14:paraId="24D17EA7" w14:textId="77777777" w:rsidR="004D64E2" w:rsidRDefault="00C87E78">
            <w:pPr>
              <w:suppressAutoHyphens/>
              <w:rPr>
                <w:b/>
              </w:rPr>
            </w:pPr>
            <w:r>
              <w:rPr>
                <w:b/>
              </w:rPr>
              <w:t>Status</w:t>
            </w:r>
          </w:p>
        </w:tc>
        <w:tc>
          <w:tcPr>
            <w:tcW w:w="8491" w:type="dxa"/>
          </w:tcPr>
          <w:p w14:paraId="13F484CB" w14:textId="77777777" w:rsidR="004D64E2" w:rsidRDefault="00253AE8">
            <w:pPr>
              <w:suppressAutoHyphens/>
              <w:rPr>
                <w:b/>
              </w:rPr>
            </w:pPr>
            <w:r>
              <w:rPr>
                <w:b/>
              </w:rPr>
              <w:t>Input</w:t>
            </w:r>
          </w:p>
        </w:tc>
      </w:tr>
      <w:tr w:rsidR="004D64E2" w:rsidRPr="00D24500" w14:paraId="7493F8C8" w14:textId="77777777">
        <w:tc>
          <w:tcPr>
            <w:tcW w:w="1080" w:type="dxa"/>
          </w:tcPr>
          <w:p w14:paraId="0D112026" w14:textId="77777777" w:rsidR="004D64E2" w:rsidRDefault="00C87E78">
            <w:pPr>
              <w:suppressAutoHyphens/>
              <w:rPr>
                <w:b/>
              </w:rPr>
            </w:pPr>
            <w:r>
              <w:rPr>
                <w:b/>
              </w:rPr>
              <w:t>Title</w:t>
            </w:r>
          </w:p>
        </w:tc>
        <w:tc>
          <w:tcPr>
            <w:tcW w:w="8491" w:type="dxa"/>
          </w:tcPr>
          <w:p w14:paraId="650B10E4" w14:textId="5294CCB1" w:rsidR="004D64E2" w:rsidRPr="00D24500" w:rsidRDefault="002F4F26" w:rsidP="00BA1A0F">
            <w:pPr>
              <w:suppressAutoHyphens/>
              <w:rPr>
                <w:b/>
              </w:rPr>
            </w:pPr>
            <w:r>
              <w:rPr>
                <w:rFonts w:eastAsiaTheme="minorEastAsia"/>
                <w:b/>
                <w:lang w:val="en-GB" w:eastAsia="ko-KR"/>
              </w:rPr>
              <w:t>[PCC Systems] A Volumetric Metadata Track for Partial Access in V-PCC</w:t>
            </w:r>
          </w:p>
        </w:tc>
      </w:tr>
      <w:tr w:rsidR="004D64E2" w14:paraId="1DD5FCC0" w14:textId="77777777">
        <w:tc>
          <w:tcPr>
            <w:tcW w:w="1080" w:type="dxa"/>
          </w:tcPr>
          <w:p w14:paraId="6BBBF775" w14:textId="77777777" w:rsidR="004D64E2" w:rsidRDefault="00C87E78">
            <w:pPr>
              <w:rPr>
                <w:b/>
              </w:rPr>
            </w:pPr>
            <w:r>
              <w:rPr>
                <w:b/>
              </w:rPr>
              <w:t>Author</w:t>
            </w:r>
          </w:p>
        </w:tc>
        <w:tc>
          <w:tcPr>
            <w:tcW w:w="8491" w:type="dxa"/>
          </w:tcPr>
          <w:p w14:paraId="25112570" w14:textId="1804F1F7" w:rsidR="004D64E2" w:rsidRDefault="00253AE8">
            <w:pPr>
              <w:rPr>
                <w:lang w:eastAsia="ja-JP"/>
              </w:rPr>
            </w:pPr>
            <w:r>
              <w:rPr>
                <w:lang w:eastAsia="ja-JP"/>
              </w:rPr>
              <w:t>Ahmed Hamza</w:t>
            </w:r>
          </w:p>
        </w:tc>
      </w:tr>
      <w:tr w:rsidR="00A040C8" w14:paraId="699DEF5A" w14:textId="77777777">
        <w:tc>
          <w:tcPr>
            <w:tcW w:w="1080" w:type="dxa"/>
          </w:tcPr>
          <w:p w14:paraId="49DA392A" w14:textId="6D92BB53" w:rsidR="00A040C8" w:rsidRDefault="00A040C8">
            <w:pPr>
              <w:rPr>
                <w:b/>
              </w:rPr>
            </w:pPr>
            <w:r>
              <w:rPr>
                <w:b/>
              </w:rPr>
              <w:t>Agenda</w:t>
            </w:r>
          </w:p>
        </w:tc>
        <w:tc>
          <w:tcPr>
            <w:tcW w:w="8491" w:type="dxa"/>
          </w:tcPr>
          <w:p w14:paraId="53CFE556" w14:textId="15AE8D4B" w:rsidR="00A040C8" w:rsidRDefault="00A040C8">
            <w:pPr>
              <w:rPr>
                <w:lang w:eastAsia="ja-JP"/>
              </w:rPr>
            </w:pPr>
            <w:r>
              <w:rPr>
                <w:lang w:eastAsia="ja-JP"/>
              </w:rPr>
              <w:t>33.1</w:t>
            </w:r>
          </w:p>
        </w:tc>
      </w:tr>
    </w:tbl>
    <w:p w14:paraId="354E1B08" w14:textId="77777777" w:rsidR="00311C17" w:rsidRDefault="00311C17">
      <w:pPr>
        <w:rPr>
          <w:lang w:val="de-AT"/>
        </w:rPr>
      </w:pPr>
    </w:p>
    <w:p w14:paraId="106FCE1D" w14:textId="77777777" w:rsidR="00253AE8" w:rsidRDefault="00253AE8">
      <w:pPr>
        <w:rPr>
          <w:lang w:val="de-AT"/>
        </w:rPr>
      </w:pPr>
    </w:p>
    <w:p w14:paraId="459084B6" w14:textId="26A042BC" w:rsidR="00B43B68" w:rsidRPr="00B43B68" w:rsidRDefault="005C6D50" w:rsidP="00B43B68">
      <w:pPr>
        <w:pStyle w:val="Heading1"/>
      </w:pPr>
      <w:r>
        <w:t>Introduction</w:t>
      </w:r>
    </w:p>
    <w:p w14:paraId="6AC60E97" w14:textId="72FF38C2" w:rsidR="00502A4F" w:rsidRDefault="00502A4F" w:rsidP="00A91BEB">
      <w:pPr>
        <w:spacing w:after="120"/>
        <w:rPr>
          <w:rFonts w:eastAsiaTheme="minorEastAsia"/>
          <w:lang w:eastAsia="ko-KR"/>
        </w:rPr>
      </w:pPr>
      <w:r>
        <w:rPr>
          <w:rFonts w:eastAsiaTheme="minorEastAsia"/>
          <w:lang w:eastAsia="ko-KR"/>
        </w:rPr>
        <w:t xml:space="preserve">A Core Experiment on partial access of point cloud data was established in the MPEG#127 meeting </w:t>
      </w:r>
      <w:r>
        <w:rPr>
          <w:rFonts w:eastAsiaTheme="minorEastAsia"/>
          <w:lang w:eastAsia="ko-KR"/>
        </w:rPr>
        <w:fldChar w:fldCharType="begin"/>
      </w:r>
      <w:r>
        <w:rPr>
          <w:rFonts w:eastAsiaTheme="minorEastAsia"/>
          <w:lang w:eastAsia="ko-KR"/>
        </w:rPr>
        <w:instrText xml:space="preserve"> REF _Ref19872296 \r \h </w:instrText>
      </w:r>
      <w:r>
        <w:rPr>
          <w:rFonts w:eastAsiaTheme="minorEastAsia"/>
          <w:lang w:eastAsia="ko-KR"/>
        </w:rPr>
      </w:r>
      <w:r>
        <w:rPr>
          <w:rFonts w:eastAsiaTheme="minorEastAsia"/>
          <w:lang w:eastAsia="ko-KR"/>
        </w:rPr>
        <w:fldChar w:fldCharType="separate"/>
      </w:r>
      <w:r>
        <w:rPr>
          <w:rFonts w:eastAsiaTheme="minorEastAsia"/>
          <w:cs/>
          <w:lang w:eastAsia="ko-KR"/>
        </w:rPr>
        <w:t>‎</w:t>
      </w:r>
      <w:r>
        <w:rPr>
          <w:rFonts w:eastAsiaTheme="minorEastAsia"/>
          <w:lang w:eastAsia="ko-KR"/>
        </w:rPr>
        <w:t>[1]</w:t>
      </w:r>
      <w:r>
        <w:rPr>
          <w:rFonts w:eastAsiaTheme="minorEastAsia"/>
          <w:lang w:eastAsia="ko-KR"/>
        </w:rPr>
        <w:fldChar w:fldCharType="end"/>
      </w:r>
      <w:r>
        <w:rPr>
          <w:rFonts w:eastAsiaTheme="minorEastAsia"/>
          <w:lang w:eastAsia="ko-KR"/>
        </w:rPr>
        <w:t xml:space="preserve">. The draft text of ISO/IEC DIS 23090-10 </w:t>
      </w:r>
      <w:r w:rsidR="00BE0915">
        <w:rPr>
          <w:rFonts w:eastAsiaTheme="minorEastAsia"/>
          <w:lang w:eastAsia="ko-KR"/>
        </w:rPr>
        <w:fldChar w:fldCharType="begin"/>
      </w:r>
      <w:r w:rsidR="00BE0915">
        <w:rPr>
          <w:rFonts w:eastAsiaTheme="minorEastAsia"/>
          <w:lang w:eastAsia="ko-KR"/>
        </w:rPr>
        <w:instrText xml:space="preserve"> REF _Ref37543940 \r \h </w:instrText>
      </w:r>
      <w:r w:rsidR="00BE0915">
        <w:rPr>
          <w:rFonts w:eastAsiaTheme="minorEastAsia"/>
          <w:lang w:eastAsia="ko-KR"/>
        </w:rPr>
      </w:r>
      <w:r w:rsidR="00BE0915">
        <w:rPr>
          <w:rFonts w:eastAsiaTheme="minorEastAsia"/>
          <w:lang w:eastAsia="ko-KR"/>
        </w:rPr>
        <w:fldChar w:fldCharType="separate"/>
      </w:r>
      <w:r w:rsidR="00BE0915">
        <w:rPr>
          <w:rFonts w:eastAsiaTheme="minorEastAsia"/>
          <w:cs/>
          <w:lang w:eastAsia="ko-KR"/>
        </w:rPr>
        <w:t>‎</w:t>
      </w:r>
      <w:r w:rsidR="00BE0915">
        <w:rPr>
          <w:rFonts w:eastAsiaTheme="minorEastAsia"/>
          <w:lang w:eastAsia="ko-KR"/>
        </w:rPr>
        <w:t>[2]</w:t>
      </w:r>
      <w:r w:rsidR="00BE0915">
        <w:rPr>
          <w:rFonts w:eastAsiaTheme="minorEastAsia"/>
          <w:lang w:eastAsia="ko-KR"/>
        </w:rPr>
        <w:fldChar w:fldCharType="end"/>
      </w:r>
      <w:r>
        <w:rPr>
          <w:rFonts w:eastAsiaTheme="minorEastAsia"/>
          <w:lang w:eastAsia="ko-KR"/>
        </w:rPr>
        <w:t xml:space="preserve"> includes a clause on partial access support based on the responses to the CE that were adopted in the MPEG#128 and MPEG#129 meetings. </w:t>
      </w:r>
    </w:p>
    <w:p w14:paraId="12A91E08" w14:textId="77777777" w:rsidR="00E27471" w:rsidRPr="007A29DF" w:rsidRDefault="007A29DF" w:rsidP="00E27471">
      <w:pPr>
        <w:spacing w:after="120"/>
        <w:rPr>
          <w:rFonts w:eastAsiaTheme="minorEastAsia"/>
          <w:lang w:val="en-CA" w:eastAsia="ko-KR"/>
        </w:rPr>
      </w:pPr>
      <w:r>
        <w:rPr>
          <w:rFonts w:eastAsiaTheme="minorEastAsia"/>
          <w:lang w:eastAsia="ko-KR"/>
        </w:rPr>
        <w:t xml:space="preserve">In the MPEG#129 meeting, a number of </w:t>
      </w:r>
      <w:r>
        <w:rPr>
          <w:rFonts w:eastAsiaTheme="minorEastAsia"/>
          <w:lang w:val="en-CA" w:eastAsia="ko-KR"/>
        </w:rPr>
        <w:t xml:space="preserve">new SEI messages </w:t>
      </w:r>
      <w:r w:rsidR="00BE0915">
        <w:rPr>
          <w:rFonts w:eastAsiaTheme="minorEastAsia"/>
          <w:b/>
          <w:bCs/>
          <w:lang w:val="en-CA" w:eastAsia="ko-KR"/>
        </w:rPr>
        <w:fldChar w:fldCharType="begin"/>
      </w:r>
      <w:r w:rsidR="00BE0915">
        <w:rPr>
          <w:rFonts w:eastAsiaTheme="minorEastAsia"/>
          <w:lang w:val="en-CA" w:eastAsia="ko-KR"/>
        </w:rPr>
        <w:instrText xml:space="preserve"> REF _Ref37544156 \r \h </w:instrText>
      </w:r>
      <w:r w:rsidR="00BE0915">
        <w:rPr>
          <w:rFonts w:eastAsiaTheme="minorEastAsia"/>
          <w:b/>
          <w:bCs/>
          <w:lang w:val="en-CA" w:eastAsia="ko-KR"/>
        </w:rPr>
      </w:r>
      <w:r w:rsidR="00BE0915">
        <w:rPr>
          <w:rFonts w:eastAsiaTheme="minorEastAsia"/>
          <w:b/>
          <w:bCs/>
          <w:lang w:val="en-CA" w:eastAsia="ko-KR"/>
        </w:rPr>
        <w:fldChar w:fldCharType="separate"/>
      </w:r>
      <w:r w:rsidR="00BE0915">
        <w:rPr>
          <w:rFonts w:eastAsiaTheme="minorEastAsia"/>
          <w:cs/>
          <w:lang w:val="en-CA" w:eastAsia="ko-KR"/>
        </w:rPr>
        <w:t>‎</w:t>
      </w:r>
      <w:r w:rsidR="00BE0915">
        <w:rPr>
          <w:rFonts w:eastAsiaTheme="minorEastAsia"/>
          <w:lang w:val="en-CA" w:eastAsia="ko-KR"/>
        </w:rPr>
        <w:t>[3]</w:t>
      </w:r>
      <w:r w:rsidR="00BE0915">
        <w:rPr>
          <w:rFonts w:eastAsiaTheme="minorEastAsia"/>
          <w:b/>
          <w:bCs/>
          <w:lang w:val="en-CA" w:eastAsia="ko-KR"/>
        </w:rPr>
        <w:fldChar w:fldCharType="end"/>
      </w:r>
      <w:r w:rsidR="00BE0915">
        <w:rPr>
          <w:rFonts w:eastAsiaTheme="minorEastAsia"/>
          <w:b/>
          <w:bCs/>
          <w:lang w:val="en-CA" w:eastAsia="ko-KR"/>
        </w:rPr>
        <w:t xml:space="preserve"> </w:t>
      </w:r>
      <w:r>
        <w:rPr>
          <w:rFonts w:eastAsiaTheme="minorEastAsia"/>
          <w:lang w:val="en-CA" w:eastAsia="ko-KR"/>
        </w:rPr>
        <w:t>to annotate, label, and add properties to patches and volumetric rectangles were adopted in ISO/IEC 23090-5.</w:t>
      </w:r>
      <w:r w:rsidR="00C871DF">
        <w:rPr>
          <w:rFonts w:eastAsiaTheme="minorEastAsia"/>
          <w:lang w:val="en-CA" w:eastAsia="ko-KR"/>
        </w:rPr>
        <w:t xml:space="preserve"> These SEI messages replace the previously defined volumetric tiling information SEI message and provides extended functionality.</w:t>
      </w:r>
      <w:r w:rsidR="00E27471">
        <w:rPr>
          <w:rFonts w:eastAsiaTheme="minorEastAsia"/>
          <w:lang w:val="en-CA" w:eastAsia="ko-KR"/>
        </w:rPr>
        <w:t xml:space="preserve"> </w:t>
      </w:r>
      <w:r w:rsidR="00E27471" w:rsidRPr="006E4459">
        <w:t>Multiple patches</w:t>
      </w:r>
      <w:r w:rsidR="00E27471">
        <w:t xml:space="preserve"> in the atlas frame</w:t>
      </w:r>
      <w:r w:rsidR="00E27471" w:rsidRPr="006E4459">
        <w:t xml:space="preserve"> or 2D volumetric rectangles, which can contain themselves multiple patches, could be associated with a single object</w:t>
      </w:r>
      <w:r w:rsidR="00E27471">
        <w:t xml:space="preserve"> within the point cloud scene and associate a number of properties to that object.</w:t>
      </w:r>
    </w:p>
    <w:p w14:paraId="247C7767" w14:textId="7E183458" w:rsidR="00986FB7" w:rsidRDefault="00E27471" w:rsidP="00A91BEB">
      <w:pPr>
        <w:spacing w:after="120"/>
      </w:pPr>
      <w:r w:rsidRPr="00F85425">
        <w:t>While the newly adopted SEI messages enable partial access and rendering of a V-PCC sequence, the latest draft ISO/IEC DIS 23090-10 only</w:t>
      </w:r>
      <w:r>
        <w:t xml:space="preserve"> supports spatial division of the 3D space within the bounding box of the point cloud and does not support the notion of objects. Therefore, in applications where </w:t>
      </w:r>
      <w:r w:rsidR="00986FB7">
        <w:t xml:space="preserve">object-level </w:t>
      </w:r>
      <w:r>
        <w:t>partial access is desirable,</w:t>
      </w:r>
      <w:r w:rsidR="00986FB7">
        <w:t xml:space="preserve"> the client is unable to easily identify where an object is located in 3D space and, consequently, which set of tracks need to be accessed/retrieved to decode and render that particular object. Even if object bounding box information are signaled in SEI messages within the bitstream, it should not be expected that a player or streaming client must decode these SEI messages, to map the bounding box to spatial regions, as these messages are intended for the </w:t>
      </w:r>
      <w:r w:rsidR="00394D4C">
        <w:t xml:space="preserve">V-PCC </w:t>
      </w:r>
      <w:r w:rsidR="00986FB7">
        <w:t>decoder.</w:t>
      </w:r>
    </w:p>
    <w:p w14:paraId="40333C79" w14:textId="0DF722C2" w:rsidR="00A91BEB" w:rsidRDefault="00394D4C" w:rsidP="00746FBA">
      <w:r>
        <w:t xml:space="preserve">In this contribution, we propose a solution where a minimal set of object-related information needed to support object-level partial access is signaled in a timed-metadata track which maps those objects to </w:t>
      </w:r>
      <w:r w:rsidR="00746FBA">
        <w:t xml:space="preserve">previously defined </w:t>
      </w:r>
      <w:r>
        <w:t xml:space="preserve">spatial </w:t>
      </w:r>
      <w:r w:rsidR="00746FBA">
        <w:t>regions or directly to the tracks carrying patches associated with the objects</w:t>
      </w:r>
      <w:r>
        <w:t>.</w:t>
      </w:r>
    </w:p>
    <w:p w14:paraId="4F8EBD20" w14:textId="3AF661F6" w:rsidR="00B43B68" w:rsidRDefault="00B43B68" w:rsidP="00D24500">
      <w:pPr>
        <w:rPr>
          <w:rFonts w:eastAsiaTheme="minorEastAsia"/>
          <w:lang w:eastAsia="ko-KR"/>
        </w:rPr>
      </w:pPr>
    </w:p>
    <w:p w14:paraId="1B37FFE3" w14:textId="1D339679" w:rsidR="00FD28C6" w:rsidRDefault="00D24500" w:rsidP="00FD28C6">
      <w:pPr>
        <w:pStyle w:val="Heading1"/>
      </w:pPr>
      <w:r>
        <w:t>Propos</w:t>
      </w:r>
      <w:r w:rsidR="0079228D">
        <w:t>ed Solution</w:t>
      </w:r>
    </w:p>
    <w:p w14:paraId="2C3A2477" w14:textId="7A379375" w:rsidR="00746FBA" w:rsidRDefault="00746FBA" w:rsidP="00746FBA">
      <w:r>
        <w:t xml:space="preserve">It is proposed to extend the </w:t>
      </w:r>
      <w:r w:rsidRPr="003A6500">
        <w:rPr>
          <w:rFonts w:ascii="Courier" w:hAnsi="Courier"/>
        </w:rPr>
        <w:t>'dysr'</w:t>
      </w:r>
      <w:r>
        <w:t xml:space="preserve"> timed-metadata track for spatial region information and have a more generic timed-matadata track that carries volumetric information including both spatial regions and different objects within a point cloud scene. </w:t>
      </w:r>
      <w:r w:rsidR="006424C9">
        <w:t xml:space="preserve">We refer to this track as a volumetric metadata or dynamic volumetric metadata track. </w:t>
      </w:r>
      <w:r>
        <w:t xml:space="preserve">While we propose a new timed-metadata track </w:t>
      </w:r>
      <w:r>
        <w:lastRenderedPageBreak/>
        <w:t xml:space="preserve">that replaces the </w:t>
      </w:r>
      <w:r w:rsidR="006424C9">
        <w:t>dynamic spatial region information in clause 8.6 of ISO/IEC 23090-10, this is mainly to provide a more meaningful name that takes into consideration a more general role for the track. The main difference between the proposed track and the dynamic spatial regions timed-metadata track is the additional syntax in the sample format.</w:t>
      </w:r>
    </w:p>
    <w:p w14:paraId="4120EB10" w14:textId="02D33A53" w:rsidR="00020703" w:rsidRDefault="00020703" w:rsidP="00746FBA">
      <w:r>
        <w:t>Note that object annotation SEI messages are carried in the V-PCC track (or any track carrying samples for corresponding atlas sub-bitstream).</w:t>
      </w:r>
    </w:p>
    <w:p w14:paraId="79577BED" w14:textId="60ABC86E" w:rsidR="00746FBA" w:rsidRDefault="00746FBA" w:rsidP="00BD1252"/>
    <w:p w14:paraId="393501B2" w14:textId="76183801" w:rsidR="006424C9" w:rsidRDefault="006424C9" w:rsidP="006424C9">
      <w:pPr>
        <w:pStyle w:val="Heading2"/>
      </w:pPr>
      <w:r>
        <w:t>Volumetric Metadata Track</w:t>
      </w:r>
    </w:p>
    <w:p w14:paraId="222FEE76" w14:textId="1D4557E6" w:rsidR="009410B1" w:rsidRDefault="00BD1252" w:rsidP="00BD1252">
      <w:r>
        <w:t xml:space="preserve">A volumetric metadata track is a timed-metadata track that carries information about the different objects within the point cloud scene as well as any 3D spatial partitioning. Object information are carried in the samples of the track. This timed-metadata track is a track with </w:t>
      </w:r>
      <w:r w:rsidR="00FD28C6">
        <w:t>a</w:t>
      </w:r>
      <w:r>
        <w:t xml:space="preserve"> </w:t>
      </w:r>
      <w:r>
        <w:rPr>
          <w:rFonts w:ascii="Courier" w:eastAsia="Times New Roman" w:hAnsi="Courier"/>
          <w:noProof/>
          <w:szCs w:val="22"/>
        </w:rPr>
        <w:t>DynamicVolumetricMetadata</w:t>
      </w:r>
      <w:r w:rsidRPr="00F42610">
        <w:rPr>
          <w:rFonts w:ascii="Courier" w:eastAsia="Times New Roman" w:hAnsi="Courier"/>
          <w:noProof/>
          <w:szCs w:val="22"/>
        </w:rPr>
        <w:t>SampleEntry</w:t>
      </w:r>
      <w:r>
        <w:t>)</w:t>
      </w:r>
      <w:r w:rsidR="00FD28C6">
        <w:t xml:space="preserve"> a</w:t>
      </w:r>
      <w:r w:rsidR="009410B1">
        <w:t xml:space="preserve">nd is defined as follows, where </w:t>
      </w:r>
      <w:r w:rsidR="009410B1" w:rsidRPr="00042B7B">
        <w:rPr>
          <w:rFonts w:ascii="Courier" w:eastAsia="Times New Roman" w:hAnsi="Courier"/>
          <w:noProof/>
          <w:szCs w:val="22"/>
        </w:rPr>
        <w:t>VPCCSpatialRegionsBox</w:t>
      </w:r>
      <w:r w:rsidR="009410B1">
        <w:t xml:space="preserve"> is as defined in </w:t>
      </w:r>
      <w:r w:rsidR="003F2D34">
        <w:fldChar w:fldCharType="begin"/>
      </w:r>
      <w:r w:rsidR="003F2D34">
        <w:instrText xml:space="preserve"> REF _Ref37543940 \r \h </w:instrText>
      </w:r>
      <w:r w:rsidR="003F2D34">
        <w:fldChar w:fldCharType="separate"/>
      </w:r>
      <w:r w:rsidR="003F2D34">
        <w:rPr>
          <w:cs/>
        </w:rPr>
        <w:t>‎</w:t>
      </w:r>
      <w:r w:rsidR="003F2D34">
        <w:t>[2]</w:t>
      </w:r>
      <w:r w:rsidR="003F2D34">
        <w:fldChar w:fldCharType="end"/>
      </w:r>
    </w:p>
    <w:p w14:paraId="2CD912A9" w14:textId="7E8278E1" w:rsidR="00BD1252" w:rsidRDefault="00BD1252" w:rsidP="009410B1">
      <w:r>
        <w:t xml:space="preserve"> </w:t>
      </w:r>
    </w:p>
    <w:p w14:paraId="1EADB609" w14:textId="77777777" w:rsidR="00BD1252" w:rsidRDefault="00BD1252"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p>
    <w:p w14:paraId="092D4C8B" w14:textId="77777777" w:rsidR="00BD1252" w:rsidRPr="003659B7" w:rsidRDefault="00BD1252"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noProof/>
          <w:sz w:val="20"/>
        </w:rPr>
      </w:pPr>
      <w:proofErr w:type="gramStart"/>
      <w:r w:rsidRPr="003659B7">
        <w:rPr>
          <w:rFonts w:ascii="Courier" w:hAnsi="Courier"/>
          <w:sz w:val="20"/>
        </w:rPr>
        <w:t>aligned(</w:t>
      </w:r>
      <w:proofErr w:type="gramEnd"/>
      <w:r w:rsidRPr="003659B7">
        <w:rPr>
          <w:rFonts w:ascii="Courier" w:hAnsi="Courier"/>
          <w:sz w:val="20"/>
        </w:rPr>
        <w:t>8) class Dynamic</w:t>
      </w:r>
      <w:r>
        <w:rPr>
          <w:rFonts w:ascii="Courier" w:hAnsi="Courier"/>
          <w:sz w:val="20"/>
        </w:rPr>
        <w:t>VolumetricMetadata</w:t>
      </w:r>
      <w:r w:rsidRPr="003659B7">
        <w:rPr>
          <w:rFonts w:ascii="Courier" w:hAnsi="Courier"/>
          <w:sz w:val="20"/>
        </w:rPr>
        <w:t>SampleEntry extends MetaDataSampleEntry('</w:t>
      </w:r>
      <w:r w:rsidRPr="009410B1">
        <w:rPr>
          <w:rFonts w:ascii="Courier" w:hAnsi="Courier"/>
          <w:sz w:val="20"/>
          <w:highlight w:val="yellow"/>
        </w:rPr>
        <w:t>dyvm</w:t>
      </w:r>
      <w:r w:rsidRPr="003659B7">
        <w:rPr>
          <w:rFonts w:ascii="Courier" w:hAnsi="Courier"/>
          <w:sz w:val="20"/>
        </w:rPr>
        <w:t>') {</w:t>
      </w:r>
      <w:r w:rsidRPr="003659B7">
        <w:rPr>
          <w:rFonts w:ascii="Courier" w:hAnsi="Courier"/>
          <w:sz w:val="20"/>
        </w:rPr>
        <w:br/>
      </w:r>
      <w:r w:rsidRPr="003659B7">
        <w:rPr>
          <w:rFonts w:ascii="Courier" w:hAnsi="Courier"/>
          <w:sz w:val="20"/>
        </w:rPr>
        <w:tab/>
        <w:t>VPCCSpatialRegionsBox();</w:t>
      </w:r>
      <w:r w:rsidRPr="003659B7">
        <w:rPr>
          <w:rFonts w:ascii="Courier" w:hAnsi="Courier"/>
          <w:sz w:val="20"/>
        </w:rPr>
        <w:br/>
        <w:t>}</w:t>
      </w:r>
    </w:p>
    <w:p w14:paraId="29DE18BC" w14:textId="77777777" w:rsidR="00BD1252" w:rsidRDefault="00BD1252" w:rsidP="00BD1252"/>
    <w:p w14:paraId="4867AC87" w14:textId="77777777" w:rsidR="00BD1252" w:rsidRDefault="00BD1252" w:rsidP="00BD1252">
      <w:r>
        <w:t xml:space="preserve">The volumetric metadata track shall contain a </w:t>
      </w:r>
      <w:r w:rsidRPr="003A6500">
        <w:rPr>
          <w:rFonts w:ascii="Courier" w:hAnsi="Courier"/>
        </w:rPr>
        <w:t>'cdsc'</w:t>
      </w:r>
      <w:r>
        <w:t xml:space="preserve"> track reference to the V-PCC track. </w:t>
      </w:r>
    </w:p>
    <w:p w14:paraId="19CBBD55" w14:textId="171582DF" w:rsidR="009410B1" w:rsidRDefault="009410B1"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lang w:val="en-CA" w:eastAsia="ja-JP"/>
        </w:rPr>
      </w:pPr>
    </w:p>
    <w:p w14:paraId="2F4A598A" w14:textId="0CB0BB9C" w:rsidR="006424C9" w:rsidRPr="006424C9" w:rsidRDefault="006424C9" w:rsidP="006424C9">
      <w:pPr>
        <w:pStyle w:val="Heading2"/>
      </w:pPr>
      <w:r>
        <w:t>Sample Format for Volumetric Metadata Track</w:t>
      </w:r>
    </w:p>
    <w:p w14:paraId="6C68B720" w14:textId="77777777" w:rsidR="009410B1" w:rsidRDefault="009410B1"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r>
        <w:rPr>
          <w:lang w:val="en-CA" w:eastAsia="ja-JP"/>
        </w:rPr>
        <w:t>In addition to spatial region information, t</w:t>
      </w:r>
      <w:r w:rsidR="00BD1252">
        <w:rPr>
          <w:lang w:val="en-CA" w:eastAsia="ja-JP"/>
        </w:rPr>
        <w:t>he samples of the volumetric metadata track include a table that maps object ids to one or more track groups carrying the V-PCC tile groups to which the corresponding object is mapped. The samples may also include a dependency list for each signaled object which includes the ids of other objects that the signaled object depends on.</w:t>
      </w:r>
      <w:r w:rsidR="00BD1252">
        <w:t xml:space="preserve"> </w:t>
      </w:r>
    </w:p>
    <w:p w14:paraId="098876AB" w14:textId="77777777" w:rsidR="009410B1" w:rsidRDefault="009410B1"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p>
    <w:p w14:paraId="4C5294C7" w14:textId="08463C6A" w:rsidR="00BD1252" w:rsidRPr="00042B7B" w:rsidRDefault="00BD1252" w:rsidP="00BD125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r>
        <w:t xml:space="preserve">Samples of the volumetric metadata track are defined as follows, where </w:t>
      </w:r>
      <w:r w:rsidRPr="00042B7B">
        <w:rPr>
          <w:rFonts w:ascii="Courier" w:eastAsia="Times New Roman" w:hAnsi="Courier"/>
          <w:noProof/>
          <w:szCs w:val="22"/>
        </w:rPr>
        <w:t>3DSpatialRegionStruct</w:t>
      </w:r>
      <w:r>
        <w:t xml:space="preserve"> is as defined in ISO/IEC CD 23090-10.</w:t>
      </w:r>
    </w:p>
    <w:p w14:paraId="1722790D" w14:textId="77777777" w:rsidR="00BD1252" w:rsidRDefault="00BD1252" w:rsidP="00BD1252">
      <w:pPr>
        <w:rPr>
          <w:lang w:val="en-CA"/>
        </w:rPr>
      </w:pPr>
    </w:p>
    <w:p w14:paraId="208AAAA3" w14:textId="77777777" w:rsidR="00BD1252" w:rsidRDefault="00BD1252" w:rsidP="00BD1252">
      <w:pPr>
        <w:tabs>
          <w:tab w:val="left" w:pos="360"/>
          <w:tab w:val="left" w:pos="720"/>
          <w:tab w:val="left" w:pos="1080"/>
          <w:tab w:val="left" w:pos="1440"/>
          <w:tab w:val="left" w:pos="1800"/>
        </w:tabs>
        <w:jc w:val="left"/>
        <w:rPr>
          <w:rFonts w:ascii="Courier" w:hAnsi="Courier"/>
          <w:sz w:val="20"/>
        </w:rPr>
      </w:pPr>
      <w:r w:rsidRPr="003659B7">
        <w:rPr>
          <w:rFonts w:ascii="Courier" w:hAnsi="Courier"/>
          <w:sz w:val="20"/>
        </w:rPr>
        <w:t xml:space="preserve">aligned(8) </w:t>
      </w:r>
      <w:r>
        <w:rPr>
          <w:rFonts w:ascii="Courier" w:hAnsi="Courier"/>
          <w:sz w:val="20"/>
        </w:rPr>
        <w:t>class VPCCVoumetricMetadata</w:t>
      </w:r>
      <w:r w:rsidRPr="003659B7">
        <w:rPr>
          <w:rFonts w:ascii="Courier" w:hAnsi="Courier"/>
          <w:sz w:val="20"/>
        </w:rPr>
        <w:t>Sample() {</w:t>
      </w:r>
      <w:r>
        <w:rPr>
          <w:rFonts w:ascii="Courier" w:hAnsi="Courier"/>
          <w:sz w:val="20"/>
        </w:rPr>
        <w:br/>
      </w:r>
      <w:r>
        <w:rPr>
          <w:rFonts w:ascii="Courier" w:hAnsi="Courier"/>
          <w:sz w:val="20"/>
        </w:rPr>
        <w:tab/>
        <w:t>bit(1) region_updates_flag;</w:t>
      </w:r>
      <w:r>
        <w:rPr>
          <w:rFonts w:ascii="Courier" w:hAnsi="Courier"/>
          <w:sz w:val="20"/>
        </w:rPr>
        <w:br/>
      </w:r>
      <w:r>
        <w:rPr>
          <w:rFonts w:ascii="Courier" w:hAnsi="Courier"/>
          <w:sz w:val="20"/>
        </w:rPr>
        <w:tab/>
        <w:t>bit(1) object_updates_flag;</w:t>
      </w:r>
      <w:r>
        <w:rPr>
          <w:rFonts w:ascii="Courier" w:hAnsi="Courier"/>
          <w:sz w:val="20"/>
        </w:rPr>
        <w:br/>
      </w:r>
      <w:r>
        <w:rPr>
          <w:rFonts w:ascii="Courier" w:hAnsi="Courier"/>
          <w:sz w:val="20"/>
        </w:rPr>
        <w:tab/>
        <w:t>bit(6) reserved = 0;</w:t>
      </w:r>
      <w:r>
        <w:rPr>
          <w:rFonts w:ascii="Courier" w:hAnsi="Courier"/>
          <w:sz w:val="20"/>
        </w:rPr>
        <w:br/>
      </w:r>
      <w:r>
        <w:rPr>
          <w:rFonts w:ascii="Courier" w:hAnsi="Courier"/>
          <w:sz w:val="20"/>
        </w:rPr>
        <w:tab/>
        <w:t>if (region_updates_flag) {</w:t>
      </w:r>
      <w:r w:rsidRPr="003659B7">
        <w:rPr>
          <w:rFonts w:ascii="Courier" w:hAnsi="Courier"/>
          <w:kern w:val="2"/>
          <w:sz w:val="20"/>
        </w:rPr>
        <w:br/>
      </w:r>
      <w:r w:rsidRPr="003659B7">
        <w:rPr>
          <w:rFonts w:ascii="Courier" w:hAnsi="Courier"/>
          <w:sz w:val="20"/>
        </w:rPr>
        <w:tab/>
      </w:r>
      <w:r>
        <w:rPr>
          <w:rFonts w:ascii="Courier" w:hAnsi="Courier"/>
          <w:sz w:val="20"/>
        </w:rPr>
        <w:tab/>
      </w:r>
      <w:r w:rsidRPr="003659B7">
        <w:rPr>
          <w:rFonts w:ascii="Courier" w:hAnsi="Courier"/>
          <w:sz w:val="20"/>
        </w:rPr>
        <w:t>unsigned int(16) num_regions;</w:t>
      </w:r>
      <w:r w:rsidRPr="003659B7">
        <w:rPr>
          <w:rFonts w:ascii="Courier" w:hAnsi="Courier"/>
          <w:sz w:val="20"/>
        </w:rPr>
        <w:br/>
      </w:r>
      <w:r w:rsidRPr="003659B7">
        <w:rPr>
          <w:rFonts w:ascii="Courier" w:hAnsi="Courier"/>
          <w:sz w:val="20"/>
        </w:rPr>
        <w:tab/>
      </w:r>
      <w:r>
        <w:rPr>
          <w:rFonts w:ascii="Courier" w:hAnsi="Courier"/>
          <w:sz w:val="20"/>
        </w:rPr>
        <w:tab/>
      </w:r>
      <w:r w:rsidRPr="003659B7">
        <w:rPr>
          <w:rFonts w:ascii="Courier" w:hAnsi="Courier"/>
          <w:sz w:val="20"/>
        </w:rPr>
        <w:t>for (i=0; i &lt; num_regions; i++) {</w:t>
      </w:r>
      <w:r w:rsidRPr="003659B7">
        <w:rPr>
          <w:rFonts w:ascii="Courier" w:hAnsi="Courier"/>
          <w:sz w:val="20"/>
        </w:rPr>
        <w:br/>
      </w:r>
      <w:r w:rsidRPr="003659B7">
        <w:rPr>
          <w:rFonts w:ascii="Courier" w:hAnsi="Courier"/>
          <w:sz w:val="20"/>
        </w:rPr>
        <w:tab/>
      </w:r>
      <w:r w:rsidRPr="003659B7">
        <w:rPr>
          <w:rFonts w:ascii="Courier" w:hAnsi="Courier"/>
          <w:sz w:val="20"/>
        </w:rPr>
        <w:tab/>
      </w:r>
      <w:r>
        <w:rPr>
          <w:rFonts w:ascii="Courier" w:hAnsi="Courier"/>
          <w:sz w:val="20"/>
        </w:rPr>
        <w:tab/>
      </w:r>
      <w:r w:rsidRPr="003659B7">
        <w:rPr>
          <w:rFonts w:ascii="Courier" w:hAnsi="Courier"/>
          <w:sz w:val="20"/>
        </w:rPr>
        <w:t>3DSpatialRegionStruct(dimensions_included_flag);</w:t>
      </w:r>
      <w:r>
        <w:rPr>
          <w:rFonts w:ascii="Courier" w:hAnsi="Courier"/>
          <w:sz w:val="20"/>
        </w:rPr>
        <w:br/>
      </w:r>
      <w:r>
        <w:rPr>
          <w:rFonts w:ascii="Courier" w:hAnsi="Courier"/>
          <w:sz w:val="20"/>
        </w:rPr>
        <w:tab/>
      </w:r>
      <w:r>
        <w:rPr>
          <w:rFonts w:ascii="Courier" w:hAnsi="Courier"/>
          <w:sz w:val="20"/>
        </w:rPr>
        <w:tab/>
        <w:t>}</w:t>
      </w:r>
      <w:r>
        <w:rPr>
          <w:rFonts w:ascii="Courier" w:hAnsi="Courier"/>
          <w:sz w:val="20"/>
        </w:rPr>
        <w:br/>
      </w:r>
      <w:r>
        <w:rPr>
          <w:rFonts w:ascii="Courier" w:hAnsi="Courier"/>
          <w:sz w:val="20"/>
        </w:rPr>
        <w:tab/>
        <w:t>}</w:t>
      </w:r>
      <w:r>
        <w:rPr>
          <w:rFonts w:ascii="Courier" w:hAnsi="Courier"/>
          <w:sz w:val="20"/>
        </w:rPr>
        <w:br/>
      </w:r>
      <w:r>
        <w:rPr>
          <w:rFonts w:ascii="Courier" w:hAnsi="Courier"/>
          <w:sz w:val="20"/>
        </w:rPr>
        <w:tab/>
        <w:t>if (object_updates_flag) {</w:t>
      </w:r>
      <w:r>
        <w:rPr>
          <w:rFonts w:ascii="Courier" w:hAnsi="Courier"/>
          <w:sz w:val="20"/>
        </w:rPr>
        <w:br/>
      </w:r>
      <w:r>
        <w:rPr>
          <w:rFonts w:ascii="Courier" w:hAnsi="Courier"/>
          <w:sz w:val="20"/>
        </w:rPr>
        <w:tab/>
      </w:r>
      <w:r>
        <w:rPr>
          <w:rFonts w:ascii="Courier" w:hAnsi="Courier"/>
          <w:sz w:val="20"/>
        </w:rPr>
        <w:tab/>
        <w:t>unsigned int(8) num_obj_updates;</w:t>
      </w:r>
      <w:r>
        <w:rPr>
          <w:rFonts w:ascii="Courier" w:hAnsi="Courier"/>
          <w:sz w:val="20"/>
        </w:rPr>
        <w:br/>
      </w:r>
      <w:r>
        <w:rPr>
          <w:rFonts w:ascii="Courier" w:hAnsi="Courier"/>
          <w:sz w:val="20"/>
        </w:rPr>
        <w:tab/>
      </w:r>
      <w:r>
        <w:rPr>
          <w:rFonts w:ascii="Courier" w:hAnsi="Courier"/>
          <w:sz w:val="20"/>
        </w:rPr>
        <w:tab/>
        <w:t>for (i=0; i&lt;num_obj_updates; i++)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sidRPr="00AF4B96">
        <w:rPr>
          <w:rFonts w:ascii="Courier" w:eastAsia="Malgun Gothic" w:hAnsi="Courier"/>
          <w:sz w:val="20"/>
          <w:lang w:val="en-GB"/>
        </w:rPr>
        <w:t>unsigned int(</w:t>
      </w:r>
      <w:r>
        <w:rPr>
          <w:rFonts w:ascii="Courier" w:eastAsia="Malgun Gothic" w:hAnsi="Courier"/>
          <w:sz w:val="20"/>
          <w:lang w:val="en-GB"/>
        </w:rPr>
        <w:t>8</w:t>
      </w:r>
      <w:r w:rsidRPr="00AF4B96">
        <w:rPr>
          <w:rFonts w:ascii="Courier" w:eastAsia="Malgun Gothic" w:hAnsi="Courier"/>
          <w:sz w:val="20"/>
          <w:lang w:val="en-GB"/>
        </w:rPr>
        <w:t xml:space="preserve">) </w:t>
      </w:r>
      <w:r>
        <w:rPr>
          <w:rFonts w:ascii="Courier" w:eastAsia="Malgun Gothic" w:hAnsi="Courier"/>
          <w:sz w:val="20"/>
          <w:lang w:val="en-GB"/>
        </w:rPr>
        <w:t>obj_index_length[i]</w:t>
      </w:r>
      <w:r w:rsidRPr="00AF4B96">
        <w:rPr>
          <w:rFonts w:ascii="Courier" w:eastAsia="Malgun Gothic" w:hAnsi="Courier"/>
          <w:sz w:val="20"/>
          <w:lang w:val="en-GB"/>
        </w:rPr>
        <w:t>;</w:t>
      </w:r>
      <w:r>
        <w:rPr>
          <w:rFonts w:ascii="Courier" w:hAnsi="Courier"/>
          <w:sz w:val="20"/>
        </w:rPr>
        <w:br/>
      </w:r>
      <w:r>
        <w:rPr>
          <w:rFonts w:ascii="Courier" w:hAnsi="Courier"/>
          <w:sz w:val="20"/>
        </w:rPr>
        <w:tab/>
      </w:r>
      <w:r>
        <w:rPr>
          <w:rFonts w:ascii="Courier" w:hAnsi="Courier"/>
          <w:sz w:val="20"/>
        </w:rPr>
        <w:tab/>
      </w:r>
      <w:r>
        <w:rPr>
          <w:rFonts w:ascii="Courier" w:hAnsi="Courier"/>
          <w:sz w:val="20"/>
        </w:rPr>
        <w:tab/>
        <w:t>unsigned int(obj_index_length[i] * 8) object_id[i];</w:t>
      </w:r>
      <w:r>
        <w:rPr>
          <w:rFonts w:ascii="Courier" w:hAnsi="Courier"/>
          <w:sz w:val="20"/>
        </w:rPr>
        <w:br/>
      </w:r>
      <w:r>
        <w:rPr>
          <w:rFonts w:ascii="Courier" w:hAnsi="Courier"/>
          <w:sz w:val="20"/>
        </w:rPr>
        <w:tab/>
      </w:r>
      <w:r>
        <w:rPr>
          <w:rFonts w:ascii="Courier" w:hAnsi="Courier"/>
          <w:sz w:val="20"/>
        </w:rPr>
        <w:tab/>
      </w:r>
      <w:r>
        <w:rPr>
          <w:rFonts w:ascii="Courier" w:hAnsi="Courier"/>
          <w:sz w:val="20"/>
        </w:rPr>
        <w:tab/>
        <w:t>bit(1) obj_cancel_flag[i];</w:t>
      </w:r>
      <w:r>
        <w:rPr>
          <w:rFonts w:ascii="Courier" w:hAnsi="Courier"/>
          <w:sz w:val="20"/>
        </w:rPr>
        <w:br/>
      </w:r>
      <w:r>
        <w:rPr>
          <w:rFonts w:ascii="Courier" w:hAnsi="Courier"/>
          <w:sz w:val="20"/>
        </w:rPr>
        <w:tab/>
      </w:r>
      <w:r>
        <w:rPr>
          <w:rFonts w:ascii="Courier" w:hAnsi="Courier"/>
          <w:sz w:val="20"/>
        </w:rPr>
        <w:tab/>
      </w:r>
      <w:r>
        <w:rPr>
          <w:rFonts w:ascii="Courier" w:hAnsi="Courier"/>
          <w:sz w:val="20"/>
        </w:rPr>
        <w:tab/>
        <w:t>if (obj_cancel_flag[i])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bit(7) reserved = 0;</w:t>
      </w:r>
      <w:r>
        <w:rPr>
          <w:rFonts w:ascii="Courier" w:hAnsi="Courier"/>
          <w:sz w:val="20"/>
        </w:rPr>
        <w:br/>
      </w:r>
      <w:r>
        <w:rPr>
          <w:rFonts w:ascii="Courier" w:hAnsi="Courier"/>
          <w:sz w:val="20"/>
        </w:rPr>
        <w:tab/>
      </w:r>
      <w:r>
        <w:rPr>
          <w:rFonts w:ascii="Courier" w:hAnsi="Courier"/>
          <w:sz w:val="20"/>
        </w:rPr>
        <w:tab/>
      </w:r>
      <w:r>
        <w:rPr>
          <w:rFonts w:ascii="Courier" w:hAnsi="Courier"/>
          <w:sz w:val="20"/>
        </w:rPr>
        <w:tab/>
        <w:t>} else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bit(4) reserved = 0;</w:t>
      </w:r>
      <w:r>
        <w:rPr>
          <w:rFonts w:ascii="Courier" w:hAnsi="Courier"/>
          <w:sz w:val="20"/>
        </w:rPr>
        <w:br/>
        <w:t xml:space="preserve"> </w:t>
      </w:r>
      <w:r>
        <w:rPr>
          <w:rFonts w:ascii="Courier" w:hAnsi="Courier"/>
          <w:sz w:val="20"/>
        </w:rPr>
        <w:tab/>
      </w:r>
      <w:r>
        <w:rPr>
          <w:rFonts w:ascii="Courier" w:hAnsi="Courier"/>
          <w:sz w:val="20"/>
        </w:rPr>
        <w:tab/>
      </w:r>
      <w:r>
        <w:rPr>
          <w:rFonts w:ascii="Courier" w:hAnsi="Courier"/>
          <w:sz w:val="20"/>
        </w:rPr>
        <w:tab/>
      </w:r>
      <w:r>
        <w:rPr>
          <w:rFonts w:ascii="Courier" w:hAnsi="Courier"/>
          <w:sz w:val="20"/>
        </w:rPr>
        <w:tab/>
        <w:t>bit(1) obj_spatial_region_mapping_flag[i];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bit(1) obj_dependencies_present_flag[i];</w:t>
      </w:r>
      <w:r>
        <w:rPr>
          <w:rFonts w:ascii="Courier" w:hAnsi="Courier"/>
          <w:sz w:val="20"/>
        </w:rPr>
        <w:br/>
      </w:r>
      <w:r>
        <w:rPr>
          <w:rFonts w:ascii="Courier" w:hAnsi="Courier"/>
          <w:sz w:val="20"/>
        </w:rPr>
        <w:lastRenderedPageBreak/>
        <w:tab/>
      </w:r>
      <w:r>
        <w:rPr>
          <w:rFonts w:ascii="Courier" w:hAnsi="Courier"/>
          <w:sz w:val="20"/>
        </w:rPr>
        <w:tab/>
      </w:r>
      <w:r>
        <w:rPr>
          <w:rFonts w:ascii="Courier" w:hAnsi="Courier"/>
          <w:sz w:val="20"/>
        </w:rPr>
        <w:tab/>
      </w:r>
      <w:r>
        <w:rPr>
          <w:rFonts w:ascii="Courier" w:hAnsi="Courier"/>
          <w:sz w:val="20"/>
        </w:rPr>
        <w:tab/>
        <w:t>bit(1) obj_bounding_box_present_flag[i];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if (obj_bounding_box_present_flag[i])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3DSpatialRegionStruct(1);  // not needed if we are mapping each object to 3D region</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if (obj_spatial_region_mapping_flag[i])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 mapping object to spatial regions</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int(8) num_spatial_regions[i];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for (j=0; j &lt; num_spatial_regions[i]; j++)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region_id[j][i];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 else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 mapping object to tile group tracks</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int(8) num_track_groups[i];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for (j=0; j &lt; num_track_groups[i]; j++)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int(32) track_group_id[j][i];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if (obj_dependencies_present_flag[i])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int(8) num_obj_dependencies[i];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for (j=0; j &lt; num_obj_depedendencies[i]; j++) {</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int(8) obj_dep_index_length[j][i];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unsigned int(obj_dep_index_length[j][i] * 8) obj_index[j][i];</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r>
      <w:r>
        <w:rPr>
          <w:rFonts w:ascii="Courier" w:hAnsi="Courier"/>
          <w:sz w:val="20"/>
        </w:rPr>
        <w:tab/>
        <w:t>}</w:t>
      </w:r>
      <w:r>
        <w:rPr>
          <w:rFonts w:ascii="Courier" w:hAnsi="Courier"/>
          <w:sz w:val="20"/>
        </w:rPr>
        <w:br/>
      </w:r>
      <w:r>
        <w:rPr>
          <w:rFonts w:ascii="Courier" w:hAnsi="Courier"/>
          <w:sz w:val="20"/>
        </w:rPr>
        <w:tab/>
      </w:r>
      <w:r>
        <w:rPr>
          <w:rFonts w:ascii="Courier" w:hAnsi="Courier"/>
          <w:sz w:val="20"/>
        </w:rPr>
        <w:tab/>
        <w:t>}</w:t>
      </w:r>
      <w:r>
        <w:rPr>
          <w:rFonts w:ascii="Courier" w:hAnsi="Courier"/>
          <w:sz w:val="20"/>
        </w:rPr>
        <w:br/>
      </w:r>
      <w:r>
        <w:rPr>
          <w:rFonts w:ascii="Courier" w:hAnsi="Courier"/>
          <w:sz w:val="20"/>
        </w:rPr>
        <w:tab/>
        <w:t>}</w:t>
      </w:r>
      <w:r>
        <w:rPr>
          <w:rFonts w:ascii="Courier" w:hAnsi="Courier"/>
          <w:sz w:val="20"/>
        </w:rPr>
        <w:br/>
        <w:t>}</w:t>
      </w:r>
    </w:p>
    <w:p w14:paraId="02C0EA90" w14:textId="77777777" w:rsidR="00BD1252" w:rsidRPr="00FA5A6B" w:rsidRDefault="00BD1252" w:rsidP="00BD1252"/>
    <w:p w14:paraId="3DF34465" w14:textId="77777777" w:rsidR="00BD1252" w:rsidRDefault="00BD1252" w:rsidP="00BD1252">
      <w:r>
        <w:t xml:space="preserve">The semantics of the fields in </w:t>
      </w:r>
      <w:r w:rsidRPr="000E7B01">
        <w:rPr>
          <w:rFonts w:ascii="Courier New" w:eastAsiaTheme="minorEastAsia" w:hAnsi="Courier New" w:cs="Courier New"/>
          <w:szCs w:val="22"/>
          <w:lang w:val="en-GB" w:eastAsia="ko-KR"/>
        </w:rPr>
        <w:t>VPCC</w:t>
      </w:r>
      <w:r>
        <w:rPr>
          <w:rFonts w:ascii="Courier New" w:eastAsiaTheme="minorEastAsia" w:hAnsi="Courier New" w:cs="Courier New"/>
          <w:szCs w:val="22"/>
          <w:lang w:val="en-GB" w:eastAsia="ko-KR"/>
        </w:rPr>
        <w:t>VolumetricMetadataSample</w:t>
      </w:r>
      <w:r>
        <w:t xml:space="preserve"> are:</w:t>
      </w:r>
    </w:p>
    <w:p w14:paraId="3893A55F" w14:textId="77777777" w:rsidR="00BD1252" w:rsidRPr="00F14D15" w:rsidRDefault="00BD1252" w:rsidP="00BD1252">
      <w:pPr>
        <w:pStyle w:val="code"/>
        <w:spacing w:before="100" w:after="100"/>
        <w:ind w:left="540" w:hanging="180"/>
        <w:jc w:val="left"/>
        <w:rPr>
          <w:rFonts w:eastAsia="Calibri" w:cs="Courier New"/>
          <w:noProof w:val="0"/>
          <w:lang w:val="en-GB" w:eastAsia="en-US"/>
        </w:rPr>
      </w:pPr>
      <w:r w:rsidRPr="00F14D15">
        <w:rPr>
          <w:rFonts w:eastAsia="Calibri" w:cs="Courier New"/>
          <w:noProof w:val="0"/>
          <w:lang w:eastAsia="en-US"/>
        </w:rPr>
        <w:t>region_updates_flag</w:t>
      </w:r>
      <w:r w:rsidRPr="00F14D15">
        <w:rPr>
          <w:rFonts w:asciiTheme="minorHAnsi" w:eastAsia="Calibri" w:hAnsiTheme="minorHAnsi" w:cstheme="minorHAnsi"/>
          <w:noProof w:val="0"/>
          <w:sz w:val="22"/>
          <w:szCs w:val="22"/>
          <w:lang w:val="en-GB" w:eastAsia="en-US"/>
        </w:rPr>
        <w:t xml:space="preserve"> indicates whether the sample includes updates to 3D spatial regions or not.</w:t>
      </w:r>
    </w:p>
    <w:p w14:paraId="133BED5B" w14:textId="77777777" w:rsidR="00BD1252" w:rsidRDefault="00BD1252" w:rsidP="00BD1252">
      <w:pPr>
        <w:pStyle w:val="fields"/>
        <w:spacing w:before="100" w:after="100"/>
        <w:rPr>
          <w:rFonts w:asciiTheme="minorHAnsi" w:eastAsia="Calibri" w:hAnsiTheme="minorHAnsi" w:cstheme="minorHAnsi"/>
          <w:noProof w:val="0"/>
          <w:szCs w:val="20"/>
          <w:lang w:val="en-GB" w:eastAsia="en-US"/>
        </w:rPr>
      </w:pPr>
      <w:r w:rsidRPr="00F14D15">
        <w:rPr>
          <w:rStyle w:val="codeChar"/>
          <w:rFonts w:ascii="Courier" w:hAnsi="Courier"/>
        </w:rPr>
        <w:t>object_updates_flag</w:t>
      </w:r>
      <w:r w:rsidRPr="00F14D15">
        <w:rPr>
          <w:rFonts w:asciiTheme="minorHAnsi" w:eastAsia="Calibri" w:hAnsiTheme="minorHAnsi" w:cstheme="minorHAnsi"/>
          <w:noProof w:val="0"/>
          <w:sz w:val="22"/>
          <w:szCs w:val="22"/>
          <w:lang w:val="en-GB" w:eastAsia="en-US"/>
        </w:rPr>
        <w:t xml:space="preserve"> indicates whether the sample includes updates to point cloud scene objects or not.</w:t>
      </w:r>
    </w:p>
    <w:p w14:paraId="7D0D663D" w14:textId="77777777" w:rsidR="00BD1252" w:rsidRDefault="00BD1252" w:rsidP="00BD1252">
      <w:pPr>
        <w:pStyle w:val="fields"/>
        <w:spacing w:before="100" w:after="100"/>
        <w:rPr>
          <w:rFonts w:asciiTheme="minorHAnsi" w:eastAsia="Calibri" w:hAnsiTheme="minorHAnsi" w:cstheme="minorHAnsi"/>
          <w:noProof w:val="0"/>
          <w:szCs w:val="20"/>
          <w:lang w:val="en-GB" w:eastAsia="en-US"/>
        </w:rPr>
      </w:pPr>
      <w:r>
        <w:rPr>
          <w:rStyle w:val="codeChar"/>
          <w:rFonts w:ascii="Courier" w:hAnsi="Courier"/>
        </w:rPr>
        <w:t>n</w:t>
      </w:r>
      <w:r w:rsidRPr="00F14D15">
        <w:rPr>
          <w:rStyle w:val="codeChar"/>
          <w:rFonts w:ascii="Courier" w:hAnsi="Courier"/>
        </w:rPr>
        <w:t>um_obj_updates</w:t>
      </w:r>
      <w:r w:rsidRPr="00F14D15">
        <w:rPr>
          <w:rFonts w:asciiTheme="minorHAnsi" w:eastAsia="Calibri" w:hAnsiTheme="minorHAnsi" w:cstheme="minorHAnsi"/>
          <w:noProof w:val="0"/>
          <w:sz w:val="22"/>
          <w:szCs w:val="22"/>
          <w:lang w:val="en-GB" w:eastAsia="en-US"/>
        </w:rPr>
        <w:t xml:space="preserve"> number of point cloud scene objects updated in the sample.</w:t>
      </w:r>
    </w:p>
    <w:p w14:paraId="06183C7B" w14:textId="77777777" w:rsidR="00BD1252" w:rsidRDefault="00BD1252" w:rsidP="00BD1252">
      <w:pPr>
        <w:pStyle w:val="fields"/>
        <w:spacing w:before="100" w:after="100"/>
        <w:rPr>
          <w:rFonts w:asciiTheme="minorHAnsi" w:eastAsia="Calibri" w:hAnsiTheme="minorHAnsi" w:cstheme="minorHAnsi"/>
          <w:noProof w:val="0"/>
          <w:szCs w:val="20"/>
          <w:lang w:eastAsia="en-US"/>
        </w:rPr>
      </w:pPr>
      <w:r>
        <w:rPr>
          <w:rStyle w:val="codeChar"/>
          <w:rFonts w:ascii="Courier" w:hAnsi="Courier"/>
        </w:rPr>
        <w:t>obj_index_length[i]</w:t>
      </w:r>
      <w:r w:rsidRPr="00F14D15">
        <w:rPr>
          <w:rFonts w:asciiTheme="minorHAnsi" w:eastAsia="Calibri" w:hAnsiTheme="minorHAnsi" w:cstheme="minorHAnsi"/>
          <w:noProof w:val="0"/>
          <w:sz w:val="22"/>
          <w:szCs w:val="22"/>
          <w:lang w:eastAsia="en-US"/>
        </w:rPr>
        <w:t xml:space="preserve"> is the length of the object index, in number of bytes, for</w:t>
      </w:r>
      <w:r>
        <w:rPr>
          <w:rFonts w:asciiTheme="minorHAnsi" w:eastAsia="Calibri" w:hAnsiTheme="minorHAnsi" w:cstheme="minorHAnsi"/>
          <w:noProof w:val="0"/>
          <w:sz w:val="22"/>
          <w:szCs w:val="22"/>
          <w:lang w:eastAsia="en-US"/>
        </w:rPr>
        <w:t xml:space="preserve"> the i-th</w:t>
      </w:r>
      <w:r w:rsidRPr="00F14D15">
        <w:rPr>
          <w:rFonts w:asciiTheme="minorHAnsi" w:eastAsia="Calibri" w:hAnsiTheme="minorHAnsi" w:cstheme="minorHAnsi"/>
          <w:noProof w:val="0"/>
          <w:sz w:val="22"/>
          <w:szCs w:val="22"/>
          <w:lang w:eastAsia="en-US"/>
        </w:rPr>
        <w:t xml:space="preserve"> object i</w:t>
      </w:r>
      <w:r>
        <w:rPr>
          <w:rFonts w:asciiTheme="minorHAnsi" w:eastAsia="Calibri" w:hAnsiTheme="minorHAnsi" w:cstheme="minorHAnsi"/>
          <w:noProof w:val="0"/>
          <w:sz w:val="22"/>
          <w:szCs w:val="22"/>
          <w:lang w:eastAsia="en-US"/>
        </w:rPr>
        <w:t>n the object update list of the sample</w:t>
      </w:r>
      <w:r w:rsidRPr="00F14D15">
        <w:rPr>
          <w:rFonts w:asciiTheme="minorHAnsi" w:eastAsia="Calibri" w:hAnsiTheme="minorHAnsi" w:cstheme="minorHAnsi"/>
          <w:noProof w:val="0"/>
          <w:sz w:val="22"/>
          <w:szCs w:val="22"/>
          <w:lang w:eastAsia="en-US"/>
        </w:rPr>
        <w:t>.</w:t>
      </w:r>
    </w:p>
    <w:p w14:paraId="6AD4FA25" w14:textId="77777777" w:rsidR="00BD1252" w:rsidRDefault="00BD1252" w:rsidP="00BD1252">
      <w:pPr>
        <w:pStyle w:val="fields"/>
        <w:spacing w:before="100" w:after="100"/>
        <w:rPr>
          <w:rStyle w:val="codeChar"/>
          <w:rFonts w:ascii="Courier" w:hAnsi="Courier"/>
        </w:rPr>
      </w:pPr>
      <w:r>
        <w:rPr>
          <w:rStyle w:val="codeChar"/>
          <w:rFonts w:ascii="Courier" w:hAnsi="Courier"/>
        </w:rPr>
        <w:t>object_index[i]</w:t>
      </w:r>
      <w:r w:rsidRPr="00F14D15">
        <w:rPr>
          <w:rFonts w:asciiTheme="minorHAnsi" w:eastAsia="Calibri" w:hAnsiTheme="minorHAnsi" w:cstheme="minorHAnsi"/>
          <w:noProof w:val="0"/>
          <w:sz w:val="22"/>
          <w:szCs w:val="22"/>
          <w:lang w:eastAsia="en-US"/>
        </w:rPr>
        <w:t xml:space="preserve"> </w:t>
      </w:r>
      <w:r>
        <w:rPr>
          <w:rFonts w:asciiTheme="minorHAnsi" w:eastAsia="Calibri" w:hAnsiTheme="minorHAnsi" w:cstheme="minorHAnsi"/>
          <w:noProof w:val="0"/>
          <w:sz w:val="22"/>
          <w:szCs w:val="22"/>
          <w:lang w:eastAsia="en-US"/>
        </w:rPr>
        <w:t>is the index of the i-th object in the object update list of the sample.</w:t>
      </w:r>
    </w:p>
    <w:p w14:paraId="078D57E1" w14:textId="77777777" w:rsidR="00BD1252" w:rsidRDefault="00BD1252" w:rsidP="00BD1252">
      <w:pPr>
        <w:pStyle w:val="fields"/>
        <w:spacing w:before="100" w:after="100"/>
        <w:rPr>
          <w:rStyle w:val="codeChar"/>
          <w:rFonts w:ascii="Courier" w:hAnsi="Courier"/>
        </w:rPr>
      </w:pPr>
      <w:r>
        <w:rPr>
          <w:rStyle w:val="codeChar"/>
          <w:rFonts w:ascii="Courier" w:hAnsi="Courier"/>
        </w:rPr>
        <w:t>obj_cancel_flag[i]</w:t>
      </w:r>
      <w:r w:rsidRPr="00F14D15">
        <w:rPr>
          <w:rFonts w:asciiTheme="minorHAnsi" w:eastAsia="Calibri" w:hAnsiTheme="minorHAnsi" w:cstheme="minorHAnsi"/>
          <w:noProof w:val="0"/>
          <w:sz w:val="22"/>
          <w:szCs w:val="22"/>
          <w:lang w:eastAsia="en-US"/>
        </w:rPr>
        <w:t xml:space="preserve"> indicates</w:t>
      </w:r>
      <w:r>
        <w:rPr>
          <w:rFonts w:asciiTheme="minorHAnsi" w:eastAsia="Calibri" w:hAnsiTheme="minorHAnsi" w:cstheme="minorHAnsi"/>
          <w:noProof w:val="0"/>
          <w:sz w:val="22"/>
          <w:szCs w:val="22"/>
          <w:lang w:eastAsia="en-US"/>
        </w:rPr>
        <w:t xml:space="preserve"> whether the i-th object in the object update list of the sample is cancelled.</w:t>
      </w:r>
    </w:p>
    <w:p w14:paraId="5470FEB8" w14:textId="77777777" w:rsidR="00BD1252" w:rsidRDefault="00BD1252" w:rsidP="00BD1252">
      <w:pPr>
        <w:pStyle w:val="fields"/>
        <w:spacing w:before="100" w:after="100"/>
        <w:rPr>
          <w:rStyle w:val="codeChar"/>
          <w:rFonts w:ascii="Courier" w:hAnsi="Courier"/>
        </w:rPr>
      </w:pPr>
      <w:r>
        <w:rPr>
          <w:rStyle w:val="codeChar"/>
          <w:rFonts w:ascii="Courier" w:hAnsi="Courier"/>
        </w:rPr>
        <w:t>obj_spatial_region_mapping_flag[i]</w:t>
      </w:r>
      <w:r w:rsidRPr="009D7199">
        <w:rPr>
          <w:rFonts w:asciiTheme="minorHAnsi" w:eastAsia="Calibri" w:hAnsiTheme="minorHAnsi" w:cstheme="minorHAnsi"/>
          <w:noProof w:val="0"/>
          <w:sz w:val="22"/>
          <w:szCs w:val="22"/>
          <w:lang w:eastAsia="en-US"/>
        </w:rPr>
        <w:t xml:space="preserve"> indicates</w:t>
      </w:r>
      <w:r>
        <w:rPr>
          <w:rFonts w:asciiTheme="minorHAnsi" w:eastAsia="Calibri" w:hAnsiTheme="minorHAnsi" w:cstheme="minorHAnsi"/>
          <w:noProof w:val="0"/>
          <w:sz w:val="22"/>
          <w:szCs w:val="22"/>
          <w:lang w:eastAsia="en-US"/>
        </w:rPr>
        <w:t xml:space="preserve"> whether a mapping to a spatial region is signaled for the i-th object in the object update list of the sample.</w:t>
      </w:r>
      <w:r>
        <w:rPr>
          <w:rStyle w:val="codeChar"/>
          <w:rFonts w:ascii="Courier" w:hAnsi="Courier"/>
        </w:rPr>
        <w:t xml:space="preserve"> </w:t>
      </w:r>
    </w:p>
    <w:p w14:paraId="0DE8CA97" w14:textId="77777777" w:rsidR="00BD1252" w:rsidRDefault="00BD1252" w:rsidP="00BD1252">
      <w:pPr>
        <w:pStyle w:val="fields"/>
        <w:spacing w:before="100" w:after="100"/>
        <w:rPr>
          <w:rStyle w:val="codeChar"/>
          <w:rFonts w:ascii="Courier" w:hAnsi="Courier"/>
        </w:rPr>
      </w:pPr>
      <w:r>
        <w:rPr>
          <w:rStyle w:val="codeChar"/>
          <w:rFonts w:ascii="Courier" w:hAnsi="Courier"/>
        </w:rPr>
        <w:t>obj_depdendencies_present_flag[i]</w:t>
      </w:r>
      <w:r w:rsidRPr="001531B6">
        <w:rPr>
          <w:rFonts w:asciiTheme="minorHAnsi" w:eastAsia="Calibri" w:hAnsiTheme="minorHAnsi" w:cstheme="minorHAnsi"/>
          <w:noProof w:val="0"/>
          <w:sz w:val="22"/>
          <w:szCs w:val="22"/>
          <w:lang w:eastAsia="en-US"/>
        </w:rPr>
        <w:t xml:space="preserve"> indicates whether object depdendency information is available for the i-th object in the object update list </w:t>
      </w:r>
      <w:r>
        <w:rPr>
          <w:rFonts w:asciiTheme="minorHAnsi" w:eastAsia="Calibri" w:hAnsiTheme="minorHAnsi" w:cstheme="minorHAnsi"/>
          <w:noProof w:val="0"/>
          <w:sz w:val="22"/>
          <w:szCs w:val="22"/>
          <w:lang w:eastAsia="en-US"/>
        </w:rPr>
        <w:t>of</w:t>
      </w:r>
      <w:r w:rsidRPr="00F14D15">
        <w:rPr>
          <w:rFonts w:asciiTheme="minorHAnsi" w:eastAsia="Calibri" w:hAnsiTheme="minorHAnsi" w:cstheme="minorHAnsi"/>
          <w:noProof w:val="0"/>
          <w:sz w:val="22"/>
          <w:szCs w:val="22"/>
          <w:lang w:eastAsia="en-US"/>
        </w:rPr>
        <w:t xml:space="preserve"> the sample</w:t>
      </w:r>
      <w:r>
        <w:rPr>
          <w:rFonts w:asciiTheme="minorHAnsi" w:eastAsia="Calibri" w:hAnsiTheme="minorHAnsi" w:cstheme="minorHAnsi"/>
          <w:noProof w:val="0"/>
          <w:sz w:val="22"/>
          <w:szCs w:val="22"/>
          <w:lang w:eastAsia="en-US"/>
        </w:rPr>
        <w:t xml:space="preserve"> or not</w:t>
      </w:r>
      <w:r w:rsidRPr="00F14D15">
        <w:rPr>
          <w:rFonts w:asciiTheme="minorHAnsi" w:eastAsia="Calibri" w:hAnsiTheme="minorHAnsi" w:cstheme="minorHAnsi"/>
          <w:noProof w:val="0"/>
          <w:sz w:val="22"/>
          <w:szCs w:val="22"/>
          <w:lang w:eastAsia="en-US"/>
        </w:rPr>
        <w:t>.</w:t>
      </w:r>
      <w:r>
        <w:rPr>
          <w:rFonts w:asciiTheme="minorHAnsi" w:eastAsia="Calibri" w:hAnsiTheme="minorHAnsi" w:cstheme="minorHAnsi"/>
          <w:noProof w:val="0"/>
          <w:sz w:val="22"/>
          <w:szCs w:val="22"/>
          <w:lang w:eastAsia="en-US"/>
        </w:rPr>
        <w:t xml:space="preserve"> Value 0 indicates that the object does not depend on other objects. Value 1 indicates that the object depends on one or more objects within the point cloud scene.</w:t>
      </w:r>
    </w:p>
    <w:p w14:paraId="36B0ABFE" w14:textId="77777777" w:rsidR="00BD1252" w:rsidRDefault="00BD1252" w:rsidP="00BD1252">
      <w:pPr>
        <w:pStyle w:val="fields"/>
        <w:spacing w:before="100" w:after="100"/>
        <w:rPr>
          <w:rFonts w:asciiTheme="minorHAnsi" w:eastAsia="Calibri" w:hAnsiTheme="minorHAnsi" w:cstheme="minorHAnsi"/>
          <w:noProof w:val="0"/>
          <w:sz w:val="22"/>
          <w:szCs w:val="22"/>
          <w:lang w:eastAsia="en-US"/>
        </w:rPr>
      </w:pPr>
      <w:r>
        <w:rPr>
          <w:rStyle w:val="codeChar"/>
          <w:rFonts w:ascii="Courier" w:hAnsi="Courier"/>
        </w:rPr>
        <w:t>obj_bounding_box_present_flag[i]</w:t>
      </w:r>
      <w:r w:rsidRPr="00F14D15">
        <w:rPr>
          <w:rFonts w:asciiTheme="minorHAnsi" w:eastAsia="Calibri" w:hAnsiTheme="minorHAnsi" w:cstheme="minorHAnsi"/>
          <w:noProof w:val="0"/>
          <w:sz w:val="22"/>
          <w:szCs w:val="22"/>
          <w:lang w:eastAsia="en-US"/>
        </w:rPr>
        <w:t xml:space="preserve"> indicates</w:t>
      </w:r>
      <w:r>
        <w:rPr>
          <w:rFonts w:asciiTheme="minorHAnsi" w:eastAsia="Calibri" w:hAnsiTheme="minorHAnsi" w:cstheme="minorHAnsi"/>
          <w:noProof w:val="0"/>
          <w:sz w:val="22"/>
          <w:szCs w:val="22"/>
          <w:lang w:eastAsia="en-US"/>
        </w:rPr>
        <w:t xml:space="preserve"> whether 3D bounding boxing information is available for the i-th object in the object update list of the sample or not. Value 0 indicates that no bounding box information is given. Value 1 indicates that that 3D bounding box information for the i-th object are signaled in the sample.</w:t>
      </w:r>
    </w:p>
    <w:p w14:paraId="32C2FE66" w14:textId="77777777" w:rsidR="00BD1252" w:rsidRDefault="00BD1252" w:rsidP="00BD1252">
      <w:pPr>
        <w:pStyle w:val="fields"/>
        <w:spacing w:before="100" w:after="100"/>
        <w:rPr>
          <w:rStyle w:val="codeChar"/>
          <w:rFonts w:ascii="Courier" w:hAnsi="Courier"/>
        </w:rPr>
      </w:pPr>
      <w:r>
        <w:rPr>
          <w:rStyle w:val="codeChar"/>
          <w:rFonts w:ascii="Courier" w:hAnsi="Courier"/>
        </w:rPr>
        <w:lastRenderedPageBreak/>
        <w:t>num_spatial_regions[i]</w:t>
      </w:r>
      <w:r w:rsidRPr="00F14D15">
        <w:rPr>
          <w:rFonts w:asciiTheme="minorHAnsi" w:eastAsia="Calibri" w:hAnsiTheme="minorHAnsi" w:cstheme="minorHAnsi"/>
          <w:noProof w:val="0"/>
          <w:sz w:val="22"/>
          <w:szCs w:val="22"/>
          <w:lang w:eastAsia="en-US"/>
        </w:rPr>
        <w:t xml:space="preserve"> is the number of 3D spatial regions that the i-th object in the object update list of the sample is associated with.</w:t>
      </w:r>
    </w:p>
    <w:p w14:paraId="7DA661B2" w14:textId="77777777" w:rsidR="00BD1252" w:rsidRDefault="00BD1252" w:rsidP="00BD1252">
      <w:pPr>
        <w:pStyle w:val="fields"/>
        <w:spacing w:before="100" w:after="100"/>
        <w:rPr>
          <w:rStyle w:val="codeChar"/>
          <w:rFonts w:ascii="Courier" w:hAnsi="Courier"/>
        </w:rPr>
      </w:pPr>
      <w:r>
        <w:rPr>
          <w:rStyle w:val="codeChar"/>
          <w:rFonts w:ascii="Courier" w:hAnsi="Courier"/>
        </w:rPr>
        <w:t>region_id[j][i]</w:t>
      </w:r>
      <w:r w:rsidRPr="00F14D15">
        <w:rPr>
          <w:rFonts w:asciiTheme="minorHAnsi" w:eastAsia="Calibri" w:hAnsiTheme="minorHAnsi" w:cstheme="minorHAnsi"/>
          <w:noProof w:val="0"/>
          <w:sz w:val="22"/>
          <w:szCs w:val="22"/>
          <w:lang w:eastAsia="en-US"/>
        </w:rPr>
        <w:t xml:space="preserve"> is the id of the j-th spatial region that the i-th object in the object update list of the sample is associated with.</w:t>
      </w:r>
    </w:p>
    <w:p w14:paraId="72FEF747" w14:textId="77777777" w:rsidR="00BD1252" w:rsidRDefault="00BD1252" w:rsidP="00BD1252">
      <w:pPr>
        <w:pStyle w:val="fields"/>
        <w:spacing w:before="100" w:after="100"/>
        <w:rPr>
          <w:rStyle w:val="codeChar"/>
          <w:rFonts w:ascii="Courier" w:hAnsi="Courier"/>
        </w:rPr>
      </w:pPr>
      <w:r>
        <w:rPr>
          <w:rStyle w:val="codeChar"/>
          <w:rFonts w:ascii="Courier" w:hAnsi="Courier"/>
        </w:rPr>
        <w:t>num_track_groups[i]</w:t>
      </w:r>
      <w:r w:rsidRPr="00F14D15">
        <w:rPr>
          <w:rFonts w:asciiTheme="minorHAnsi" w:eastAsia="Calibri" w:hAnsiTheme="minorHAnsi" w:cstheme="minorHAnsi"/>
          <w:noProof w:val="0"/>
          <w:sz w:val="22"/>
          <w:szCs w:val="22"/>
          <w:lang w:eastAsia="en-US"/>
        </w:rPr>
        <w:t xml:space="preserve"> is the number of track groups that the i-th object in the obj</w:t>
      </w:r>
      <w:r>
        <w:rPr>
          <w:rFonts w:asciiTheme="minorHAnsi" w:eastAsia="Calibri" w:hAnsiTheme="minorHAnsi" w:cstheme="minorHAnsi"/>
          <w:noProof w:val="0"/>
          <w:sz w:val="22"/>
          <w:szCs w:val="22"/>
          <w:lang w:eastAsia="en-US"/>
        </w:rPr>
        <w:t>e</w:t>
      </w:r>
      <w:r w:rsidRPr="00F14D15">
        <w:rPr>
          <w:rFonts w:asciiTheme="minorHAnsi" w:eastAsia="Calibri" w:hAnsiTheme="minorHAnsi" w:cstheme="minorHAnsi"/>
          <w:noProof w:val="0"/>
          <w:sz w:val="22"/>
          <w:szCs w:val="22"/>
          <w:lang w:eastAsia="en-US"/>
        </w:rPr>
        <w:t>ct update list of the sample is associated with.</w:t>
      </w:r>
    </w:p>
    <w:p w14:paraId="3A614452" w14:textId="77777777" w:rsidR="00BD1252" w:rsidRDefault="00BD1252" w:rsidP="00BD1252">
      <w:pPr>
        <w:pStyle w:val="fields"/>
        <w:spacing w:before="100" w:after="100"/>
        <w:rPr>
          <w:rStyle w:val="codeChar"/>
          <w:rFonts w:ascii="Courier" w:hAnsi="Courier"/>
        </w:rPr>
      </w:pPr>
      <w:r>
        <w:rPr>
          <w:rStyle w:val="codeChar"/>
          <w:rFonts w:ascii="Courier" w:hAnsi="Courier"/>
        </w:rPr>
        <w:t>track_group_id[j][i]</w:t>
      </w:r>
      <w:r w:rsidRPr="00F14D15">
        <w:rPr>
          <w:rFonts w:asciiTheme="minorHAnsi" w:eastAsia="Calibri" w:hAnsiTheme="minorHAnsi" w:cstheme="minorHAnsi"/>
          <w:noProof w:val="0"/>
          <w:sz w:val="22"/>
          <w:szCs w:val="22"/>
          <w:lang w:eastAsia="en-US"/>
        </w:rPr>
        <w:t xml:space="preserve"> is the id of the j-th track group that the i-th object in the object update list of the sample is associated with.</w:t>
      </w:r>
    </w:p>
    <w:p w14:paraId="4086DC6C" w14:textId="77777777" w:rsidR="00BD1252" w:rsidRDefault="00BD1252" w:rsidP="00BD1252">
      <w:pPr>
        <w:pStyle w:val="fields"/>
        <w:spacing w:before="100" w:after="100"/>
        <w:rPr>
          <w:rStyle w:val="codeChar"/>
          <w:rFonts w:ascii="Courier" w:hAnsi="Courier"/>
        </w:rPr>
      </w:pPr>
      <w:r>
        <w:rPr>
          <w:rStyle w:val="codeChar"/>
          <w:rFonts w:ascii="Courier" w:hAnsi="Courier"/>
        </w:rPr>
        <w:t>num_obj_depedencies[i]</w:t>
      </w:r>
      <w:r w:rsidRPr="00F14D15">
        <w:rPr>
          <w:rFonts w:asciiTheme="minorHAnsi" w:eastAsia="Calibri" w:hAnsiTheme="minorHAnsi" w:cstheme="minorHAnsi"/>
          <w:noProof w:val="0"/>
          <w:sz w:val="22"/>
          <w:szCs w:val="22"/>
          <w:lang w:eastAsia="en-US"/>
        </w:rPr>
        <w:t xml:space="preserve"> is the number of objects that the i-th object in the object update list of the sample depdends on.</w:t>
      </w:r>
    </w:p>
    <w:p w14:paraId="10C304E3" w14:textId="77777777" w:rsidR="00BD1252" w:rsidRDefault="00BD1252" w:rsidP="00BD1252">
      <w:pPr>
        <w:pStyle w:val="fields"/>
        <w:spacing w:before="100" w:after="100"/>
        <w:rPr>
          <w:rStyle w:val="codeChar"/>
          <w:rFonts w:ascii="Courier" w:hAnsi="Courier"/>
        </w:rPr>
      </w:pPr>
      <w:r>
        <w:rPr>
          <w:rStyle w:val="codeChar"/>
          <w:rFonts w:ascii="Courier" w:hAnsi="Courier"/>
        </w:rPr>
        <w:t>obj_dep_index_length[j][i]</w:t>
      </w:r>
      <w:r w:rsidRPr="00F14D15">
        <w:rPr>
          <w:rFonts w:asciiTheme="minorHAnsi" w:eastAsia="Calibri" w:hAnsiTheme="minorHAnsi" w:cstheme="minorHAnsi"/>
          <w:noProof w:val="0"/>
          <w:sz w:val="22"/>
          <w:szCs w:val="22"/>
          <w:lang w:eastAsia="en-US"/>
        </w:rPr>
        <w:t xml:space="preserve"> is the length, in number of bytes, of the index of the j-th object that the i-th object in the object update list of the sample</w:t>
      </w:r>
      <w:r>
        <w:rPr>
          <w:rFonts w:asciiTheme="minorHAnsi" w:eastAsia="Calibri" w:hAnsiTheme="minorHAnsi" w:cstheme="minorHAnsi"/>
          <w:noProof w:val="0"/>
          <w:sz w:val="22"/>
          <w:szCs w:val="22"/>
          <w:lang w:eastAsia="en-US"/>
        </w:rPr>
        <w:t xml:space="preserve"> depends on</w:t>
      </w:r>
      <w:r w:rsidRPr="00F14D15">
        <w:rPr>
          <w:rFonts w:asciiTheme="minorHAnsi" w:eastAsia="Calibri" w:hAnsiTheme="minorHAnsi" w:cstheme="minorHAnsi"/>
          <w:noProof w:val="0"/>
          <w:sz w:val="22"/>
          <w:szCs w:val="22"/>
          <w:lang w:eastAsia="en-US"/>
        </w:rPr>
        <w:t>.</w:t>
      </w:r>
    </w:p>
    <w:p w14:paraId="249F304A" w14:textId="77777777" w:rsidR="00BD1252" w:rsidRDefault="00BD1252" w:rsidP="00BD1252">
      <w:pPr>
        <w:pStyle w:val="fields"/>
        <w:spacing w:before="100" w:after="100"/>
        <w:rPr>
          <w:rStyle w:val="codeChar"/>
          <w:rFonts w:ascii="Courier" w:hAnsi="Courier"/>
        </w:rPr>
      </w:pPr>
      <w:r>
        <w:rPr>
          <w:rStyle w:val="codeChar"/>
          <w:rFonts w:ascii="Courier" w:hAnsi="Courier"/>
        </w:rPr>
        <w:t>obj_index[j][i]</w:t>
      </w:r>
      <w:r w:rsidRPr="00861815">
        <w:rPr>
          <w:rFonts w:asciiTheme="minorHAnsi" w:eastAsia="Calibri" w:hAnsiTheme="minorHAnsi" w:cstheme="minorHAnsi"/>
          <w:noProof w:val="0"/>
          <w:sz w:val="22"/>
          <w:szCs w:val="22"/>
          <w:lang w:eastAsia="en-US"/>
        </w:rPr>
        <w:t xml:space="preserve"> is the index of the j-th object that the i-th object in the object update list of the sample depends on.</w:t>
      </w:r>
    </w:p>
    <w:p w14:paraId="11C5739D" w14:textId="77777777" w:rsidR="00EE5BD2" w:rsidRPr="00BD1252" w:rsidRDefault="00EE5BD2" w:rsidP="00C17A50">
      <w:pPr>
        <w:spacing w:after="160"/>
        <w:rPr>
          <w:lang w:val="en-GB" w:eastAsia="ja-JP"/>
        </w:rPr>
      </w:pPr>
    </w:p>
    <w:p w14:paraId="042F2264" w14:textId="52F621FB" w:rsidR="0083371D" w:rsidRDefault="0083371D" w:rsidP="00020FD3">
      <w:pPr>
        <w:pStyle w:val="Heading1"/>
      </w:pPr>
      <w:r>
        <w:t>References</w:t>
      </w:r>
    </w:p>
    <w:p w14:paraId="350CB9DB" w14:textId="1D3A3CBB" w:rsidR="00594E2E" w:rsidRDefault="00594E2E" w:rsidP="00B3675A">
      <w:pPr>
        <w:numPr>
          <w:ilvl w:val="0"/>
          <w:numId w:val="2"/>
        </w:numPr>
        <w:spacing w:before="120" w:after="120"/>
      </w:pPr>
      <w:bookmarkStart w:id="0" w:name="_Ref19872296"/>
      <w:r>
        <w:t xml:space="preserve">N18663, </w:t>
      </w:r>
      <w:r w:rsidR="00383B30">
        <w:t>“</w:t>
      </w:r>
      <w:r>
        <w:t xml:space="preserve">Description of Core </w:t>
      </w:r>
      <w:r w:rsidR="001A42AE">
        <w:t xml:space="preserve">Experiment </w:t>
      </w:r>
      <w:r>
        <w:t>on Partial Access of PC Data</w:t>
      </w:r>
      <w:r w:rsidR="00383B30">
        <w:t>”</w:t>
      </w:r>
      <w:r>
        <w:t>, MPEG 127, Gothenburg, Sweden, July 2019</w:t>
      </w:r>
      <w:bookmarkEnd w:id="0"/>
    </w:p>
    <w:p w14:paraId="53EAD82C" w14:textId="439FD1F5" w:rsidR="00686962" w:rsidRDefault="00686962" w:rsidP="00686962">
      <w:pPr>
        <w:numPr>
          <w:ilvl w:val="0"/>
          <w:numId w:val="2"/>
        </w:numPr>
        <w:spacing w:before="120" w:after="120"/>
      </w:pPr>
      <w:bookmarkStart w:id="1" w:name="_Ref28960741"/>
      <w:bookmarkStart w:id="2" w:name="_Ref37543940"/>
      <w:bookmarkStart w:id="3" w:name="_Ref28960866"/>
      <w:r>
        <w:t xml:space="preserve">N19066, “Draft </w:t>
      </w:r>
      <w:r w:rsidR="00BE0915">
        <w:t>T</w:t>
      </w:r>
      <w:r>
        <w:t>ext of ISO/IEC DIS 23090-10 Carriage of Video-based Point Cloud Compression Data”, MPEG 129, Brussels, Belgium, January 20</w:t>
      </w:r>
      <w:bookmarkEnd w:id="1"/>
      <w:r>
        <w:t>20</w:t>
      </w:r>
      <w:bookmarkEnd w:id="2"/>
    </w:p>
    <w:p w14:paraId="166C5825" w14:textId="0840856B" w:rsidR="00594E2E" w:rsidRPr="00006303" w:rsidRDefault="00BE0915" w:rsidP="003F2D34">
      <w:pPr>
        <w:numPr>
          <w:ilvl w:val="0"/>
          <w:numId w:val="2"/>
        </w:numPr>
        <w:spacing w:before="120" w:after="120"/>
      </w:pPr>
      <w:bookmarkStart w:id="4" w:name="_Ref37544156"/>
      <w:r>
        <w:t>m52705, “Object Annotation of Patches and Volumetric Rectangles in V-PCC”, MPEG 129, Brussels, Belgium, January 2020</w:t>
      </w:r>
      <w:bookmarkEnd w:id="3"/>
      <w:bookmarkEnd w:id="4"/>
    </w:p>
    <w:sectPr w:rsidR="00594E2E" w:rsidRPr="0000630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52558" w14:textId="77777777" w:rsidR="00FD4182" w:rsidRDefault="00FD4182">
      <w:r>
        <w:separator/>
      </w:r>
    </w:p>
  </w:endnote>
  <w:endnote w:type="continuationSeparator" w:id="0">
    <w:p w14:paraId="317CF610" w14:textId="77777777" w:rsidR="00FD4182" w:rsidRDefault="00FD4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Segoe UI">
    <w:altName w:val="Sylfaen"/>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2C543E" w14:textId="77777777" w:rsidR="00FD4182" w:rsidRDefault="00FD4182">
      <w:r>
        <w:separator/>
      </w:r>
    </w:p>
  </w:footnote>
  <w:footnote w:type="continuationSeparator" w:id="0">
    <w:p w14:paraId="03A2FA33" w14:textId="77777777" w:rsidR="00FD4182" w:rsidRDefault="00FD4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775"/>
    <w:multiLevelType w:val="hybridMultilevel"/>
    <w:tmpl w:val="7B7EF2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9128F"/>
    <w:multiLevelType w:val="multilevel"/>
    <w:tmpl w:val="D8C6C134"/>
    <w:lvl w:ilvl="0">
      <w:start w:val="1"/>
      <w:numFmt w:val="bullet"/>
      <w:pStyle w:val="iBulletlis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E64415"/>
    <w:multiLevelType w:val="hybridMultilevel"/>
    <w:tmpl w:val="D85A8C84"/>
    <w:lvl w:ilvl="0" w:tplc="1E6C9D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F895247"/>
    <w:multiLevelType w:val="hybridMultilevel"/>
    <w:tmpl w:val="685E68C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17"/>
    <w:rsid w:val="00006303"/>
    <w:rsid w:val="000106DF"/>
    <w:rsid w:val="00010A4E"/>
    <w:rsid w:val="00015AE0"/>
    <w:rsid w:val="00020703"/>
    <w:rsid w:val="00020FD3"/>
    <w:rsid w:val="00033571"/>
    <w:rsid w:val="00034261"/>
    <w:rsid w:val="00035E37"/>
    <w:rsid w:val="000835EA"/>
    <w:rsid w:val="0008657A"/>
    <w:rsid w:val="000868C9"/>
    <w:rsid w:val="00092521"/>
    <w:rsid w:val="0009473B"/>
    <w:rsid w:val="00096D25"/>
    <w:rsid w:val="000A5F90"/>
    <w:rsid w:val="000B2926"/>
    <w:rsid w:val="000C6988"/>
    <w:rsid w:val="000C6A21"/>
    <w:rsid w:val="000D76F8"/>
    <w:rsid w:val="000E15B4"/>
    <w:rsid w:val="001065D1"/>
    <w:rsid w:val="00130AE2"/>
    <w:rsid w:val="001342EC"/>
    <w:rsid w:val="00143ABB"/>
    <w:rsid w:val="00151BE6"/>
    <w:rsid w:val="00170531"/>
    <w:rsid w:val="001734EC"/>
    <w:rsid w:val="0019055A"/>
    <w:rsid w:val="001A42AE"/>
    <w:rsid w:val="001B285C"/>
    <w:rsid w:val="001C76FA"/>
    <w:rsid w:val="001D7C28"/>
    <w:rsid w:val="001E2C36"/>
    <w:rsid w:val="001E6C2E"/>
    <w:rsid w:val="001F5F51"/>
    <w:rsid w:val="00227079"/>
    <w:rsid w:val="00232617"/>
    <w:rsid w:val="00233F19"/>
    <w:rsid w:val="002374D9"/>
    <w:rsid w:val="00243F90"/>
    <w:rsid w:val="00253AE8"/>
    <w:rsid w:val="0026576A"/>
    <w:rsid w:val="002668BA"/>
    <w:rsid w:val="002677C6"/>
    <w:rsid w:val="00267C5C"/>
    <w:rsid w:val="00275EF5"/>
    <w:rsid w:val="002830C0"/>
    <w:rsid w:val="00285EF9"/>
    <w:rsid w:val="002A615F"/>
    <w:rsid w:val="002C5257"/>
    <w:rsid w:val="002E2B55"/>
    <w:rsid w:val="002E6C81"/>
    <w:rsid w:val="002F4F26"/>
    <w:rsid w:val="00311C17"/>
    <w:rsid w:val="00320571"/>
    <w:rsid w:val="00325214"/>
    <w:rsid w:val="003274BD"/>
    <w:rsid w:val="00337BD6"/>
    <w:rsid w:val="00372B66"/>
    <w:rsid w:val="00376885"/>
    <w:rsid w:val="00383B30"/>
    <w:rsid w:val="0038505D"/>
    <w:rsid w:val="00387F54"/>
    <w:rsid w:val="00394D4C"/>
    <w:rsid w:val="003A3407"/>
    <w:rsid w:val="003B4FFA"/>
    <w:rsid w:val="003C1FDB"/>
    <w:rsid w:val="003C60A6"/>
    <w:rsid w:val="003D1BDD"/>
    <w:rsid w:val="003D579C"/>
    <w:rsid w:val="003D704F"/>
    <w:rsid w:val="003E2C55"/>
    <w:rsid w:val="003E3B59"/>
    <w:rsid w:val="003E5AB6"/>
    <w:rsid w:val="003F2D34"/>
    <w:rsid w:val="00420EB1"/>
    <w:rsid w:val="0042683B"/>
    <w:rsid w:val="00430AB9"/>
    <w:rsid w:val="0043278C"/>
    <w:rsid w:val="004348C6"/>
    <w:rsid w:val="004349A8"/>
    <w:rsid w:val="00446EEF"/>
    <w:rsid w:val="0045260A"/>
    <w:rsid w:val="00455C61"/>
    <w:rsid w:val="00457948"/>
    <w:rsid w:val="004709C7"/>
    <w:rsid w:val="00476762"/>
    <w:rsid w:val="004819A4"/>
    <w:rsid w:val="0049265D"/>
    <w:rsid w:val="004A1946"/>
    <w:rsid w:val="004A7AC5"/>
    <w:rsid w:val="004B4A67"/>
    <w:rsid w:val="004B7B89"/>
    <w:rsid w:val="004C259C"/>
    <w:rsid w:val="004D2B34"/>
    <w:rsid w:val="004D4608"/>
    <w:rsid w:val="004D64E2"/>
    <w:rsid w:val="004E7D73"/>
    <w:rsid w:val="00502A4F"/>
    <w:rsid w:val="00507914"/>
    <w:rsid w:val="0051788D"/>
    <w:rsid w:val="005332DC"/>
    <w:rsid w:val="005358BD"/>
    <w:rsid w:val="00546331"/>
    <w:rsid w:val="00555D45"/>
    <w:rsid w:val="0057198E"/>
    <w:rsid w:val="00572DC2"/>
    <w:rsid w:val="00581E62"/>
    <w:rsid w:val="0058303C"/>
    <w:rsid w:val="00593286"/>
    <w:rsid w:val="00593C84"/>
    <w:rsid w:val="00594E2E"/>
    <w:rsid w:val="005C166A"/>
    <w:rsid w:val="005C6D50"/>
    <w:rsid w:val="005D35AC"/>
    <w:rsid w:val="005E4EC1"/>
    <w:rsid w:val="005E6DBC"/>
    <w:rsid w:val="00601E7F"/>
    <w:rsid w:val="00607840"/>
    <w:rsid w:val="0061198B"/>
    <w:rsid w:val="006268EF"/>
    <w:rsid w:val="006314E9"/>
    <w:rsid w:val="006424C9"/>
    <w:rsid w:val="00681C66"/>
    <w:rsid w:val="00682A84"/>
    <w:rsid w:val="00686962"/>
    <w:rsid w:val="00691730"/>
    <w:rsid w:val="00691CE5"/>
    <w:rsid w:val="006A6E3D"/>
    <w:rsid w:val="006B13E4"/>
    <w:rsid w:val="006B1BBC"/>
    <w:rsid w:val="006B5F21"/>
    <w:rsid w:val="006B78B0"/>
    <w:rsid w:val="006C0A97"/>
    <w:rsid w:val="006C0B1B"/>
    <w:rsid w:val="006C7919"/>
    <w:rsid w:val="006D2280"/>
    <w:rsid w:val="006D6FDC"/>
    <w:rsid w:val="0070071C"/>
    <w:rsid w:val="007047E9"/>
    <w:rsid w:val="00704D0F"/>
    <w:rsid w:val="00730048"/>
    <w:rsid w:val="0074634E"/>
    <w:rsid w:val="00746FBA"/>
    <w:rsid w:val="007471CD"/>
    <w:rsid w:val="00752530"/>
    <w:rsid w:val="00757547"/>
    <w:rsid w:val="00761397"/>
    <w:rsid w:val="007647AE"/>
    <w:rsid w:val="00766E77"/>
    <w:rsid w:val="007711A6"/>
    <w:rsid w:val="007722CD"/>
    <w:rsid w:val="00773FCD"/>
    <w:rsid w:val="007756C4"/>
    <w:rsid w:val="00784B2D"/>
    <w:rsid w:val="0079228D"/>
    <w:rsid w:val="007A0E86"/>
    <w:rsid w:val="007A26A0"/>
    <w:rsid w:val="007A29DF"/>
    <w:rsid w:val="007A316D"/>
    <w:rsid w:val="007A50B2"/>
    <w:rsid w:val="007B5530"/>
    <w:rsid w:val="007B6EC9"/>
    <w:rsid w:val="007C7EE0"/>
    <w:rsid w:val="007E11F2"/>
    <w:rsid w:val="007E150F"/>
    <w:rsid w:val="007E1E29"/>
    <w:rsid w:val="007E402F"/>
    <w:rsid w:val="007E637D"/>
    <w:rsid w:val="007F3C8A"/>
    <w:rsid w:val="007F4365"/>
    <w:rsid w:val="007F68B6"/>
    <w:rsid w:val="008050FC"/>
    <w:rsid w:val="00807E5A"/>
    <w:rsid w:val="00816981"/>
    <w:rsid w:val="0083371D"/>
    <w:rsid w:val="00835ADC"/>
    <w:rsid w:val="00845617"/>
    <w:rsid w:val="008509F5"/>
    <w:rsid w:val="00854688"/>
    <w:rsid w:val="00856B10"/>
    <w:rsid w:val="00857A40"/>
    <w:rsid w:val="00865928"/>
    <w:rsid w:val="00874C3D"/>
    <w:rsid w:val="0088079D"/>
    <w:rsid w:val="00884E2D"/>
    <w:rsid w:val="00886525"/>
    <w:rsid w:val="008870E0"/>
    <w:rsid w:val="008877A8"/>
    <w:rsid w:val="00896112"/>
    <w:rsid w:val="0089650C"/>
    <w:rsid w:val="00896581"/>
    <w:rsid w:val="008A1E5E"/>
    <w:rsid w:val="008B2DC8"/>
    <w:rsid w:val="008C6A92"/>
    <w:rsid w:val="008D6B09"/>
    <w:rsid w:val="008E3A00"/>
    <w:rsid w:val="008E7481"/>
    <w:rsid w:val="00904537"/>
    <w:rsid w:val="009118A9"/>
    <w:rsid w:val="00925704"/>
    <w:rsid w:val="009304FB"/>
    <w:rsid w:val="009351D6"/>
    <w:rsid w:val="009410B1"/>
    <w:rsid w:val="00944BD1"/>
    <w:rsid w:val="00953F1E"/>
    <w:rsid w:val="009560C7"/>
    <w:rsid w:val="009561EE"/>
    <w:rsid w:val="00960A89"/>
    <w:rsid w:val="00964AF6"/>
    <w:rsid w:val="009725B6"/>
    <w:rsid w:val="00986FB7"/>
    <w:rsid w:val="00995271"/>
    <w:rsid w:val="009A377B"/>
    <w:rsid w:val="009A5DFF"/>
    <w:rsid w:val="009A7434"/>
    <w:rsid w:val="009A7EC9"/>
    <w:rsid w:val="009B1589"/>
    <w:rsid w:val="009B3976"/>
    <w:rsid w:val="009B7200"/>
    <w:rsid w:val="009C1570"/>
    <w:rsid w:val="009E26E8"/>
    <w:rsid w:val="009E5207"/>
    <w:rsid w:val="00A02B5E"/>
    <w:rsid w:val="00A040C8"/>
    <w:rsid w:val="00A11B64"/>
    <w:rsid w:val="00A133BF"/>
    <w:rsid w:val="00A20456"/>
    <w:rsid w:val="00A23341"/>
    <w:rsid w:val="00A24468"/>
    <w:rsid w:val="00A255ED"/>
    <w:rsid w:val="00A33620"/>
    <w:rsid w:val="00A35A94"/>
    <w:rsid w:val="00A40189"/>
    <w:rsid w:val="00A41A91"/>
    <w:rsid w:val="00A42B1E"/>
    <w:rsid w:val="00A47A23"/>
    <w:rsid w:val="00A50439"/>
    <w:rsid w:val="00A5321C"/>
    <w:rsid w:val="00A567FD"/>
    <w:rsid w:val="00A57140"/>
    <w:rsid w:val="00A6180B"/>
    <w:rsid w:val="00A654FD"/>
    <w:rsid w:val="00A65BA3"/>
    <w:rsid w:val="00A66BC5"/>
    <w:rsid w:val="00A7545D"/>
    <w:rsid w:val="00A7792B"/>
    <w:rsid w:val="00A8753B"/>
    <w:rsid w:val="00A91BEB"/>
    <w:rsid w:val="00AA06DB"/>
    <w:rsid w:val="00AB5A80"/>
    <w:rsid w:val="00AB6060"/>
    <w:rsid w:val="00AC1559"/>
    <w:rsid w:val="00AC2BD9"/>
    <w:rsid w:val="00AC392C"/>
    <w:rsid w:val="00AD5D0A"/>
    <w:rsid w:val="00AE1075"/>
    <w:rsid w:val="00AF320A"/>
    <w:rsid w:val="00B12C8F"/>
    <w:rsid w:val="00B13426"/>
    <w:rsid w:val="00B17B3E"/>
    <w:rsid w:val="00B27899"/>
    <w:rsid w:val="00B34184"/>
    <w:rsid w:val="00B3675A"/>
    <w:rsid w:val="00B43B68"/>
    <w:rsid w:val="00B475EC"/>
    <w:rsid w:val="00B50996"/>
    <w:rsid w:val="00B5259B"/>
    <w:rsid w:val="00B530BD"/>
    <w:rsid w:val="00B5485B"/>
    <w:rsid w:val="00B56CF9"/>
    <w:rsid w:val="00B64C00"/>
    <w:rsid w:val="00B65453"/>
    <w:rsid w:val="00B70C81"/>
    <w:rsid w:val="00B824E6"/>
    <w:rsid w:val="00B93A2F"/>
    <w:rsid w:val="00B963A1"/>
    <w:rsid w:val="00BA1A0F"/>
    <w:rsid w:val="00BB699F"/>
    <w:rsid w:val="00BB69A3"/>
    <w:rsid w:val="00BC54D9"/>
    <w:rsid w:val="00BD1252"/>
    <w:rsid w:val="00BD1D0A"/>
    <w:rsid w:val="00BD6E8B"/>
    <w:rsid w:val="00BD6F68"/>
    <w:rsid w:val="00BE0623"/>
    <w:rsid w:val="00BE08CA"/>
    <w:rsid w:val="00BE0915"/>
    <w:rsid w:val="00BE178F"/>
    <w:rsid w:val="00BF2BD9"/>
    <w:rsid w:val="00BF548E"/>
    <w:rsid w:val="00C03B2D"/>
    <w:rsid w:val="00C11B3A"/>
    <w:rsid w:val="00C11B74"/>
    <w:rsid w:val="00C1366F"/>
    <w:rsid w:val="00C17A50"/>
    <w:rsid w:val="00C2075E"/>
    <w:rsid w:val="00C31A02"/>
    <w:rsid w:val="00C408B2"/>
    <w:rsid w:val="00C41676"/>
    <w:rsid w:val="00C421DC"/>
    <w:rsid w:val="00C4563A"/>
    <w:rsid w:val="00C65422"/>
    <w:rsid w:val="00C71E84"/>
    <w:rsid w:val="00C870E0"/>
    <w:rsid w:val="00C871DF"/>
    <w:rsid w:val="00C87E78"/>
    <w:rsid w:val="00C90AFD"/>
    <w:rsid w:val="00C90CA8"/>
    <w:rsid w:val="00C90FD1"/>
    <w:rsid w:val="00CA65CC"/>
    <w:rsid w:val="00CB2228"/>
    <w:rsid w:val="00CB452C"/>
    <w:rsid w:val="00CB77EE"/>
    <w:rsid w:val="00CC1BEF"/>
    <w:rsid w:val="00CD3BD0"/>
    <w:rsid w:val="00CD4E96"/>
    <w:rsid w:val="00CD52D9"/>
    <w:rsid w:val="00D03364"/>
    <w:rsid w:val="00D03DE3"/>
    <w:rsid w:val="00D11E0B"/>
    <w:rsid w:val="00D15B6E"/>
    <w:rsid w:val="00D1749D"/>
    <w:rsid w:val="00D17574"/>
    <w:rsid w:val="00D22B67"/>
    <w:rsid w:val="00D24500"/>
    <w:rsid w:val="00D37E0E"/>
    <w:rsid w:val="00D404C4"/>
    <w:rsid w:val="00D61B23"/>
    <w:rsid w:val="00D65E27"/>
    <w:rsid w:val="00D6611D"/>
    <w:rsid w:val="00D816F0"/>
    <w:rsid w:val="00D8205A"/>
    <w:rsid w:val="00D873FF"/>
    <w:rsid w:val="00D876D6"/>
    <w:rsid w:val="00D90FDF"/>
    <w:rsid w:val="00D93835"/>
    <w:rsid w:val="00DA431D"/>
    <w:rsid w:val="00DC74FC"/>
    <w:rsid w:val="00DD1139"/>
    <w:rsid w:val="00DD5153"/>
    <w:rsid w:val="00DD6942"/>
    <w:rsid w:val="00DE0E5B"/>
    <w:rsid w:val="00E01E04"/>
    <w:rsid w:val="00E03426"/>
    <w:rsid w:val="00E04BCC"/>
    <w:rsid w:val="00E051CD"/>
    <w:rsid w:val="00E13B63"/>
    <w:rsid w:val="00E17291"/>
    <w:rsid w:val="00E27471"/>
    <w:rsid w:val="00E27F46"/>
    <w:rsid w:val="00E33070"/>
    <w:rsid w:val="00E55956"/>
    <w:rsid w:val="00E75BA4"/>
    <w:rsid w:val="00E8410E"/>
    <w:rsid w:val="00E9266A"/>
    <w:rsid w:val="00E9333B"/>
    <w:rsid w:val="00ED7FD2"/>
    <w:rsid w:val="00EE5BD2"/>
    <w:rsid w:val="00EF70B9"/>
    <w:rsid w:val="00F047DB"/>
    <w:rsid w:val="00F12747"/>
    <w:rsid w:val="00F1447A"/>
    <w:rsid w:val="00F1729F"/>
    <w:rsid w:val="00F36066"/>
    <w:rsid w:val="00F37055"/>
    <w:rsid w:val="00F373E7"/>
    <w:rsid w:val="00F40060"/>
    <w:rsid w:val="00F54BE7"/>
    <w:rsid w:val="00F554B0"/>
    <w:rsid w:val="00F722BB"/>
    <w:rsid w:val="00F75C98"/>
    <w:rsid w:val="00F80799"/>
    <w:rsid w:val="00F85425"/>
    <w:rsid w:val="00F90A2F"/>
    <w:rsid w:val="00FA2650"/>
    <w:rsid w:val="00FC7B97"/>
    <w:rsid w:val="00FD28C6"/>
    <w:rsid w:val="00FD4182"/>
    <w:rsid w:val="00FE317D"/>
    <w:rsid w:val="00FF4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EE91E4"/>
  <w15:chartTrackingRefBased/>
  <w15:docId w15:val="{F327DBC6-BA86-4035-93A3-BCBBB69A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rPr>
      <w:rFonts w:ascii="Calibri" w:eastAsia="Times New Roman" w:hAnsi="Calibri"/>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
    <w:rPr>
      <w:rFonts w:ascii="Cambria" w:eastAsia="Times New Roman" w:hAnsi="Cambria"/>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rPr>
      <w:rFonts w:ascii="Cambria" w:eastAsia="Times New Roman" w:hAnsi="Cambria"/>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rPr>
      <w:rFonts w:ascii="Cambria" w:eastAsia="Times New Roman"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styleId="GridTable4-Accent2">
    <w:name w:val="Grid Table 4 Accent 2"/>
    <w:basedOn w:val="TableNormal"/>
    <w:uiPriority w:val="49"/>
    <w:rsid w:val="0083371D"/>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26576A"/>
    <w:pPr>
      <w:ind w:left="720"/>
      <w:contextualSpacing/>
    </w:pPr>
  </w:style>
  <w:style w:type="character" w:styleId="Hyperlink">
    <w:name w:val="Hyperlink"/>
    <w:basedOn w:val="DefaultParagraphFont"/>
    <w:uiPriority w:val="99"/>
    <w:semiHidden/>
    <w:unhideWhenUsed/>
    <w:rsid w:val="002830C0"/>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qFormat/>
    <w:rsid w:val="007F4365"/>
    <w:pPr>
      <w:spacing w:before="120" w:after="240"/>
      <w:jc w:val="center"/>
    </w:pPr>
    <w:rPr>
      <w:rFonts w:ascii="Arial" w:eastAsia="Times New Roman" w:hAnsi="Arial" w:cs="Arial"/>
      <w:b/>
      <w:sz w:val="19"/>
      <w:szCs w:val="20"/>
    </w:rPr>
  </w:style>
  <w:style w:type="character" w:styleId="CommentReference">
    <w:name w:val="annotation reference"/>
    <w:basedOn w:val="DefaultParagraphFont"/>
    <w:uiPriority w:val="99"/>
    <w:unhideWhenUsed/>
    <w:qFormat/>
    <w:rsid w:val="007F4365"/>
    <w:rPr>
      <w:sz w:val="16"/>
      <w:szCs w:val="16"/>
    </w:rPr>
  </w:style>
  <w:style w:type="paragraph" w:styleId="CommentText">
    <w:name w:val="annotation text"/>
    <w:basedOn w:val="Normal"/>
    <w:link w:val="CommentTextChar"/>
    <w:uiPriority w:val="99"/>
    <w:unhideWhenUsed/>
    <w:qFormat/>
    <w:rsid w:val="007F4365"/>
    <w:pPr>
      <w:spacing w:before="120" w:after="120"/>
    </w:pPr>
    <w:rPr>
      <w:rFonts w:ascii="Calibri" w:eastAsia="Calibri" w:hAnsi="Calibri"/>
      <w:sz w:val="22"/>
      <w:szCs w:val="20"/>
    </w:rPr>
  </w:style>
  <w:style w:type="character" w:customStyle="1" w:styleId="CommentTextChar">
    <w:name w:val="Comment Text Char"/>
    <w:basedOn w:val="DefaultParagraphFont"/>
    <w:link w:val="CommentText"/>
    <w:uiPriority w:val="99"/>
    <w:rsid w:val="007F4365"/>
    <w:rPr>
      <w:rFonts w:ascii="Calibri" w:eastAsia="Calibri" w:hAnsi="Calibri"/>
      <w:sz w:val="22"/>
    </w:rPr>
  </w:style>
  <w:style w:type="paragraph" w:customStyle="1" w:styleId="code">
    <w:name w:val="code"/>
    <w:basedOn w:val="Normal"/>
    <w:next w:val="Normal"/>
    <w:link w:val="codeZchn"/>
    <w:rsid w:val="007F436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 w:val="20"/>
      <w:szCs w:val="20"/>
      <w:lang w:eastAsia="ja-JP"/>
    </w:rPr>
  </w:style>
  <w:style w:type="character" w:customStyle="1" w:styleId="codeZchn">
    <w:name w:val="code Zchn"/>
    <w:link w:val="code"/>
    <w:rsid w:val="007F4365"/>
    <w:rPr>
      <w:rFonts w:ascii="Courier" w:eastAsia="Times New Roman" w:hAnsi="Courier"/>
      <w:noProof/>
      <w:lang w:eastAsia="ja-JP"/>
    </w:rPr>
  </w:style>
  <w:style w:type="paragraph" w:customStyle="1" w:styleId="BoxHeading4">
    <w:name w:val="BoxHeading 4"/>
    <w:basedOn w:val="Heading4"/>
    <w:rsid w:val="007F4365"/>
    <w:pPr>
      <w:numPr>
        <w:ilvl w:val="0"/>
        <w:numId w:val="0"/>
      </w:numPr>
      <w:tabs>
        <w:tab w:val="left" w:pos="940"/>
        <w:tab w:val="left" w:pos="1140"/>
        <w:tab w:val="left" w:pos="1360"/>
      </w:tabs>
      <w:suppressAutoHyphens/>
      <w:spacing w:before="60" w:after="240" w:line="230" w:lineRule="exact"/>
      <w:ind w:left="864" w:hanging="864"/>
      <w:jc w:val="left"/>
    </w:pPr>
    <w:rPr>
      <w:rFonts w:eastAsia="MS Mincho"/>
      <w:bCs w:val="0"/>
      <w:sz w:val="20"/>
      <w:szCs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7F4365"/>
    <w:rPr>
      <w:rFonts w:ascii="Arial" w:eastAsia="Times New Roman" w:hAnsi="Arial" w:cs="Arial"/>
      <w:b/>
      <w:sz w:val="19"/>
    </w:rPr>
  </w:style>
  <w:style w:type="paragraph" w:customStyle="1" w:styleId="Atom">
    <w:name w:val="Atom"/>
    <w:basedOn w:val="Normal"/>
    <w:rsid w:val="007F4365"/>
    <w:pPr>
      <w:keepNext/>
      <w:keepLines/>
      <w:spacing w:after="220"/>
      <w:jc w:val="left"/>
    </w:pPr>
    <w:rPr>
      <w:rFonts w:ascii="Cambria" w:eastAsia="Times New Roman" w:hAnsi="Cambria"/>
      <w:sz w:val="22"/>
      <w:szCs w:val="22"/>
      <w:lang w:val="en-GB"/>
    </w:rPr>
  </w:style>
  <w:style w:type="paragraph" w:styleId="BalloonText">
    <w:name w:val="Balloon Text"/>
    <w:basedOn w:val="Normal"/>
    <w:link w:val="BalloonTextChar"/>
    <w:uiPriority w:val="99"/>
    <w:semiHidden/>
    <w:unhideWhenUsed/>
    <w:rsid w:val="007F43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365"/>
    <w:rPr>
      <w:rFonts w:ascii="Segoe UI" w:hAnsi="Segoe UI" w:cs="Segoe UI"/>
      <w:sz w:val="18"/>
      <w:szCs w:val="18"/>
    </w:rPr>
  </w:style>
  <w:style w:type="paragraph" w:customStyle="1" w:styleId="iBulletlist">
    <w:name w:val="iBullet list"/>
    <w:basedOn w:val="Normal"/>
    <w:rsid w:val="00020FD3"/>
    <w:pPr>
      <w:keepLines/>
      <w:numPr>
        <w:numId w:val="3"/>
      </w:numPr>
      <w:tabs>
        <w:tab w:val="left" w:pos="720"/>
      </w:tabs>
      <w:spacing w:before="24" w:after="24"/>
      <w:jc w:val="left"/>
    </w:pPr>
    <w:rPr>
      <w:rFonts w:ascii="Arial" w:eastAsia="Times New Roman" w:hAnsi="Arial" w:cs="Arial"/>
      <w:sz w:val="19"/>
      <w:szCs w:val="20"/>
    </w:rPr>
  </w:style>
  <w:style w:type="paragraph" w:styleId="CommentSubject">
    <w:name w:val="annotation subject"/>
    <w:basedOn w:val="CommentText"/>
    <w:next w:val="CommentText"/>
    <w:link w:val="CommentSubjectChar"/>
    <w:uiPriority w:val="99"/>
    <w:semiHidden/>
    <w:unhideWhenUsed/>
    <w:rsid w:val="009C1570"/>
    <w:pPr>
      <w:spacing w:before="0" w:after="0"/>
    </w:pPr>
    <w:rPr>
      <w:rFonts w:ascii="Times New Roman" w:eastAsia="MS Mincho" w:hAnsi="Times New Roman"/>
      <w:b/>
      <w:bCs/>
      <w:sz w:val="20"/>
    </w:rPr>
  </w:style>
  <w:style w:type="character" w:customStyle="1" w:styleId="CommentSubjectChar">
    <w:name w:val="Comment Subject Char"/>
    <w:basedOn w:val="CommentTextChar"/>
    <w:link w:val="CommentSubject"/>
    <w:uiPriority w:val="99"/>
    <w:semiHidden/>
    <w:rsid w:val="009C1570"/>
    <w:rPr>
      <w:rFonts w:ascii="Calibri" w:eastAsia="Calibri" w:hAnsi="Calibri"/>
      <w:b/>
      <w:bCs/>
      <w:sz w:val="22"/>
    </w:rPr>
  </w:style>
  <w:style w:type="paragraph" w:customStyle="1" w:styleId="TH">
    <w:name w:val="TH"/>
    <w:basedOn w:val="Normal"/>
    <w:rsid w:val="00BB699F"/>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Code0">
    <w:name w:val="Code"/>
    <w:basedOn w:val="Normal"/>
    <w:qFormat/>
    <w:rsid w:val="004B7B89"/>
    <w:pPr>
      <w:tabs>
        <w:tab w:val="left" w:pos="403"/>
      </w:tabs>
      <w:spacing w:line="200" w:lineRule="atLeast"/>
      <w:jc w:val="left"/>
    </w:pPr>
    <w:rPr>
      <w:rFonts w:ascii="Courier New" w:eastAsiaTheme="minorEastAsia" w:hAnsi="Courier New"/>
      <w:sz w:val="18"/>
      <w:szCs w:val="22"/>
      <w:lang w:val="en-GB"/>
    </w:rPr>
  </w:style>
  <w:style w:type="character" w:customStyle="1" w:styleId="codeChar">
    <w:name w:val="code Char"/>
    <w:qFormat/>
    <w:rsid w:val="00C421DC"/>
    <w:rPr>
      <w:rFonts w:ascii="Courier New" w:hAnsi="Courier New"/>
      <w:noProof/>
      <w:lang w:val="en-GB" w:eastAsia="ja-JP" w:bidi="ar-SA"/>
    </w:rPr>
  </w:style>
  <w:style w:type="paragraph" w:customStyle="1" w:styleId="fields">
    <w:name w:val="fields"/>
    <w:basedOn w:val="Normal"/>
    <w:link w:val="fieldsZchn"/>
    <w:rsid w:val="00A40189"/>
    <w:pPr>
      <w:tabs>
        <w:tab w:val="left" w:pos="1701"/>
      </w:tabs>
      <w:ind w:left="720" w:hanging="360"/>
    </w:pPr>
    <w:rPr>
      <w:noProof/>
      <w:sz w:val="20"/>
      <w:lang w:eastAsia="zh-CN"/>
    </w:rPr>
  </w:style>
  <w:style w:type="character" w:customStyle="1" w:styleId="fieldsZchn">
    <w:name w:val="fields Zchn"/>
    <w:link w:val="fields"/>
    <w:rsid w:val="00A40189"/>
    <w:rPr>
      <w:noProof/>
      <w:szCs w:val="24"/>
      <w:lang w:eastAsia="zh-CN"/>
    </w:rPr>
  </w:style>
  <w:style w:type="paragraph" w:styleId="FootnoteText">
    <w:name w:val="footnote text"/>
    <w:basedOn w:val="Normal"/>
    <w:link w:val="FootnoteTextChar"/>
    <w:rsid w:val="00594E2E"/>
    <w:pPr>
      <w:widowControl w:val="0"/>
      <w:jc w:val="left"/>
    </w:pPr>
    <w:rPr>
      <w:rFonts w:ascii="Calibri" w:eastAsia="Calibri" w:hAnsi="Calibri"/>
      <w:sz w:val="20"/>
      <w:szCs w:val="20"/>
    </w:rPr>
  </w:style>
  <w:style w:type="character" w:customStyle="1" w:styleId="FootnoteTextChar">
    <w:name w:val="Footnote Text Char"/>
    <w:basedOn w:val="DefaultParagraphFont"/>
    <w:link w:val="FootnoteText"/>
    <w:rsid w:val="00594E2E"/>
    <w:rPr>
      <w:rFonts w:ascii="Calibri" w:eastAsia="Calibri" w:hAnsi="Calibri"/>
    </w:rPr>
  </w:style>
  <w:style w:type="character" w:styleId="FootnoteReference">
    <w:name w:val="footnote reference"/>
    <w:basedOn w:val="DefaultParagraphFont"/>
    <w:rsid w:val="00594E2E"/>
    <w:rPr>
      <w:vertAlign w:val="superscript"/>
    </w:rPr>
  </w:style>
  <w:style w:type="character" w:customStyle="1" w:styleId="fontstyle01">
    <w:name w:val="fontstyle01"/>
    <w:basedOn w:val="DefaultParagraphFont"/>
    <w:rsid w:val="00ED7FD2"/>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460591">
      <w:bodyDiv w:val="1"/>
      <w:marLeft w:val="0"/>
      <w:marRight w:val="0"/>
      <w:marTop w:val="0"/>
      <w:marBottom w:val="0"/>
      <w:divBdr>
        <w:top w:val="none" w:sz="0" w:space="0" w:color="auto"/>
        <w:left w:val="none" w:sz="0" w:space="0" w:color="auto"/>
        <w:bottom w:val="none" w:sz="0" w:space="0" w:color="auto"/>
        <w:right w:val="none" w:sz="0" w:space="0" w:color="auto"/>
      </w:divBdr>
    </w:div>
    <w:div w:id="1259675554">
      <w:bodyDiv w:val="1"/>
      <w:marLeft w:val="0"/>
      <w:marRight w:val="0"/>
      <w:marTop w:val="0"/>
      <w:marBottom w:val="0"/>
      <w:divBdr>
        <w:top w:val="none" w:sz="0" w:space="0" w:color="auto"/>
        <w:left w:val="none" w:sz="0" w:space="0" w:color="auto"/>
        <w:bottom w:val="none" w:sz="0" w:space="0" w:color="auto"/>
        <w:right w:val="none" w:sz="0" w:space="0" w:color="auto"/>
      </w:divBdr>
    </w:div>
    <w:div w:id="126264552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26575600">
      <w:bodyDiv w:val="1"/>
      <w:marLeft w:val="0"/>
      <w:marRight w:val="0"/>
      <w:marTop w:val="0"/>
      <w:marBottom w:val="0"/>
      <w:divBdr>
        <w:top w:val="none" w:sz="0" w:space="0" w:color="auto"/>
        <w:left w:val="none" w:sz="0" w:space="0" w:color="auto"/>
        <w:bottom w:val="none" w:sz="0" w:space="0" w:color="auto"/>
        <w:right w:val="none" w:sz="0" w:space="0" w:color="auto"/>
      </w:divBdr>
    </w:div>
    <w:div w:id="2095736010">
      <w:bodyDiv w:val="1"/>
      <w:marLeft w:val="0"/>
      <w:marRight w:val="0"/>
      <w:marTop w:val="0"/>
      <w:marBottom w:val="0"/>
      <w:divBdr>
        <w:top w:val="none" w:sz="0" w:space="0" w:color="auto"/>
        <w:left w:val="none" w:sz="0" w:space="0" w:color="auto"/>
        <w:bottom w:val="none" w:sz="0" w:space="0" w:color="auto"/>
        <w:right w:val="none" w:sz="0" w:space="0" w:color="auto"/>
      </w:divBdr>
    </w:div>
    <w:div w:id="214434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3AAF9-B219-4F47-939F-6EE2FC18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4</Pages>
  <Words>1333</Words>
  <Characters>7600</Characters>
  <Application>Microsoft Office Word</Application>
  <DocSecurity>0</DocSecurity>
  <Lines>63</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Hamza, Ahmed</dc:creator>
  <cp:keywords/>
  <cp:lastModifiedBy>Ahmed Hamza</cp:lastModifiedBy>
  <cp:revision>106</cp:revision>
  <cp:lastPrinted>1900-01-01T05:00:00Z</cp:lastPrinted>
  <dcterms:created xsi:type="dcterms:W3CDTF">2019-03-25T13:21:00Z</dcterms:created>
  <dcterms:modified xsi:type="dcterms:W3CDTF">2020-04-15T05:38:00Z</dcterms:modified>
</cp:coreProperties>
</file>