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E3DDC" w14:textId="77777777" w:rsidR="004D64E2" w:rsidRPr="00C03B2D" w:rsidRDefault="00C87E78">
      <w:pPr>
        <w:jc w:val="center"/>
        <w:rPr>
          <w:b/>
          <w:sz w:val="28"/>
          <w:szCs w:val="28"/>
          <w:lang w:val="fr-CA"/>
        </w:rPr>
      </w:pPr>
      <w:r w:rsidRPr="00C03B2D">
        <w:rPr>
          <w:b/>
          <w:sz w:val="28"/>
          <w:szCs w:val="28"/>
          <w:lang w:val="fr-CA"/>
        </w:rPr>
        <w:t>INTERNATIONAL ORGANISATION FOR STANDARDISATION</w:t>
      </w:r>
    </w:p>
    <w:p w14:paraId="73181475" w14:textId="77777777" w:rsidR="004D64E2" w:rsidRPr="00C03B2D" w:rsidRDefault="00C87E78">
      <w:pPr>
        <w:jc w:val="center"/>
        <w:rPr>
          <w:b/>
          <w:sz w:val="28"/>
          <w:lang w:val="fr-CA"/>
        </w:rPr>
      </w:pPr>
      <w:r w:rsidRPr="00C03B2D">
        <w:rPr>
          <w:b/>
          <w:sz w:val="28"/>
          <w:lang w:val="fr-CA"/>
        </w:rPr>
        <w:t>ORGANISATION INTERNATIONALE DE NORMALISATION</w:t>
      </w:r>
    </w:p>
    <w:p w14:paraId="7DD5D026" w14:textId="77777777" w:rsidR="004D64E2" w:rsidRDefault="00C87E78">
      <w:pPr>
        <w:jc w:val="center"/>
        <w:rPr>
          <w:b/>
          <w:sz w:val="28"/>
        </w:rPr>
      </w:pPr>
      <w:r>
        <w:rPr>
          <w:b/>
          <w:sz w:val="28"/>
        </w:rPr>
        <w:t>ISO/IEC JTC1/SC29/WG11</w:t>
      </w:r>
    </w:p>
    <w:p w14:paraId="0E9F478E" w14:textId="77777777" w:rsidR="004D64E2" w:rsidRDefault="00C87E78">
      <w:pPr>
        <w:jc w:val="center"/>
        <w:rPr>
          <w:b/>
        </w:rPr>
      </w:pPr>
      <w:r>
        <w:rPr>
          <w:b/>
          <w:sz w:val="28"/>
        </w:rPr>
        <w:t>CODING OF MOVING PICTURES AND AUDIO</w:t>
      </w:r>
    </w:p>
    <w:p w14:paraId="0F88CEE8" w14:textId="77777777" w:rsidR="004D64E2" w:rsidRDefault="004D64E2">
      <w:pPr>
        <w:tabs>
          <w:tab w:val="left" w:pos="5387"/>
        </w:tabs>
        <w:spacing w:line="240" w:lineRule="exact"/>
        <w:jc w:val="center"/>
        <w:rPr>
          <w:b/>
        </w:rPr>
      </w:pPr>
    </w:p>
    <w:p w14:paraId="0E76563A" w14:textId="4FD4B96C" w:rsidR="004D64E2" w:rsidRDefault="00C87E78" w:rsidP="00320571">
      <w:pPr>
        <w:jc w:val="right"/>
        <w:rPr>
          <w:b/>
        </w:rPr>
      </w:pPr>
      <w:r>
        <w:rPr>
          <w:b/>
        </w:rPr>
        <w:t xml:space="preserve">ISO/IEC JTC1/SC29/WG11 </w:t>
      </w:r>
      <w:r w:rsidR="005332DC">
        <w:rPr>
          <w:b/>
          <w:color w:val="FF0000"/>
          <w:lang w:eastAsia="ja-JP"/>
        </w:rPr>
        <w:t>m</w:t>
      </w:r>
      <w:r w:rsidR="00E57BEC">
        <w:rPr>
          <w:b/>
          <w:color w:val="FF0000"/>
          <w:lang w:eastAsia="ja-JP"/>
        </w:rPr>
        <w:t>54463</w:t>
      </w:r>
    </w:p>
    <w:p w14:paraId="6CD6AE88" w14:textId="3A3A8A7A" w:rsidR="004D64E2" w:rsidRDefault="00065BF4" w:rsidP="00691CE5">
      <w:pPr>
        <w:wordWrap w:val="0"/>
        <w:jc w:val="right"/>
        <w:rPr>
          <w:b/>
          <w:lang w:eastAsia="ja-JP"/>
        </w:rPr>
      </w:pPr>
      <w:r>
        <w:rPr>
          <w:b/>
          <w:lang w:eastAsia="ja-JP"/>
        </w:rPr>
        <w:t>June</w:t>
      </w:r>
      <w:r w:rsidR="008578F5">
        <w:rPr>
          <w:b/>
          <w:lang w:eastAsia="ja-JP"/>
        </w:rPr>
        <w:t>-July</w:t>
      </w:r>
      <w:r w:rsidR="00BB69A3">
        <w:rPr>
          <w:b/>
          <w:lang w:eastAsia="ja-JP"/>
        </w:rPr>
        <w:t xml:space="preserve"> 20</w:t>
      </w:r>
      <w:r w:rsidR="00B43B68">
        <w:rPr>
          <w:b/>
          <w:lang w:eastAsia="ja-JP"/>
        </w:rPr>
        <w:t>20</w:t>
      </w:r>
      <w:r w:rsidR="00C87E78">
        <w:rPr>
          <w:rFonts w:eastAsia="Malgun Gothic"/>
          <w:b/>
        </w:rPr>
        <w:t xml:space="preserve">, </w:t>
      </w:r>
      <w:r w:rsidR="00A91BEB">
        <w:rPr>
          <w:rFonts w:eastAsia="Malgun Gothic"/>
          <w:b/>
        </w:rPr>
        <w:t>Electronic Meeting</w:t>
      </w:r>
    </w:p>
    <w:p w14:paraId="02F291D8" w14:textId="77777777" w:rsidR="004D64E2" w:rsidRDefault="004D64E2">
      <w:pPr>
        <w:jc w:val="right"/>
        <w:rPr>
          <w:b/>
          <w:lang w:eastAsia="ja-JP"/>
        </w:rPr>
      </w:pPr>
    </w:p>
    <w:p w14:paraId="2ED1B774" w14:textId="77777777" w:rsidR="004D64E2" w:rsidRDefault="004D64E2">
      <w:pPr>
        <w:jc w:val="right"/>
        <w:rPr>
          <w:b/>
          <w:lang w:eastAsia="ja-JP"/>
        </w:rPr>
      </w:pPr>
    </w:p>
    <w:p w14:paraId="3E77A885" w14:textId="77777777" w:rsidR="004D64E2" w:rsidRPr="00691CE5" w:rsidRDefault="004D64E2">
      <w:pPr>
        <w:spacing w:line="240" w:lineRule="exact"/>
      </w:pPr>
    </w:p>
    <w:tbl>
      <w:tblPr>
        <w:tblW w:w="0" w:type="auto"/>
        <w:tblLook w:val="01E0" w:firstRow="1" w:lastRow="1" w:firstColumn="1" w:lastColumn="1" w:noHBand="0" w:noVBand="0"/>
      </w:tblPr>
      <w:tblGrid>
        <w:gridCol w:w="1077"/>
        <w:gridCol w:w="8278"/>
      </w:tblGrid>
      <w:tr w:rsidR="004D64E2" w14:paraId="6C416BCD" w14:textId="77777777">
        <w:tc>
          <w:tcPr>
            <w:tcW w:w="1080" w:type="dxa"/>
          </w:tcPr>
          <w:p w14:paraId="0F88DCD2" w14:textId="77777777" w:rsidR="004D64E2" w:rsidRDefault="00C87E78">
            <w:pPr>
              <w:suppressAutoHyphens/>
              <w:rPr>
                <w:b/>
              </w:rPr>
            </w:pPr>
            <w:r>
              <w:rPr>
                <w:b/>
              </w:rPr>
              <w:t>Source</w:t>
            </w:r>
          </w:p>
        </w:tc>
        <w:tc>
          <w:tcPr>
            <w:tcW w:w="8491" w:type="dxa"/>
          </w:tcPr>
          <w:p w14:paraId="108C2A5A" w14:textId="77777777" w:rsidR="004D64E2" w:rsidRDefault="00253AE8">
            <w:pPr>
              <w:suppressAutoHyphens/>
              <w:rPr>
                <w:b/>
              </w:rPr>
            </w:pPr>
            <w:r>
              <w:rPr>
                <w:b/>
              </w:rPr>
              <w:t>InterDigital</w:t>
            </w:r>
            <w:r w:rsidR="00C03B2D">
              <w:rPr>
                <w:b/>
              </w:rPr>
              <w:t xml:space="preserve"> </w:t>
            </w:r>
            <w:r w:rsidR="00546331">
              <w:rPr>
                <w:b/>
              </w:rPr>
              <w:t>Communications</w:t>
            </w:r>
            <w:r>
              <w:rPr>
                <w:b/>
              </w:rPr>
              <w:t>, Inc.</w:t>
            </w:r>
          </w:p>
        </w:tc>
      </w:tr>
      <w:tr w:rsidR="004D64E2" w14:paraId="26971519" w14:textId="77777777">
        <w:tc>
          <w:tcPr>
            <w:tcW w:w="1080" w:type="dxa"/>
          </w:tcPr>
          <w:p w14:paraId="24D17EA7" w14:textId="77777777" w:rsidR="004D64E2" w:rsidRDefault="00C87E78">
            <w:pPr>
              <w:suppressAutoHyphens/>
              <w:rPr>
                <w:b/>
              </w:rPr>
            </w:pPr>
            <w:r>
              <w:rPr>
                <w:b/>
              </w:rPr>
              <w:t>Status</w:t>
            </w:r>
          </w:p>
        </w:tc>
        <w:tc>
          <w:tcPr>
            <w:tcW w:w="8491" w:type="dxa"/>
          </w:tcPr>
          <w:p w14:paraId="13F484CB" w14:textId="77777777" w:rsidR="004D64E2" w:rsidRDefault="00253AE8">
            <w:pPr>
              <w:suppressAutoHyphens/>
              <w:rPr>
                <w:b/>
              </w:rPr>
            </w:pPr>
            <w:r>
              <w:rPr>
                <w:b/>
              </w:rPr>
              <w:t>Input</w:t>
            </w:r>
          </w:p>
        </w:tc>
      </w:tr>
      <w:tr w:rsidR="004D64E2" w:rsidRPr="00D24500" w14:paraId="7493F8C8" w14:textId="77777777">
        <w:tc>
          <w:tcPr>
            <w:tcW w:w="1080" w:type="dxa"/>
          </w:tcPr>
          <w:p w14:paraId="0D112026" w14:textId="77777777" w:rsidR="004D64E2" w:rsidRDefault="00C87E78">
            <w:pPr>
              <w:suppressAutoHyphens/>
              <w:rPr>
                <w:b/>
              </w:rPr>
            </w:pPr>
            <w:r>
              <w:rPr>
                <w:b/>
              </w:rPr>
              <w:t>Title</w:t>
            </w:r>
          </w:p>
        </w:tc>
        <w:tc>
          <w:tcPr>
            <w:tcW w:w="8491" w:type="dxa"/>
          </w:tcPr>
          <w:p w14:paraId="650B10E4" w14:textId="0C5F57E1" w:rsidR="004D64E2" w:rsidRPr="00D24500" w:rsidRDefault="002F4F26" w:rsidP="00BA1A0F">
            <w:pPr>
              <w:suppressAutoHyphens/>
              <w:rPr>
                <w:b/>
              </w:rPr>
            </w:pPr>
            <w:r>
              <w:rPr>
                <w:rFonts w:eastAsiaTheme="minorEastAsia"/>
                <w:b/>
                <w:lang w:val="en-GB" w:eastAsia="ko-KR"/>
              </w:rPr>
              <w:t xml:space="preserve">[PCC Systems] </w:t>
            </w:r>
            <w:r w:rsidR="00AC010F">
              <w:rPr>
                <w:rFonts w:eastAsiaTheme="minorEastAsia"/>
                <w:b/>
                <w:lang w:val="en-GB" w:eastAsia="ko-KR"/>
              </w:rPr>
              <w:t>On</w:t>
            </w:r>
            <w:r w:rsidR="00AC010F">
              <w:rPr>
                <w:rFonts w:eastAsiaTheme="minorEastAsia"/>
                <w:b/>
                <w:lang w:val="en-GB" w:eastAsia="ko-KR"/>
              </w:rPr>
              <w:t xml:space="preserve"> </w:t>
            </w:r>
            <w:r w:rsidR="007F047A">
              <w:rPr>
                <w:rFonts w:eastAsiaTheme="minorEastAsia"/>
                <w:b/>
                <w:lang w:val="en-GB" w:eastAsia="ko-KR"/>
              </w:rPr>
              <w:t xml:space="preserve">DASH </w:t>
            </w:r>
            <w:r w:rsidR="00E3705F">
              <w:rPr>
                <w:rFonts w:eastAsiaTheme="minorEastAsia"/>
                <w:b/>
                <w:lang w:val="en-GB" w:eastAsia="ko-KR"/>
              </w:rPr>
              <w:t>signalling</w:t>
            </w:r>
            <w:r w:rsidR="007F047A">
              <w:rPr>
                <w:rFonts w:eastAsiaTheme="minorEastAsia"/>
                <w:b/>
                <w:lang w:val="en-GB" w:eastAsia="ko-KR"/>
              </w:rPr>
              <w:t xml:space="preserve"> for G</w:t>
            </w:r>
            <w:r>
              <w:rPr>
                <w:rFonts w:eastAsiaTheme="minorEastAsia"/>
                <w:b/>
                <w:lang w:val="en-GB" w:eastAsia="ko-KR"/>
              </w:rPr>
              <w:t>-PCC</w:t>
            </w:r>
            <w:r w:rsidR="00503CE0">
              <w:rPr>
                <w:rFonts w:eastAsiaTheme="minorEastAsia"/>
                <w:b/>
                <w:lang w:val="en-GB" w:eastAsia="ko-KR"/>
              </w:rPr>
              <w:t xml:space="preserve"> content</w:t>
            </w:r>
          </w:p>
        </w:tc>
      </w:tr>
      <w:tr w:rsidR="004D64E2" w14:paraId="1DD5FCC0" w14:textId="77777777">
        <w:tc>
          <w:tcPr>
            <w:tcW w:w="1080" w:type="dxa"/>
          </w:tcPr>
          <w:p w14:paraId="6BBBF775" w14:textId="77777777" w:rsidR="004D64E2" w:rsidRDefault="00C87E78">
            <w:pPr>
              <w:rPr>
                <w:b/>
              </w:rPr>
            </w:pPr>
            <w:r>
              <w:rPr>
                <w:b/>
              </w:rPr>
              <w:t>Author</w:t>
            </w:r>
          </w:p>
        </w:tc>
        <w:tc>
          <w:tcPr>
            <w:tcW w:w="8491" w:type="dxa"/>
          </w:tcPr>
          <w:p w14:paraId="25112570" w14:textId="718E7959" w:rsidR="004D64E2" w:rsidRDefault="00C94BA5">
            <w:pPr>
              <w:rPr>
                <w:lang w:eastAsia="ja-JP"/>
              </w:rPr>
            </w:pPr>
            <w:r>
              <w:rPr>
                <w:lang w:eastAsia="ja-JP"/>
              </w:rPr>
              <w:t>Srinivas Gudumasu, Ahmed Hamza</w:t>
            </w:r>
          </w:p>
        </w:tc>
      </w:tr>
      <w:tr w:rsidR="00A040C8" w14:paraId="699DEF5A" w14:textId="77777777">
        <w:tc>
          <w:tcPr>
            <w:tcW w:w="1080" w:type="dxa"/>
          </w:tcPr>
          <w:p w14:paraId="49DA392A" w14:textId="6D92BB53" w:rsidR="00A040C8" w:rsidRDefault="00A040C8">
            <w:pPr>
              <w:rPr>
                <w:b/>
              </w:rPr>
            </w:pPr>
            <w:r>
              <w:rPr>
                <w:b/>
              </w:rPr>
              <w:t>Agenda</w:t>
            </w:r>
          </w:p>
        </w:tc>
        <w:tc>
          <w:tcPr>
            <w:tcW w:w="8491" w:type="dxa"/>
          </w:tcPr>
          <w:p w14:paraId="53CFE556" w14:textId="01161399" w:rsidR="00A040C8" w:rsidRDefault="00A040C8">
            <w:pPr>
              <w:rPr>
                <w:lang w:eastAsia="ja-JP"/>
              </w:rPr>
            </w:pPr>
            <w:r>
              <w:rPr>
                <w:lang w:eastAsia="ja-JP"/>
              </w:rPr>
              <w:t>3</w:t>
            </w:r>
            <w:r w:rsidR="00073075">
              <w:rPr>
                <w:lang w:eastAsia="ja-JP"/>
              </w:rPr>
              <w:t>7</w:t>
            </w:r>
            <w:r>
              <w:rPr>
                <w:lang w:eastAsia="ja-JP"/>
              </w:rPr>
              <w:t>.1</w:t>
            </w:r>
          </w:p>
        </w:tc>
      </w:tr>
    </w:tbl>
    <w:p w14:paraId="354E1B08" w14:textId="77777777" w:rsidR="00311C17" w:rsidRDefault="00311C17">
      <w:pPr>
        <w:rPr>
          <w:lang w:val="de-AT"/>
        </w:rPr>
      </w:pPr>
    </w:p>
    <w:p w14:paraId="106FCE1D" w14:textId="77777777" w:rsidR="00253AE8" w:rsidRDefault="00253AE8">
      <w:pPr>
        <w:rPr>
          <w:lang w:val="de-AT"/>
        </w:rPr>
      </w:pPr>
    </w:p>
    <w:p w14:paraId="459084B6" w14:textId="26A042BC" w:rsidR="00B43B68" w:rsidRPr="00B43B68" w:rsidRDefault="005C6D50" w:rsidP="00B43B68">
      <w:pPr>
        <w:pStyle w:val="Heading1"/>
      </w:pPr>
      <w:r>
        <w:t>Introduction</w:t>
      </w:r>
    </w:p>
    <w:p w14:paraId="12A91E08" w14:textId="12DDF7FD" w:rsidR="00E27471" w:rsidRPr="007A29DF" w:rsidRDefault="007867C0" w:rsidP="00E27471">
      <w:pPr>
        <w:spacing w:after="120"/>
        <w:rPr>
          <w:rFonts w:eastAsiaTheme="minorEastAsia"/>
          <w:lang w:val="en-CA" w:eastAsia="ko-KR"/>
        </w:rPr>
      </w:pPr>
      <w:r>
        <w:t>The 3DG workgroup</w:t>
      </w:r>
      <w:r w:rsidR="00AA7EE3">
        <w:t>,</w:t>
      </w:r>
      <w:r>
        <w:t xml:space="preserve"> </w:t>
      </w:r>
      <w:r w:rsidR="00513C7B">
        <w:t xml:space="preserve">in </w:t>
      </w:r>
      <w:r>
        <w:t>MPEG is currently working on developing a standard for geometry-based point cloud compression with a draft international standard (DIS) version released in the MPEG#129 meeting</w:t>
      </w:r>
      <w:r w:rsidR="00B47337">
        <w:t xml:space="preserve"> </w:t>
      </w:r>
      <w:r w:rsidR="00B47337">
        <w:fldChar w:fldCharType="begin"/>
      </w:r>
      <w:r w:rsidR="00B47337">
        <w:instrText xml:space="preserve"> REF _Ref43115364 \r \h </w:instrText>
      </w:r>
      <w:r w:rsidR="00B47337">
        <w:fldChar w:fldCharType="separate"/>
      </w:r>
      <w:r w:rsidR="00B47337">
        <w:t>[1]</w:t>
      </w:r>
      <w:r w:rsidR="00B47337">
        <w:fldChar w:fldCharType="end"/>
      </w:r>
      <w:r>
        <w:t>. In parallel, MPEG is also developing a system standard for carriage of geometry</w:t>
      </w:r>
      <w:r w:rsidR="000A360B">
        <w:t>-</w:t>
      </w:r>
      <w:r>
        <w:t>based point cloud data</w:t>
      </w:r>
      <w:r w:rsidR="00FD3DCC">
        <w:t xml:space="preserve"> (ISO/IEC 23090-18) </w:t>
      </w:r>
      <w:r w:rsidR="00D70B35">
        <w:fldChar w:fldCharType="begin"/>
      </w:r>
      <w:r w:rsidR="00D70B35">
        <w:instrText xml:space="preserve"> REF _Ref43380510 \r \h </w:instrText>
      </w:r>
      <w:r w:rsidR="00D70B35">
        <w:fldChar w:fldCharType="separate"/>
      </w:r>
      <w:r w:rsidR="006E00C6">
        <w:t>[2]</w:t>
      </w:r>
      <w:r w:rsidR="00D70B35">
        <w:fldChar w:fldCharType="end"/>
      </w:r>
      <w:r>
        <w:t>.</w:t>
      </w:r>
      <w:r w:rsidR="006C53AA">
        <w:t xml:space="preserve"> </w:t>
      </w:r>
      <w:r w:rsidR="006C53AA">
        <w:rPr>
          <w:color w:val="000000" w:themeColor="text1"/>
          <w:lang w:val="en-CA" w:eastAsia="ko-KR"/>
        </w:rPr>
        <w:t>One important aspect that is still missing in the DIS is MPEG-DASH signalling of G-PCC media to support adaptive streaming.</w:t>
      </w:r>
    </w:p>
    <w:p w14:paraId="2CBEE6A9" w14:textId="3EE70DB0" w:rsidR="002B1F7D" w:rsidRDefault="00AC010F" w:rsidP="00A91BEB">
      <w:pPr>
        <w:spacing w:after="120"/>
      </w:pPr>
      <w:r>
        <w:t>P</w:t>
      </w:r>
      <w:r w:rsidR="002B1F7D">
        <w:t>ractical point cloud applications will require streaming point cloud data over the network. Such applications may perform either live or on-demand streaming of point cloud content depending on how the content was generated. Moreover, due to the large amount of information required for representing point clouds, such applications need to support adaptive streaming techniques to avoid overloading the network and provide the optimal viewing experience at any given moment with respect to the network capacity at that moment.</w:t>
      </w:r>
    </w:p>
    <w:p w14:paraId="4F8EBD20" w14:textId="505BF62C" w:rsidR="00B43B68" w:rsidRDefault="00394D4C" w:rsidP="00D24500">
      <w:pPr>
        <w:rPr>
          <w:rFonts w:eastAsiaTheme="minorEastAsia"/>
          <w:lang w:eastAsia="ko-KR"/>
        </w:rPr>
      </w:pPr>
      <w:r>
        <w:t xml:space="preserve">In this contribution, we propose </w:t>
      </w:r>
      <w:r w:rsidR="00A8742D">
        <w:t xml:space="preserve">various MPEG DASH based signaling methods for adaptive streaming </w:t>
      </w:r>
      <w:r w:rsidR="002B77E0">
        <w:t xml:space="preserve">of </w:t>
      </w:r>
      <w:r w:rsidR="00A8742D">
        <w:t>G-PCC streams</w:t>
      </w:r>
      <w:r w:rsidR="002B77E0">
        <w:t>.</w:t>
      </w:r>
    </w:p>
    <w:p w14:paraId="1B37FFE3" w14:textId="1D339679" w:rsidR="00FD28C6" w:rsidRDefault="00D24500" w:rsidP="00FD28C6">
      <w:pPr>
        <w:pStyle w:val="Heading1"/>
      </w:pPr>
      <w:r>
        <w:t>Propos</w:t>
      </w:r>
      <w:r w:rsidR="0079228D">
        <w:t>ed Solution</w:t>
      </w:r>
    </w:p>
    <w:p w14:paraId="6CEDD44B" w14:textId="1DD7AB9F" w:rsidR="00A440AF" w:rsidRDefault="00A440AF" w:rsidP="00265339">
      <w:pPr>
        <w:spacing w:after="240"/>
      </w:pPr>
      <w:r>
        <w:t xml:space="preserve">G-PCC media content is composed of a number of components such as geometry and attributes. Each component is separately encoded as a sub-stream of the G-PCC bitstream. </w:t>
      </w:r>
      <w:r w:rsidR="002A0FDD">
        <w:t>C</w:t>
      </w:r>
      <w:r w:rsidR="00C45AB7">
        <w:t xml:space="preserve">omponent </w:t>
      </w:r>
      <w:r w:rsidR="002A0FDD">
        <w:t>sub-</w:t>
      </w:r>
      <w:r>
        <w:t>streams need to be collectively decoded along with additional metadata in order to render a point cloud.</w:t>
      </w:r>
    </w:p>
    <w:p w14:paraId="44F02A47" w14:textId="78D382AE" w:rsidR="00A440AF" w:rsidRDefault="00A440AF" w:rsidP="00265339">
      <w:pPr>
        <w:spacing w:after="240"/>
      </w:pPr>
      <w:r>
        <w:t>A number of XML elements and attributes are defined. These XML elements are defined in a separate namespace "</w:t>
      </w:r>
      <w:r w:rsidRPr="00265339">
        <w:rPr>
          <w:rFonts w:ascii="Courier" w:hAnsi="Courier"/>
          <w:sz w:val="22"/>
          <w:szCs w:val="22"/>
        </w:rPr>
        <w:t>urn:</w:t>
      </w:r>
      <w:proofErr w:type="gramStart"/>
      <w:r w:rsidRPr="00265339">
        <w:rPr>
          <w:rFonts w:ascii="Courier" w:hAnsi="Courier"/>
          <w:sz w:val="22"/>
          <w:szCs w:val="22"/>
        </w:rPr>
        <w:t>mpeg:mpegI</w:t>
      </w:r>
      <w:proofErr w:type="gramEnd"/>
      <w:r w:rsidRPr="00265339">
        <w:rPr>
          <w:rFonts w:ascii="Courier" w:hAnsi="Courier"/>
          <w:sz w:val="22"/>
          <w:szCs w:val="22"/>
        </w:rPr>
        <w:t>:gpcc:2020</w:t>
      </w:r>
      <w:r>
        <w:t>". The namespace designator "</w:t>
      </w:r>
      <w:proofErr w:type="spellStart"/>
      <w:r>
        <w:t>gpcc</w:t>
      </w:r>
      <w:proofErr w:type="spellEnd"/>
      <w:r>
        <w:t>:" is used to refer to this name space.</w:t>
      </w:r>
    </w:p>
    <w:p w14:paraId="3D270D9C" w14:textId="77777777" w:rsidR="004323A6" w:rsidRDefault="004323A6" w:rsidP="00265339">
      <w:pPr>
        <w:spacing w:after="240"/>
      </w:pPr>
    </w:p>
    <w:p w14:paraId="6EDD8EEB" w14:textId="75DFBE83" w:rsidR="00D513FB" w:rsidRPr="00D513FB" w:rsidRDefault="00D513FB" w:rsidP="00D513FB">
      <w:pPr>
        <w:pStyle w:val="Heading2"/>
        <w:rPr>
          <w:i w:val="0"/>
          <w:iCs w:val="0"/>
        </w:rPr>
      </w:pPr>
      <w:proofErr w:type="spellStart"/>
      <w:r w:rsidRPr="00D513FB">
        <w:rPr>
          <w:i w:val="0"/>
          <w:iCs w:val="0"/>
        </w:rPr>
        <w:t>GPCCComponent</w:t>
      </w:r>
      <w:proofErr w:type="spellEnd"/>
      <w:r w:rsidRPr="00D513FB">
        <w:rPr>
          <w:i w:val="0"/>
          <w:iCs w:val="0"/>
        </w:rPr>
        <w:t xml:space="preserve"> </w:t>
      </w:r>
      <w:r w:rsidR="008578F5">
        <w:rPr>
          <w:i w:val="0"/>
          <w:iCs w:val="0"/>
        </w:rPr>
        <w:t>D</w:t>
      </w:r>
      <w:r w:rsidR="008578F5" w:rsidRPr="00D513FB">
        <w:rPr>
          <w:i w:val="0"/>
          <w:iCs w:val="0"/>
        </w:rPr>
        <w:t>escriptor</w:t>
      </w:r>
    </w:p>
    <w:p w14:paraId="63F3D114" w14:textId="50539D7B" w:rsidR="004323A6" w:rsidRDefault="004323A6" w:rsidP="00265339">
      <w:pPr>
        <w:spacing w:after="240"/>
      </w:pPr>
      <w:r w:rsidRPr="004323A6">
        <w:t>Each G-PCC component can be represented in the DASH manifest (MPD) file as a separate Adaptation</w:t>
      </w:r>
      <w:r w:rsidR="002A0FDD">
        <w:t xml:space="preserve"> </w:t>
      </w:r>
      <w:r w:rsidRPr="004323A6">
        <w:t xml:space="preserve">Set with a </w:t>
      </w:r>
      <w:r w:rsidR="002A0FDD">
        <w:t>Main</w:t>
      </w:r>
      <w:r w:rsidRPr="004323A6">
        <w:t xml:space="preserve"> Adaptation</w:t>
      </w:r>
      <w:r w:rsidR="002A0FDD">
        <w:t xml:space="preserve"> </w:t>
      </w:r>
      <w:r w:rsidRPr="004323A6">
        <w:t>Set serving as the access point for the G-PCC content.</w:t>
      </w:r>
      <w:r w:rsidR="00265339">
        <w:t xml:space="preserve"> </w:t>
      </w:r>
      <w:r w:rsidR="007F09A6">
        <w:t xml:space="preserve">The </w:t>
      </w:r>
      <w:r w:rsidR="007F09A6">
        <w:lastRenderedPageBreak/>
        <w:t xml:space="preserve">G-PCC component present in an Adaptation Set and Representation Set </w:t>
      </w:r>
      <w:r w:rsidR="00265339">
        <w:t>is</w:t>
      </w:r>
      <w:r w:rsidR="007F09A6">
        <w:t xml:space="preserve"> referred as Component Adaptation Set and Component Representation Set respectively.</w:t>
      </w:r>
    </w:p>
    <w:p w14:paraId="75FDA2D0" w14:textId="3CA25597" w:rsidR="004A20A9" w:rsidRDefault="004A20A9" w:rsidP="00265339">
      <w:pPr>
        <w:spacing w:after="240"/>
      </w:pPr>
      <w:r w:rsidRPr="004A20A9">
        <w:t xml:space="preserve">To identify the type of the G-PCC component in an </w:t>
      </w:r>
      <w:r w:rsidRPr="00362C78">
        <w:rPr>
          <w:lang w:val="en-GB"/>
        </w:rPr>
        <w:t>Adaptation</w:t>
      </w:r>
      <w:r w:rsidR="00A54C36">
        <w:rPr>
          <w:lang w:val="en-GB"/>
        </w:rPr>
        <w:t xml:space="preserve"> </w:t>
      </w:r>
      <w:r w:rsidRPr="00362C78">
        <w:rPr>
          <w:lang w:val="en-GB"/>
        </w:rPr>
        <w:t>Set</w:t>
      </w:r>
      <w:r w:rsidRPr="004A20A9">
        <w:t xml:space="preserve">, an </w:t>
      </w:r>
      <w:proofErr w:type="spellStart"/>
      <w:r w:rsidRPr="00362C78">
        <w:rPr>
          <w:lang w:val="en-GB"/>
        </w:rPr>
        <w:t>EssentialProperty</w:t>
      </w:r>
      <w:proofErr w:type="spellEnd"/>
      <w:r w:rsidRPr="004A20A9">
        <w:t xml:space="preserve"> descriptor </w:t>
      </w:r>
      <w:r>
        <w:t xml:space="preserve">can be </w:t>
      </w:r>
      <w:r w:rsidRPr="004A20A9">
        <w:t xml:space="preserve">used with the </w:t>
      </w:r>
      <w:r w:rsidRPr="00033C45">
        <w:rPr>
          <w:rFonts w:ascii="Courier" w:hAnsi="Courier"/>
          <w:sz w:val="22"/>
          <w:szCs w:val="22"/>
          <w:lang w:val="en-GB"/>
        </w:rPr>
        <w:t>@schemeIdUri</w:t>
      </w:r>
      <w:r w:rsidRPr="004A20A9">
        <w:t xml:space="preserve"> attribute equal to "</w:t>
      </w:r>
      <w:r w:rsidRPr="00033C45">
        <w:rPr>
          <w:rFonts w:ascii="Courier" w:hAnsi="Courier"/>
          <w:sz w:val="22"/>
          <w:szCs w:val="22"/>
          <w:lang w:val="en-GB"/>
        </w:rPr>
        <w:t>urn:</w:t>
      </w:r>
      <w:proofErr w:type="gramStart"/>
      <w:r w:rsidRPr="00033C45">
        <w:rPr>
          <w:rFonts w:ascii="Courier" w:hAnsi="Courier"/>
          <w:sz w:val="22"/>
          <w:szCs w:val="22"/>
          <w:lang w:val="en-GB"/>
        </w:rPr>
        <w:t>mpeg:mpegI</w:t>
      </w:r>
      <w:proofErr w:type="gramEnd"/>
      <w:r w:rsidRPr="00033C45">
        <w:rPr>
          <w:rFonts w:ascii="Courier" w:hAnsi="Courier"/>
          <w:sz w:val="22"/>
          <w:szCs w:val="22"/>
          <w:lang w:val="en-GB"/>
        </w:rPr>
        <w:t>:gpcc:2020:component</w:t>
      </w:r>
      <w:r w:rsidRPr="004A20A9">
        <w:t xml:space="preserve">". This descriptor is referred to as a </w:t>
      </w:r>
      <w:proofErr w:type="spellStart"/>
      <w:r w:rsidRPr="00033C45">
        <w:rPr>
          <w:b/>
          <w:bCs/>
        </w:rPr>
        <w:t>GPCCComponent</w:t>
      </w:r>
      <w:proofErr w:type="spellEnd"/>
      <w:r w:rsidRPr="004A20A9">
        <w:t xml:space="preserve"> descriptor.</w:t>
      </w:r>
      <w:r>
        <w:t xml:space="preserve"> </w:t>
      </w:r>
      <w:r w:rsidRPr="004A20A9">
        <w:t xml:space="preserve">At adaptation set level, one </w:t>
      </w:r>
      <w:proofErr w:type="spellStart"/>
      <w:r w:rsidRPr="00033C45">
        <w:rPr>
          <w:b/>
          <w:bCs/>
        </w:rPr>
        <w:t>GPCCComponent</w:t>
      </w:r>
      <w:proofErr w:type="spellEnd"/>
      <w:r w:rsidRPr="004A20A9">
        <w:t xml:space="preserve"> descriptor shall be signaled for each point cloud component that is present in the </w:t>
      </w:r>
      <w:r w:rsidRPr="00362C78">
        <w:rPr>
          <w:lang w:val="en-GB"/>
        </w:rPr>
        <w:t>Representation</w:t>
      </w:r>
      <w:r w:rsidRPr="00362C78">
        <w:t>s</w:t>
      </w:r>
      <w:r w:rsidRPr="004A20A9">
        <w:t xml:space="preserve"> of the adaptation set.</w:t>
      </w:r>
      <w:r>
        <w:t xml:space="preserve"> The </w:t>
      </w:r>
      <w:proofErr w:type="spellStart"/>
      <w:r w:rsidRPr="00033C45">
        <w:rPr>
          <w:b/>
          <w:bCs/>
        </w:rPr>
        <w:t>GPCCComponent</w:t>
      </w:r>
      <w:proofErr w:type="spellEnd"/>
      <w:r>
        <w:t xml:space="preserve"> descriptor shall include the attributes defined in </w:t>
      </w:r>
      <w:r w:rsidR="00F26F46">
        <w:fldChar w:fldCharType="begin"/>
      </w:r>
      <w:r w:rsidR="00F26F46">
        <w:instrText xml:space="preserve"> REF _Ref1305212 \h </w:instrText>
      </w:r>
      <w:r w:rsidR="00F26F46">
        <w:fldChar w:fldCharType="separate"/>
      </w:r>
      <w:r w:rsidR="00F26F46">
        <w:t xml:space="preserve">Table </w:t>
      </w:r>
      <w:r w:rsidR="00F26F46">
        <w:rPr>
          <w:noProof/>
        </w:rPr>
        <w:t>1</w:t>
      </w:r>
      <w:r w:rsidR="00F26F46">
        <w:fldChar w:fldCharType="end"/>
      </w:r>
      <w:r>
        <w:fldChar w:fldCharType="begin"/>
      </w:r>
      <w:r>
        <w:instrText xml:space="preserve"> REF _Ref1305212 \h </w:instrText>
      </w:r>
      <w:r>
        <w:fldChar w:fldCharType="end"/>
      </w:r>
      <w:r>
        <w:t>.</w:t>
      </w:r>
    </w:p>
    <w:p w14:paraId="7EEB01E7" w14:textId="2F911935" w:rsidR="00F26F46" w:rsidRDefault="00F26F46" w:rsidP="00F26F46">
      <w:pPr>
        <w:pStyle w:val="Caption"/>
        <w:keepNext/>
      </w:pPr>
      <w:bookmarkStart w:id="0" w:name="_Ref1305212"/>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bookmarkEnd w:id="0"/>
      <w:r>
        <w:t xml:space="preserve"> Elements and attributes for the </w:t>
      </w:r>
      <w:proofErr w:type="spellStart"/>
      <w:r>
        <w:t>GPCCComponent</w:t>
      </w:r>
      <w:proofErr w:type="spellEnd"/>
      <w:r>
        <w:t xml:space="preserve">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858"/>
        <w:gridCol w:w="628"/>
        <w:gridCol w:w="2161"/>
        <w:gridCol w:w="3595"/>
      </w:tblGrid>
      <w:tr w:rsidR="00F26F46" w:rsidRPr="00F4709D" w14:paraId="0A64ECE6" w14:textId="77777777" w:rsidTr="00033C45">
        <w:tc>
          <w:tcPr>
            <w:tcW w:w="1546" w:type="pct"/>
            <w:tcBorders>
              <w:right w:val="single" w:sz="4" w:space="0" w:color="000000"/>
            </w:tcBorders>
          </w:tcPr>
          <w:p w14:paraId="18B5084F" w14:textId="77777777" w:rsidR="00F26F46" w:rsidRPr="00F4709D" w:rsidRDefault="00F26F46" w:rsidP="000926B4">
            <w:pPr>
              <w:tabs>
                <w:tab w:val="left" w:pos="720"/>
                <w:tab w:val="left" w:pos="1080"/>
                <w:tab w:val="left" w:pos="1440"/>
                <w:tab w:val="left" w:pos="1800"/>
                <w:tab w:val="left" w:pos="2160"/>
              </w:tabs>
              <w:suppressAutoHyphens/>
              <w:spacing w:after="240"/>
              <w:rPr>
                <w:b/>
                <w:sz w:val="18"/>
                <w:szCs w:val="18"/>
                <w:lang w:val="en-GB"/>
              </w:rPr>
            </w:pPr>
            <w:r>
              <w:rPr>
                <w:b/>
                <w:sz w:val="18"/>
                <w:szCs w:val="18"/>
                <w:lang w:val="en-GB"/>
              </w:rPr>
              <w:t>Elements and A</w:t>
            </w:r>
            <w:r w:rsidRPr="00C04D20">
              <w:rPr>
                <w:b/>
                <w:sz w:val="18"/>
                <w:szCs w:val="18"/>
                <w:lang w:val="en-GB"/>
              </w:rPr>
              <w:t>ttribute</w:t>
            </w:r>
            <w:r>
              <w:rPr>
                <w:b/>
                <w:sz w:val="18"/>
                <w:szCs w:val="18"/>
                <w:lang w:val="en-GB"/>
              </w:rPr>
              <w:t>s</w:t>
            </w:r>
            <w:r w:rsidRPr="00F4709D">
              <w:rPr>
                <w:b/>
                <w:sz w:val="18"/>
                <w:szCs w:val="18"/>
                <w:lang w:val="en-GB"/>
              </w:rPr>
              <w:t xml:space="preserve"> for </w:t>
            </w:r>
            <w:proofErr w:type="spellStart"/>
            <w:r>
              <w:rPr>
                <w:b/>
                <w:sz w:val="18"/>
                <w:szCs w:val="18"/>
                <w:lang w:val="en-GB"/>
              </w:rPr>
              <w:t>GPCCComponent</w:t>
            </w:r>
            <w:proofErr w:type="spellEnd"/>
            <w:r>
              <w:rPr>
                <w:b/>
                <w:sz w:val="18"/>
                <w:szCs w:val="18"/>
                <w:lang w:val="en-GB"/>
              </w:rPr>
              <w:t xml:space="preserve"> </w:t>
            </w:r>
            <w:r w:rsidRPr="00F4709D">
              <w:rPr>
                <w:b/>
                <w:sz w:val="18"/>
                <w:szCs w:val="18"/>
                <w:lang w:val="en-GB"/>
              </w:rPr>
              <w:t>descriptor</w:t>
            </w:r>
          </w:p>
        </w:tc>
        <w:tc>
          <w:tcPr>
            <w:tcW w:w="340" w:type="pct"/>
            <w:tcBorders>
              <w:right w:val="single" w:sz="4" w:space="0" w:color="000000"/>
            </w:tcBorders>
          </w:tcPr>
          <w:p w14:paraId="740C8F3F" w14:textId="77777777" w:rsidR="00F26F46" w:rsidRPr="00F4709D" w:rsidRDefault="00F26F46" w:rsidP="000926B4">
            <w:pPr>
              <w:tabs>
                <w:tab w:val="left" w:pos="720"/>
                <w:tab w:val="left" w:pos="1080"/>
                <w:tab w:val="left" w:pos="1440"/>
                <w:tab w:val="left" w:pos="1800"/>
                <w:tab w:val="left" w:pos="2160"/>
              </w:tabs>
              <w:suppressAutoHyphens/>
              <w:spacing w:after="240"/>
              <w:jc w:val="center"/>
              <w:rPr>
                <w:b/>
                <w:sz w:val="18"/>
                <w:szCs w:val="16"/>
                <w:lang w:val="en-GB"/>
              </w:rPr>
            </w:pPr>
            <w:r w:rsidRPr="00F4709D">
              <w:rPr>
                <w:b/>
                <w:sz w:val="18"/>
                <w:szCs w:val="16"/>
                <w:lang w:val="en-GB"/>
              </w:rPr>
              <w:t>Use</w:t>
            </w:r>
          </w:p>
        </w:tc>
        <w:tc>
          <w:tcPr>
            <w:tcW w:w="1169" w:type="pct"/>
            <w:tcBorders>
              <w:right w:val="single" w:sz="4" w:space="0" w:color="000000"/>
            </w:tcBorders>
          </w:tcPr>
          <w:p w14:paraId="20E047D8" w14:textId="77777777" w:rsidR="00F26F46" w:rsidRPr="00F4709D" w:rsidRDefault="00F26F46" w:rsidP="000926B4">
            <w:pPr>
              <w:tabs>
                <w:tab w:val="left" w:pos="720"/>
                <w:tab w:val="left" w:pos="1080"/>
                <w:tab w:val="left" w:pos="1440"/>
                <w:tab w:val="left" w:pos="1800"/>
                <w:tab w:val="left" w:pos="2160"/>
              </w:tabs>
              <w:suppressAutoHyphens/>
              <w:spacing w:after="240"/>
              <w:rPr>
                <w:b/>
                <w:sz w:val="18"/>
                <w:szCs w:val="16"/>
                <w:lang w:val="en-GB"/>
              </w:rPr>
            </w:pPr>
            <w:r>
              <w:rPr>
                <w:b/>
                <w:sz w:val="18"/>
                <w:szCs w:val="16"/>
                <w:lang w:val="en-GB"/>
              </w:rPr>
              <w:t>Data type</w:t>
            </w:r>
          </w:p>
        </w:tc>
        <w:tc>
          <w:tcPr>
            <w:tcW w:w="1945" w:type="pct"/>
            <w:tcBorders>
              <w:left w:val="single" w:sz="4" w:space="0" w:color="000000"/>
            </w:tcBorders>
          </w:tcPr>
          <w:p w14:paraId="5730E8EF" w14:textId="77777777" w:rsidR="00F26F46" w:rsidRPr="00F4709D" w:rsidRDefault="00F26F46" w:rsidP="000926B4">
            <w:pPr>
              <w:tabs>
                <w:tab w:val="left" w:pos="720"/>
                <w:tab w:val="left" w:pos="1080"/>
                <w:tab w:val="left" w:pos="1440"/>
                <w:tab w:val="left" w:pos="1800"/>
                <w:tab w:val="left" w:pos="2160"/>
              </w:tabs>
              <w:suppressAutoHyphens/>
              <w:spacing w:after="240"/>
              <w:rPr>
                <w:b/>
                <w:sz w:val="18"/>
                <w:szCs w:val="16"/>
                <w:lang w:val="en-GB"/>
              </w:rPr>
            </w:pPr>
            <w:r w:rsidRPr="00F4709D">
              <w:rPr>
                <w:b/>
                <w:sz w:val="18"/>
                <w:szCs w:val="16"/>
                <w:lang w:val="en-GB"/>
              </w:rPr>
              <w:t>Description</w:t>
            </w:r>
          </w:p>
        </w:tc>
      </w:tr>
      <w:tr w:rsidR="00F26F46" w:rsidRPr="00F4709D" w14:paraId="71CF5497" w14:textId="77777777" w:rsidTr="00033C45">
        <w:tc>
          <w:tcPr>
            <w:tcW w:w="1546" w:type="pct"/>
            <w:tcBorders>
              <w:right w:val="single" w:sz="4" w:space="0" w:color="000000"/>
            </w:tcBorders>
          </w:tcPr>
          <w:p w14:paraId="5CE0DF63" w14:textId="77777777" w:rsidR="00F26F46" w:rsidRDefault="00F26F46" w:rsidP="000926B4">
            <w:pPr>
              <w:tabs>
                <w:tab w:val="left" w:pos="720"/>
                <w:tab w:val="left" w:pos="1080"/>
                <w:tab w:val="left" w:pos="1440"/>
                <w:tab w:val="left" w:pos="1800"/>
                <w:tab w:val="left" w:pos="2160"/>
              </w:tabs>
              <w:suppressAutoHyphens/>
              <w:spacing w:after="240"/>
              <w:rPr>
                <w:rFonts w:ascii="Courier" w:hAnsi="Courier"/>
                <w:b/>
                <w:sz w:val="18"/>
                <w:lang w:val="en-GB"/>
              </w:rPr>
            </w:pPr>
            <w:r>
              <w:rPr>
                <w:rFonts w:ascii="Courier" w:hAnsi="Courier"/>
                <w:b/>
                <w:sz w:val="18"/>
                <w:lang w:val="en-GB"/>
              </w:rPr>
              <w:t>component</w:t>
            </w:r>
          </w:p>
        </w:tc>
        <w:tc>
          <w:tcPr>
            <w:tcW w:w="340" w:type="pct"/>
            <w:tcBorders>
              <w:right w:val="single" w:sz="4" w:space="0" w:color="000000"/>
            </w:tcBorders>
          </w:tcPr>
          <w:p w14:paraId="39E6BCC5" w14:textId="77777777" w:rsidR="00F26F46" w:rsidRDefault="00F26F46" w:rsidP="000926B4">
            <w:pPr>
              <w:tabs>
                <w:tab w:val="left" w:pos="720"/>
                <w:tab w:val="left" w:pos="1080"/>
                <w:tab w:val="left" w:pos="1440"/>
                <w:tab w:val="left" w:pos="1800"/>
                <w:tab w:val="left" w:pos="2160"/>
              </w:tabs>
              <w:suppressAutoHyphens/>
              <w:spacing w:after="240"/>
              <w:jc w:val="center"/>
              <w:rPr>
                <w:sz w:val="18"/>
                <w:szCs w:val="16"/>
                <w:lang w:val="en-GB"/>
              </w:rPr>
            </w:pPr>
            <w:proofErr w:type="gramStart"/>
            <w:r>
              <w:rPr>
                <w:sz w:val="18"/>
                <w:szCs w:val="16"/>
                <w:lang w:val="en-GB"/>
              </w:rPr>
              <w:t>0..N</w:t>
            </w:r>
            <w:proofErr w:type="gramEnd"/>
          </w:p>
        </w:tc>
        <w:tc>
          <w:tcPr>
            <w:tcW w:w="1169" w:type="pct"/>
            <w:tcBorders>
              <w:right w:val="single" w:sz="4" w:space="0" w:color="000000"/>
            </w:tcBorders>
          </w:tcPr>
          <w:p w14:paraId="63E4A94E" w14:textId="77777777" w:rsidR="00F26F46" w:rsidRDefault="00F26F46" w:rsidP="000926B4">
            <w:pPr>
              <w:tabs>
                <w:tab w:val="left" w:pos="720"/>
                <w:tab w:val="left" w:pos="1080"/>
                <w:tab w:val="left" w:pos="1440"/>
                <w:tab w:val="left" w:pos="1800"/>
                <w:tab w:val="left" w:pos="2160"/>
              </w:tabs>
              <w:suppressAutoHyphens/>
              <w:spacing w:after="240"/>
              <w:rPr>
                <w:sz w:val="18"/>
                <w:szCs w:val="16"/>
                <w:lang w:val="en-GB"/>
              </w:rPr>
            </w:pPr>
            <w:proofErr w:type="spellStart"/>
            <w:proofErr w:type="gramStart"/>
            <w:r>
              <w:rPr>
                <w:sz w:val="18"/>
                <w:szCs w:val="16"/>
                <w:lang w:val="en-GB"/>
              </w:rPr>
              <w:t>gpcc:gpccComponentType</w:t>
            </w:r>
            <w:proofErr w:type="spellEnd"/>
            <w:proofErr w:type="gramEnd"/>
          </w:p>
        </w:tc>
        <w:tc>
          <w:tcPr>
            <w:tcW w:w="1945" w:type="pct"/>
            <w:tcBorders>
              <w:left w:val="single" w:sz="4" w:space="0" w:color="000000"/>
            </w:tcBorders>
          </w:tcPr>
          <w:p w14:paraId="56400A13" w14:textId="1366E19B" w:rsidR="00F26F46" w:rsidRDefault="00F26F46" w:rsidP="000926B4">
            <w:pPr>
              <w:tabs>
                <w:tab w:val="left" w:pos="720"/>
                <w:tab w:val="left" w:pos="1080"/>
                <w:tab w:val="left" w:pos="1440"/>
                <w:tab w:val="left" w:pos="1800"/>
                <w:tab w:val="left" w:pos="2160"/>
              </w:tabs>
              <w:suppressAutoHyphens/>
              <w:spacing w:after="240"/>
              <w:rPr>
                <w:sz w:val="18"/>
                <w:szCs w:val="16"/>
                <w:lang w:val="en-GB"/>
              </w:rPr>
            </w:pPr>
            <w:r>
              <w:rPr>
                <w:sz w:val="18"/>
                <w:szCs w:val="16"/>
                <w:lang w:val="en-GB"/>
              </w:rPr>
              <w:t>An</w:t>
            </w:r>
            <w:r w:rsidRPr="00C04D20">
              <w:rPr>
                <w:sz w:val="18"/>
                <w:szCs w:val="16"/>
                <w:lang w:val="en-GB"/>
              </w:rPr>
              <w:t xml:space="preserve"> element whose attributes specify information</w:t>
            </w:r>
            <w:r>
              <w:rPr>
                <w:sz w:val="18"/>
                <w:szCs w:val="16"/>
                <w:lang w:val="en-GB"/>
              </w:rPr>
              <w:t xml:space="preserve"> for one of the Geometry point cloud components present in the representation(s) of the adaptation set</w:t>
            </w:r>
            <w:r w:rsidRPr="00C04D20">
              <w:rPr>
                <w:sz w:val="18"/>
                <w:szCs w:val="16"/>
                <w:lang w:val="en-GB"/>
              </w:rPr>
              <w:t>.</w:t>
            </w:r>
          </w:p>
        </w:tc>
      </w:tr>
      <w:tr w:rsidR="00F26F46" w:rsidRPr="00F4709D" w14:paraId="42E06B17" w14:textId="77777777" w:rsidTr="00033C45">
        <w:tc>
          <w:tcPr>
            <w:tcW w:w="1546" w:type="pct"/>
            <w:tcBorders>
              <w:right w:val="single" w:sz="4" w:space="0" w:color="000000"/>
            </w:tcBorders>
          </w:tcPr>
          <w:p w14:paraId="39ED0EF4" w14:textId="77777777" w:rsidR="00F26F46" w:rsidRDefault="00F26F46" w:rsidP="000926B4">
            <w:pPr>
              <w:tabs>
                <w:tab w:val="left" w:pos="720"/>
                <w:tab w:val="left" w:pos="1080"/>
                <w:tab w:val="left" w:pos="1440"/>
                <w:tab w:val="left" w:pos="1800"/>
                <w:tab w:val="left" w:pos="2160"/>
              </w:tabs>
              <w:suppressAutoHyphens/>
              <w:spacing w:after="240"/>
              <w:rPr>
                <w:b/>
                <w:sz w:val="18"/>
                <w:szCs w:val="18"/>
                <w:lang w:val="en-GB"/>
              </w:rPr>
            </w:pPr>
            <w:proofErr w:type="spellStart"/>
            <w:r>
              <w:rPr>
                <w:rFonts w:ascii="Courier" w:hAnsi="Courier"/>
                <w:b/>
                <w:sz w:val="18"/>
                <w:lang w:val="en-GB"/>
              </w:rPr>
              <w:t>component</w:t>
            </w:r>
            <w:r w:rsidRPr="00E3186C">
              <w:rPr>
                <w:rFonts w:ascii="Courier" w:hAnsi="Courier"/>
                <w:bCs/>
                <w:sz w:val="18"/>
                <w:lang w:val="en-GB"/>
              </w:rPr>
              <w:t>@component_type</w:t>
            </w:r>
            <w:proofErr w:type="spellEnd"/>
          </w:p>
        </w:tc>
        <w:tc>
          <w:tcPr>
            <w:tcW w:w="340" w:type="pct"/>
            <w:tcBorders>
              <w:right w:val="single" w:sz="4" w:space="0" w:color="000000"/>
            </w:tcBorders>
          </w:tcPr>
          <w:p w14:paraId="56638845" w14:textId="77777777" w:rsidR="00F26F46" w:rsidRPr="00F4709D" w:rsidRDefault="00F26F46" w:rsidP="000926B4">
            <w:pPr>
              <w:tabs>
                <w:tab w:val="left" w:pos="720"/>
                <w:tab w:val="left" w:pos="1080"/>
                <w:tab w:val="left" w:pos="1440"/>
                <w:tab w:val="left" w:pos="1800"/>
                <w:tab w:val="left" w:pos="2160"/>
              </w:tabs>
              <w:suppressAutoHyphens/>
              <w:spacing w:after="240"/>
              <w:jc w:val="center"/>
              <w:rPr>
                <w:b/>
                <w:sz w:val="18"/>
                <w:szCs w:val="16"/>
                <w:lang w:val="en-GB"/>
              </w:rPr>
            </w:pPr>
            <w:r>
              <w:rPr>
                <w:sz w:val="18"/>
                <w:szCs w:val="16"/>
                <w:lang w:val="en-GB"/>
              </w:rPr>
              <w:t>M</w:t>
            </w:r>
          </w:p>
        </w:tc>
        <w:tc>
          <w:tcPr>
            <w:tcW w:w="1169" w:type="pct"/>
            <w:tcBorders>
              <w:right w:val="single" w:sz="4" w:space="0" w:color="000000"/>
            </w:tcBorders>
          </w:tcPr>
          <w:p w14:paraId="436FB2E8" w14:textId="77777777" w:rsidR="00F26F46" w:rsidRDefault="00F26F46" w:rsidP="000926B4">
            <w:pPr>
              <w:tabs>
                <w:tab w:val="left" w:pos="720"/>
                <w:tab w:val="left" w:pos="1080"/>
                <w:tab w:val="left" w:pos="1440"/>
                <w:tab w:val="left" w:pos="1800"/>
                <w:tab w:val="left" w:pos="2160"/>
              </w:tabs>
              <w:suppressAutoHyphens/>
              <w:spacing w:after="240"/>
              <w:rPr>
                <w:b/>
                <w:sz w:val="18"/>
                <w:szCs w:val="16"/>
                <w:lang w:val="en-GB"/>
              </w:rPr>
            </w:pPr>
            <w:proofErr w:type="spellStart"/>
            <w:proofErr w:type="gramStart"/>
            <w:r>
              <w:rPr>
                <w:sz w:val="18"/>
                <w:szCs w:val="16"/>
                <w:lang w:val="en-GB"/>
              </w:rPr>
              <w:t>xs:string</w:t>
            </w:r>
            <w:proofErr w:type="spellEnd"/>
            <w:proofErr w:type="gramEnd"/>
          </w:p>
        </w:tc>
        <w:tc>
          <w:tcPr>
            <w:tcW w:w="1945" w:type="pct"/>
            <w:tcBorders>
              <w:left w:val="single" w:sz="4" w:space="0" w:color="000000"/>
            </w:tcBorders>
          </w:tcPr>
          <w:p w14:paraId="2F2F4114" w14:textId="77777777" w:rsidR="00F26F46" w:rsidRPr="00F4709D" w:rsidRDefault="00F26F46" w:rsidP="000926B4">
            <w:pPr>
              <w:tabs>
                <w:tab w:val="left" w:pos="720"/>
                <w:tab w:val="left" w:pos="1080"/>
                <w:tab w:val="left" w:pos="1440"/>
                <w:tab w:val="left" w:pos="1800"/>
                <w:tab w:val="left" w:pos="2160"/>
              </w:tabs>
              <w:suppressAutoHyphens/>
              <w:spacing w:after="240"/>
              <w:rPr>
                <w:b/>
                <w:sz w:val="18"/>
                <w:szCs w:val="16"/>
                <w:lang w:val="en-GB"/>
              </w:rPr>
            </w:pPr>
            <w:r>
              <w:rPr>
                <w:sz w:val="18"/>
                <w:szCs w:val="16"/>
                <w:lang w:val="en-GB"/>
              </w:rPr>
              <w:t>Indicates the type of the point cloud component. Value ‘</w:t>
            </w:r>
            <w:proofErr w:type="spellStart"/>
            <w:r>
              <w:rPr>
                <w:sz w:val="18"/>
                <w:szCs w:val="16"/>
                <w:lang w:val="en-GB"/>
              </w:rPr>
              <w:t>geom</w:t>
            </w:r>
            <w:proofErr w:type="spellEnd"/>
            <w:r>
              <w:rPr>
                <w:sz w:val="18"/>
                <w:szCs w:val="16"/>
                <w:lang w:val="en-GB"/>
              </w:rPr>
              <w:t>’ indicates a geometry component, and ‘</w:t>
            </w:r>
            <w:proofErr w:type="spellStart"/>
            <w:r>
              <w:rPr>
                <w:sz w:val="18"/>
                <w:szCs w:val="16"/>
                <w:lang w:val="en-GB"/>
              </w:rPr>
              <w:t>attr</w:t>
            </w:r>
            <w:proofErr w:type="spellEnd"/>
            <w:r>
              <w:rPr>
                <w:sz w:val="18"/>
                <w:szCs w:val="16"/>
                <w:lang w:val="en-GB"/>
              </w:rPr>
              <w:t>’ indicates an attribute component.</w:t>
            </w:r>
          </w:p>
        </w:tc>
      </w:tr>
      <w:tr w:rsidR="00F26F46" w:rsidRPr="00F4709D" w14:paraId="2F0A9DFA" w14:textId="77777777" w:rsidTr="006E00C6">
        <w:tc>
          <w:tcPr>
            <w:tcW w:w="1546" w:type="pct"/>
            <w:tcBorders>
              <w:right w:val="single" w:sz="4" w:space="0" w:color="000000"/>
            </w:tcBorders>
          </w:tcPr>
          <w:p w14:paraId="36792E7E" w14:textId="77777777" w:rsidR="00F26F46" w:rsidRDefault="00F26F46" w:rsidP="000926B4">
            <w:pPr>
              <w:tabs>
                <w:tab w:val="left" w:pos="720"/>
                <w:tab w:val="left" w:pos="1080"/>
                <w:tab w:val="left" w:pos="1440"/>
                <w:tab w:val="left" w:pos="1800"/>
                <w:tab w:val="left" w:pos="2160"/>
              </w:tabs>
              <w:suppressAutoHyphens/>
              <w:spacing w:after="240"/>
              <w:rPr>
                <w:rFonts w:ascii="Courier" w:hAnsi="Courier"/>
                <w:b/>
                <w:sz w:val="18"/>
                <w:lang w:val="en-GB"/>
              </w:rPr>
            </w:pPr>
            <w:proofErr w:type="spellStart"/>
            <w:r>
              <w:rPr>
                <w:rFonts w:ascii="Courier" w:hAnsi="Courier"/>
                <w:b/>
                <w:sz w:val="18"/>
                <w:lang w:val="en-GB"/>
              </w:rPr>
              <w:t>component</w:t>
            </w:r>
            <w:r w:rsidRPr="00B93C73">
              <w:rPr>
                <w:rFonts w:ascii="Courier" w:hAnsi="Courier"/>
                <w:bCs/>
                <w:sz w:val="18"/>
                <w:lang w:val="en-GB"/>
              </w:rPr>
              <w:t>@</w:t>
            </w:r>
            <w:r>
              <w:rPr>
                <w:rFonts w:ascii="Courier" w:hAnsi="Courier"/>
                <w:bCs/>
                <w:sz w:val="18"/>
                <w:lang w:val="en-GB"/>
              </w:rPr>
              <w:t>attribute_type</w:t>
            </w:r>
            <w:proofErr w:type="spellEnd"/>
          </w:p>
        </w:tc>
        <w:tc>
          <w:tcPr>
            <w:tcW w:w="340" w:type="pct"/>
            <w:tcBorders>
              <w:right w:val="single" w:sz="4" w:space="0" w:color="000000"/>
            </w:tcBorders>
          </w:tcPr>
          <w:p w14:paraId="61F96925" w14:textId="77777777" w:rsidR="00F26F46" w:rsidRDefault="00F26F46" w:rsidP="000926B4">
            <w:pPr>
              <w:tabs>
                <w:tab w:val="left" w:pos="720"/>
                <w:tab w:val="left" w:pos="1080"/>
                <w:tab w:val="left" w:pos="1440"/>
                <w:tab w:val="left" w:pos="1800"/>
                <w:tab w:val="left" w:pos="2160"/>
              </w:tabs>
              <w:suppressAutoHyphens/>
              <w:spacing w:after="240"/>
              <w:jc w:val="center"/>
              <w:rPr>
                <w:sz w:val="18"/>
                <w:szCs w:val="16"/>
                <w:lang w:val="en-GB"/>
              </w:rPr>
            </w:pPr>
            <w:r>
              <w:rPr>
                <w:sz w:val="18"/>
                <w:szCs w:val="16"/>
                <w:lang w:val="en-GB"/>
              </w:rPr>
              <w:t>CM</w:t>
            </w:r>
          </w:p>
        </w:tc>
        <w:tc>
          <w:tcPr>
            <w:tcW w:w="1169" w:type="pct"/>
            <w:tcBorders>
              <w:right w:val="single" w:sz="4" w:space="0" w:color="000000"/>
            </w:tcBorders>
          </w:tcPr>
          <w:p w14:paraId="38439452" w14:textId="77777777" w:rsidR="00F26F46" w:rsidRDefault="00F26F46" w:rsidP="000926B4">
            <w:pPr>
              <w:tabs>
                <w:tab w:val="left" w:pos="720"/>
                <w:tab w:val="left" w:pos="1080"/>
                <w:tab w:val="left" w:pos="1440"/>
                <w:tab w:val="left" w:pos="1800"/>
                <w:tab w:val="left" w:pos="2160"/>
              </w:tabs>
              <w:suppressAutoHyphens/>
              <w:spacing w:after="240"/>
              <w:rPr>
                <w:sz w:val="18"/>
                <w:szCs w:val="16"/>
                <w:lang w:val="en-GB"/>
              </w:rPr>
            </w:pPr>
            <w:proofErr w:type="spellStart"/>
            <w:proofErr w:type="gramStart"/>
            <w:r>
              <w:rPr>
                <w:sz w:val="18"/>
                <w:szCs w:val="16"/>
                <w:lang w:val="en-GB"/>
              </w:rPr>
              <w:t>xs:unsignedByte</w:t>
            </w:r>
            <w:proofErr w:type="spellEnd"/>
            <w:proofErr w:type="gramEnd"/>
          </w:p>
        </w:tc>
        <w:tc>
          <w:tcPr>
            <w:tcW w:w="1945" w:type="pct"/>
            <w:tcBorders>
              <w:left w:val="single" w:sz="4" w:space="0" w:color="000000"/>
            </w:tcBorders>
          </w:tcPr>
          <w:p w14:paraId="2C86B4C1" w14:textId="21E2E672" w:rsidR="00F26F46" w:rsidRDefault="00F26F46" w:rsidP="00D41D8B">
            <w:pPr>
              <w:tabs>
                <w:tab w:val="left" w:pos="720"/>
                <w:tab w:val="left" w:pos="1080"/>
                <w:tab w:val="left" w:pos="1440"/>
                <w:tab w:val="left" w:pos="1800"/>
                <w:tab w:val="left" w:pos="2160"/>
              </w:tabs>
              <w:suppressAutoHyphens/>
              <w:spacing w:after="120"/>
              <w:jc w:val="left"/>
              <w:rPr>
                <w:sz w:val="18"/>
                <w:szCs w:val="16"/>
                <w:lang w:val="en-GB"/>
              </w:rPr>
            </w:pPr>
            <w:r>
              <w:rPr>
                <w:sz w:val="18"/>
                <w:szCs w:val="16"/>
                <w:lang w:val="en-GB"/>
              </w:rPr>
              <w:t xml:space="preserve">Indicates the type of the attribute (refer to Table 8 in the G-PCC DIS 23090-9 </w:t>
            </w:r>
            <w:r>
              <w:rPr>
                <w:sz w:val="18"/>
                <w:szCs w:val="16"/>
                <w:lang w:val="en-GB"/>
              </w:rPr>
              <w:fldChar w:fldCharType="begin"/>
            </w:r>
            <w:r>
              <w:rPr>
                <w:sz w:val="18"/>
                <w:szCs w:val="16"/>
                <w:lang w:val="en-GB"/>
              </w:rPr>
              <w:instrText xml:space="preserve"> REF _Ref43115364 \r \h  \* MERGEFORMAT </w:instrText>
            </w:r>
            <w:r>
              <w:rPr>
                <w:sz w:val="18"/>
                <w:szCs w:val="16"/>
                <w:lang w:val="en-GB"/>
              </w:rPr>
            </w:r>
            <w:r>
              <w:rPr>
                <w:sz w:val="18"/>
                <w:szCs w:val="16"/>
                <w:lang w:val="en-GB"/>
              </w:rPr>
              <w:fldChar w:fldCharType="separate"/>
            </w:r>
            <w:r w:rsidR="006E00C6">
              <w:rPr>
                <w:sz w:val="18"/>
                <w:szCs w:val="16"/>
                <w:lang w:val="en-GB"/>
              </w:rPr>
              <w:t>[1]</w:t>
            </w:r>
            <w:r>
              <w:rPr>
                <w:sz w:val="18"/>
                <w:szCs w:val="16"/>
                <w:lang w:val="en-GB"/>
              </w:rPr>
              <w:fldChar w:fldCharType="end"/>
            </w:r>
            <w:r>
              <w:rPr>
                <w:sz w:val="18"/>
                <w:szCs w:val="16"/>
                <w:lang w:val="en-GB"/>
              </w:rPr>
              <w:t xml:space="preserve">). Only values between 0 and 255, inclusive, are allowed. Shall be present only if the component is a geometry point cloud attribute (i.e., </w:t>
            </w:r>
            <w:proofErr w:type="spellStart"/>
            <w:r w:rsidRPr="00DE3803">
              <w:rPr>
                <w:rFonts w:ascii="Courier" w:hAnsi="Courier"/>
                <w:bCs/>
                <w:sz w:val="18"/>
                <w:lang w:val="en-GB"/>
              </w:rPr>
              <w:t>component_type</w:t>
            </w:r>
            <w:proofErr w:type="spellEnd"/>
            <w:r>
              <w:rPr>
                <w:sz w:val="18"/>
                <w:szCs w:val="16"/>
                <w:lang w:val="en-GB"/>
              </w:rPr>
              <w:t xml:space="preserve"> has the value ‘</w:t>
            </w:r>
            <w:proofErr w:type="spellStart"/>
            <w:r>
              <w:rPr>
                <w:sz w:val="18"/>
                <w:szCs w:val="16"/>
                <w:lang w:val="en-GB"/>
              </w:rPr>
              <w:t>attr</w:t>
            </w:r>
            <w:proofErr w:type="spellEnd"/>
            <w:r>
              <w:rPr>
                <w:sz w:val="18"/>
                <w:szCs w:val="16"/>
                <w:lang w:val="en-GB"/>
              </w:rPr>
              <w:t>’).</w:t>
            </w:r>
          </w:p>
          <w:p w14:paraId="330D08D4" w14:textId="77777777" w:rsidR="00F26F46" w:rsidRDefault="00F26F46" w:rsidP="00D41D8B">
            <w:pPr>
              <w:tabs>
                <w:tab w:val="left" w:pos="720"/>
                <w:tab w:val="left" w:pos="1080"/>
                <w:tab w:val="left" w:pos="1440"/>
                <w:tab w:val="left" w:pos="1800"/>
                <w:tab w:val="left" w:pos="2160"/>
              </w:tabs>
              <w:suppressAutoHyphens/>
              <w:spacing w:after="120"/>
              <w:jc w:val="left"/>
              <w:rPr>
                <w:sz w:val="18"/>
                <w:szCs w:val="16"/>
                <w:lang w:val="en-GB"/>
              </w:rPr>
            </w:pPr>
            <w:r w:rsidRPr="00B44BAD">
              <w:rPr>
                <w:sz w:val="18"/>
                <w:szCs w:val="16"/>
                <w:lang w:val="en-GB"/>
              </w:rPr>
              <w:t>Attribute type</w:t>
            </w:r>
            <w:r>
              <w:rPr>
                <w:sz w:val="18"/>
                <w:szCs w:val="16"/>
                <w:lang w:val="en-GB"/>
              </w:rPr>
              <w:t xml:space="preserve"> &amp; value</w:t>
            </w:r>
          </w:p>
          <w:p w14:paraId="37E6DF20" w14:textId="79FB26D1" w:rsidR="00F26F46" w:rsidRPr="00C04D20" w:rsidRDefault="00F26F46" w:rsidP="00D41D8B">
            <w:pPr>
              <w:tabs>
                <w:tab w:val="left" w:pos="720"/>
                <w:tab w:val="left" w:pos="1080"/>
                <w:tab w:val="left" w:pos="1440"/>
                <w:tab w:val="left" w:pos="1800"/>
                <w:tab w:val="left" w:pos="2160"/>
              </w:tabs>
              <w:suppressAutoHyphens/>
              <w:spacing w:after="120"/>
              <w:jc w:val="left"/>
              <w:rPr>
                <w:sz w:val="18"/>
                <w:szCs w:val="16"/>
                <w:lang w:val="en-GB"/>
              </w:rPr>
            </w:pPr>
            <w:r w:rsidRPr="00B44BAD">
              <w:rPr>
                <w:sz w:val="18"/>
                <w:szCs w:val="16"/>
                <w:lang w:val="en-GB"/>
              </w:rPr>
              <w:t>0</w:t>
            </w:r>
            <w:r>
              <w:rPr>
                <w:sz w:val="18"/>
                <w:szCs w:val="16"/>
                <w:lang w:val="en-GB"/>
              </w:rPr>
              <w:t>: Colour</w:t>
            </w:r>
            <w:r>
              <w:rPr>
                <w:sz w:val="18"/>
                <w:szCs w:val="16"/>
                <w:lang w:val="en-GB"/>
              </w:rPr>
              <w:br/>
              <w:t>1: Reflectance</w:t>
            </w:r>
            <w:r>
              <w:rPr>
                <w:sz w:val="18"/>
                <w:szCs w:val="16"/>
                <w:lang w:val="en-GB"/>
              </w:rPr>
              <w:br/>
              <w:t>2: Frame index</w:t>
            </w:r>
            <w:r>
              <w:rPr>
                <w:sz w:val="18"/>
                <w:szCs w:val="16"/>
                <w:lang w:val="en-GB"/>
              </w:rPr>
              <w:br/>
              <w:t>3: Material ID</w:t>
            </w:r>
            <w:r>
              <w:rPr>
                <w:sz w:val="18"/>
                <w:szCs w:val="16"/>
                <w:lang w:val="en-GB"/>
              </w:rPr>
              <w:br/>
              <w:t>4: Transparency</w:t>
            </w:r>
            <w:r>
              <w:rPr>
                <w:sz w:val="18"/>
                <w:szCs w:val="16"/>
                <w:lang w:val="en-GB"/>
              </w:rPr>
              <w:br/>
              <w:t xml:space="preserve">5: </w:t>
            </w:r>
            <w:proofErr w:type="spellStart"/>
            <w:r>
              <w:rPr>
                <w:sz w:val="18"/>
                <w:szCs w:val="16"/>
                <w:lang w:val="en-GB"/>
              </w:rPr>
              <w:t>Normals</w:t>
            </w:r>
            <w:proofErr w:type="spellEnd"/>
            <w:r>
              <w:rPr>
                <w:sz w:val="18"/>
                <w:szCs w:val="16"/>
                <w:lang w:val="en-GB"/>
              </w:rPr>
              <w:br/>
              <w:t>6</w:t>
            </w:r>
            <w:proofErr w:type="gramStart"/>
            <w:r>
              <w:rPr>
                <w:sz w:val="18"/>
                <w:szCs w:val="16"/>
                <w:lang w:val="en-GB"/>
              </w:rPr>
              <w:t xml:space="preserve"> ..</w:t>
            </w:r>
            <w:proofErr w:type="gramEnd"/>
            <w:r>
              <w:rPr>
                <w:sz w:val="18"/>
                <w:szCs w:val="16"/>
                <w:lang w:val="en-GB"/>
              </w:rPr>
              <w:t xml:space="preserve"> 255: Reserved</w:t>
            </w:r>
          </w:p>
        </w:tc>
      </w:tr>
      <w:tr w:rsidR="00F26F46" w:rsidRPr="00F4709D" w14:paraId="5DE6B845" w14:textId="77777777" w:rsidTr="000926B4">
        <w:tc>
          <w:tcPr>
            <w:tcW w:w="5000" w:type="pct"/>
            <w:gridSpan w:val="4"/>
          </w:tcPr>
          <w:p w14:paraId="455B4102" w14:textId="77777777" w:rsidR="00F26F46" w:rsidRPr="00A67D4B" w:rsidRDefault="00F26F46" w:rsidP="000926B4">
            <w:pPr>
              <w:pStyle w:val="TH"/>
              <w:spacing w:after="0"/>
              <w:jc w:val="left"/>
              <w:rPr>
                <w:sz w:val="18"/>
                <w:lang w:val="en-US"/>
              </w:rPr>
            </w:pPr>
            <w:r w:rsidRPr="00A67D4B">
              <w:rPr>
                <w:sz w:val="18"/>
                <w:lang w:val="en-US"/>
              </w:rPr>
              <w:t>Legend:</w:t>
            </w:r>
          </w:p>
          <w:p w14:paraId="58D9C49D" w14:textId="77777777" w:rsidR="00F26F46" w:rsidRPr="00A67D4B" w:rsidRDefault="00F26F46" w:rsidP="000926B4">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3558A18A" w14:textId="77777777" w:rsidR="00F26F46" w:rsidRPr="00A67D4B" w:rsidRDefault="00F26F46" w:rsidP="000926B4">
            <w:pPr>
              <w:pStyle w:val="TH"/>
              <w:spacing w:before="0" w:after="0"/>
              <w:ind w:left="360"/>
              <w:jc w:val="left"/>
              <w:rPr>
                <w:b w:val="0"/>
                <w:sz w:val="18"/>
                <w:lang w:val="en-US"/>
              </w:rPr>
            </w:pPr>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p>
          <w:p w14:paraId="2439F131" w14:textId="77777777" w:rsidR="00F26F46" w:rsidRDefault="00F26F46" w:rsidP="000926B4">
            <w:pPr>
              <w:tabs>
                <w:tab w:val="left" w:pos="720"/>
                <w:tab w:val="left" w:pos="1080"/>
                <w:tab w:val="left" w:pos="1440"/>
                <w:tab w:val="left" w:pos="1800"/>
                <w:tab w:val="left" w:pos="2160"/>
              </w:tabs>
              <w:suppressAutoHyphens/>
              <w:spacing w:after="240"/>
              <w:rPr>
                <w:sz w:val="18"/>
                <w:szCs w:val="16"/>
                <w:lang w:val="en-GB"/>
              </w:rPr>
            </w:pPr>
            <w:r w:rsidRPr="00A67D4B">
              <w:rPr>
                <w:sz w:val="18"/>
              </w:rPr>
              <w:t xml:space="preserve">Elements are </w:t>
            </w:r>
            <w:r w:rsidRPr="00A67D4B">
              <w:rPr>
                <w:rFonts w:ascii="Courier New" w:hAnsi="Courier New" w:cs="Courier New"/>
                <w:sz w:val="18"/>
              </w:rPr>
              <w:t>bold</w:t>
            </w:r>
            <w:r w:rsidRPr="00A67D4B">
              <w:rPr>
                <w:sz w:val="18"/>
              </w:rPr>
              <w:t>; attributes are non-bold and preceded with an @.</w:t>
            </w:r>
          </w:p>
        </w:tc>
      </w:tr>
    </w:tbl>
    <w:p w14:paraId="5CA8D01C" w14:textId="77777777" w:rsidR="00C22C18" w:rsidRDefault="00C22C18" w:rsidP="004A20A9"/>
    <w:p w14:paraId="75815D73" w14:textId="44E515E9" w:rsidR="00F26F46" w:rsidRDefault="00C22C18" w:rsidP="006E00C6">
      <w:pPr>
        <w:spacing w:after="240"/>
      </w:pPr>
      <w:r w:rsidRPr="00C22C18">
        <w:t xml:space="preserve">The </w:t>
      </w:r>
      <w:r w:rsidR="00DC2E0A">
        <w:t>M</w:t>
      </w:r>
      <w:r w:rsidR="00DC2E0A" w:rsidRPr="00C22C18">
        <w:t xml:space="preserve">ain </w:t>
      </w:r>
      <w:r w:rsidRPr="00C22C18">
        <w:t>Adaptation</w:t>
      </w:r>
      <w:r w:rsidR="00A54C36">
        <w:t xml:space="preserve"> </w:t>
      </w:r>
      <w:r w:rsidRPr="00C22C18">
        <w:t xml:space="preserve">Set shall contain either a single </w:t>
      </w:r>
      <w:r w:rsidR="00A54C36">
        <w:t>I</w:t>
      </w:r>
      <w:r w:rsidRPr="00C22C18">
        <w:t xml:space="preserve">nitialization </w:t>
      </w:r>
      <w:r w:rsidR="00A54C36">
        <w:t>S</w:t>
      </w:r>
      <w:r w:rsidRPr="00C22C18">
        <w:t xml:space="preserve">egment at adaptation set level or multiple </w:t>
      </w:r>
      <w:r w:rsidR="00A54C36">
        <w:t>I</w:t>
      </w:r>
      <w:r w:rsidRPr="00C22C18">
        <w:t xml:space="preserve">nitialization </w:t>
      </w:r>
      <w:r w:rsidR="00A54C36">
        <w:t>S</w:t>
      </w:r>
      <w:r w:rsidR="00A54C36" w:rsidRPr="00C22C18">
        <w:t xml:space="preserve">egments </w:t>
      </w:r>
      <w:r w:rsidRPr="00C22C18">
        <w:t xml:space="preserve">at representation level (one for each Representation). Initialization </w:t>
      </w:r>
      <w:r w:rsidR="00A54C36">
        <w:t>S</w:t>
      </w:r>
      <w:r w:rsidRPr="00C22C18">
        <w:t xml:space="preserve">egments should contain the G-PCC parameter sets as defined in </w:t>
      </w:r>
      <w:r w:rsidR="00035F57">
        <w:fldChar w:fldCharType="begin"/>
      </w:r>
      <w:r w:rsidR="00035F57">
        <w:instrText xml:space="preserve"> REF _Ref43115364 \r \h </w:instrText>
      </w:r>
      <w:r w:rsidR="00035F57">
        <w:fldChar w:fldCharType="separate"/>
      </w:r>
      <w:r w:rsidR="006E00C6">
        <w:t>[1]</w:t>
      </w:r>
      <w:r w:rsidR="00035F57">
        <w:fldChar w:fldCharType="end"/>
      </w:r>
      <w:r w:rsidRPr="00C22C18">
        <w:t>, which are needed to initialize the G-PCC decoder.</w:t>
      </w:r>
    </w:p>
    <w:p w14:paraId="2BBE4979" w14:textId="0FB2B36F" w:rsidR="00F74588" w:rsidRDefault="00F74588" w:rsidP="00033C45">
      <w:pPr>
        <w:spacing w:after="240"/>
      </w:pPr>
      <w:r>
        <w:t>W</w:t>
      </w:r>
      <w:r w:rsidRPr="00F74588">
        <w:t xml:space="preserve">hen more than one Representation is signaled in the </w:t>
      </w:r>
      <w:r w:rsidR="00DC2E0A">
        <w:t>M</w:t>
      </w:r>
      <w:r w:rsidR="00DC2E0A" w:rsidRPr="00F74588">
        <w:t xml:space="preserve">ain </w:t>
      </w:r>
      <w:r w:rsidRPr="00F74588">
        <w:t>Adaptation</w:t>
      </w:r>
      <w:r w:rsidR="00DC2E0A">
        <w:t xml:space="preserve"> </w:t>
      </w:r>
      <w:r w:rsidRPr="00F74588">
        <w:t xml:space="preserve">Set, the initialization segment of each Representation shall contain the G-PCC parameter sets for that Representation. The Representation(s) of </w:t>
      </w:r>
      <w:r w:rsidR="00305037">
        <w:t>a</w:t>
      </w:r>
      <w:r w:rsidR="002A0FDD">
        <w:t xml:space="preserve"> </w:t>
      </w:r>
      <w:r w:rsidR="00305037">
        <w:t>Component</w:t>
      </w:r>
      <w:r w:rsidR="002A0FDD" w:rsidRPr="00F74588">
        <w:t xml:space="preserve"> </w:t>
      </w:r>
      <w:r w:rsidRPr="00F74588">
        <w:t>Adaptation</w:t>
      </w:r>
      <w:r w:rsidR="00DC2E0A">
        <w:t xml:space="preserve"> </w:t>
      </w:r>
      <w:r w:rsidRPr="00F74588">
        <w:t xml:space="preserve">Set may list the </w:t>
      </w:r>
      <w:r w:rsidR="00305037">
        <w:t xml:space="preserve">corresponding </w:t>
      </w:r>
      <w:r w:rsidR="007733E6" w:rsidRPr="00F74588">
        <w:t>Representation</w:t>
      </w:r>
      <w:r w:rsidR="007733E6">
        <w:t xml:space="preserve"> </w:t>
      </w:r>
      <w:r w:rsidR="007733E6" w:rsidRPr="00F74588">
        <w:t>identifier</w:t>
      </w:r>
      <w:r w:rsidR="007733E6" w:rsidRPr="00F74588" w:rsidDel="00E51C93">
        <w:t xml:space="preserve"> </w:t>
      </w:r>
      <w:r w:rsidR="007733E6">
        <w:t xml:space="preserve">from the </w:t>
      </w:r>
      <w:r w:rsidR="00305037">
        <w:t>Main Adaptation Set</w:t>
      </w:r>
      <w:r w:rsidR="00305037" w:rsidRPr="00F74588">
        <w:t xml:space="preserve"> </w:t>
      </w:r>
      <w:r w:rsidRPr="00F74588">
        <w:t xml:space="preserve">using the </w:t>
      </w:r>
      <w:r w:rsidRPr="008F0000">
        <w:rPr>
          <w:rFonts w:ascii="Courier" w:hAnsi="Courier"/>
          <w:sz w:val="22"/>
          <w:szCs w:val="22"/>
        </w:rPr>
        <w:t>@dependencyId</w:t>
      </w:r>
      <w:r w:rsidRPr="00F74588">
        <w:t xml:space="preserve"> attribute defined in ISO/IEC 23009-1 </w:t>
      </w:r>
      <w:r w:rsidR="00E10781">
        <w:fldChar w:fldCharType="begin"/>
      </w:r>
      <w:r w:rsidR="00E10781">
        <w:instrText xml:space="preserve"> REF _Ref43722386 \r \h </w:instrText>
      </w:r>
      <w:r w:rsidR="00E10781">
        <w:fldChar w:fldCharType="separate"/>
      </w:r>
      <w:r w:rsidR="00E10781">
        <w:t>[3]</w:t>
      </w:r>
      <w:r w:rsidR="00E10781">
        <w:fldChar w:fldCharType="end"/>
      </w:r>
      <w:r w:rsidRPr="00F74588">
        <w:t xml:space="preserve">. </w:t>
      </w:r>
    </w:p>
    <w:p w14:paraId="399BF378" w14:textId="19CEA417" w:rsidR="00D513FB" w:rsidRPr="00D513FB" w:rsidRDefault="00D513FB" w:rsidP="00D513FB">
      <w:pPr>
        <w:pStyle w:val="Heading2"/>
        <w:rPr>
          <w:i w:val="0"/>
          <w:iCs w:val="0"/>
        </w:rPr>
      </w:pPr>
      <w:r w:rsidRPr="00D513FB">
        <w:rPr>
          <w:i w:val="0"/>
          <w:iCs w:val="0"/>
        </w:rPr>
        <w:lastRenderedPageBreak/>
        <w:t xml:space="preserve">GPCC </w:t>
      </w:r>
      <w:r w:rsidR="008578F5">
        <w:rPr>
          <w:i w:val="0"/>
          <w:iCs w:val="0"/>
        </w:rPr>
        <w:t>D</w:t>
      </w:r>
      <w:r w:rsidR="008578F5" w:rsidRPr="00D513FB">
        <w:rPr>
          <w:i w:val="0"/>
          <w:iCs w:val="0"/>
        </w:rPr>
        <w:t>escriptor</w:t>
      </w:r>
    </w:p>
    <w:p w14:paraId="6EB89E4E" w14:textId="1BDFBB0E" w:rsidR="00895DB3" w:rsidRDefault="00895DB3" w:rsidP="00033C45">
      <w:pPr>
        <w:spacing w:after="240"/>
      </w:pPr>
      <w:r w:rsidRPr="00E95AC0">
        <w:t>A streaming client can identify the type of point cloud component in an Adaptation</w:t>
      </w:r>
      <w:r w:rsidR="00A54C36">
        <w:t xml:space="preserve"> </w:t>
      </w:r>
      <w:r w:rsidRPr="00E95AC0">
        <w:t xml:space="preserve">Set or Representation by checking the </w:t>
      </w:r>
      <w:proofErr w:type="spellStart"/>
      <w:r w:rsidRPr="00033C45">
        <w:rPr>
          <w:b/>
          <w:bCs/>
        </w:rPr>
        <w:t>GPCCComponent</w:t>
      </w:r>
      <w:proofErr w:type="spellEnd"/>
      <w:r w:rsidRPr="00E95AC0">
        <w:t xml:space="preserve"> descriptor within the corresponding element. However, a streaming client also needs to distinguish between different </w:t>
      </w:r>
      <w:r>
        <w:t xml:space="preserve">geometry </w:t>
      </w:r>
      <w:r w:rsidRPr="00E95AC0">
        <w:t>point cloud streams present in the MPD file and identify their respective component streams.</w:t>
      </w:r>
    </w:p>
    <w:p w14:paraId="3B9E180A" w14:textId="2779CB84" w:rsidR="00895DB3" w:rsidRPr="009A2BCA" w:rsidRDefault="00895DB3" w:rsidP="00033C45">
      <w:pPr>
        <w:spacing w:after="240"/>
      </w:pPr>
      <w:r w:rsidRPr="009A2BCA">
        <w:t xml:space="preserve">A </w:t>
      </w:r>
      <w:proofErr w:type="spellStart"/>
      <w:r w:rsidRPr="00033C45">
        <w:rPr>
          <w:rFonts w:ascii="Courier" w:hAnsi="Courier"/>
          <w:b/>
          <w:bCs/>
          <w:sz w:val="22"/>
          <w:szCs w:val="22"/>
        </w:rPr>
        <w:t>SupplementalProperty</w:t>
      </w:r>
      <w:proofErr w:type="spellEnd"/>
      <w:r w:rsidRPr="009A2BCA">
        <w:t xml:space="preserve"> element with a </w:t>
      </w:r>
      <w:r w:rsidRPr="00033C45">
        <w:rPr>
          <w:rFonts w:ascii="Courier" w:hAnsi="Courier"/>
          <w:sz w:val="22"/>
          <w:szCs w:val="22"/>
        </w:rPr>
        <w:t>@schemeIdUri</w:t>
      </w:r>
      <w:r w:rsidRPr="009A2BCA">
        <w:t xml:space="preserve"> attribute equal to "</w:t>
      </w:r>
      <w:r w:rsidRPr="00033C45">
        <w:rPr>
          <w:rFonts w:ascii="Courier" w:hAnsi="Courier"/>
          <w:sz w:val="22"/>
          <w:szCs w:val="22"/>
        </w:rPr>
        <w:t>urn:</w:t>
      </w:r>
      <w:proofErr w:type="gramStart"/>
      <w:r w:rsidRPr="00033C45">
        <w:rPr>
          <w:rFonts w:ascii="Courier" w:hAnsi="Courier"/>
          <w:sz w:val="22"/>
          <w:szCs w:val="22"/>
        </w:rPr>
        <w:t>mpeg:mpegI</w:t>
      </w:r>
      <w:proofErr w:type="gramEnd"/>
      <w:r w:rsidRPr="00033C45">
        <w:rPr>
          <w:rFonts w:ascii="Courier" w:hAnsi="Courier"/>
          <w:sz w:val="22"/>
          <w:szCs w:val="22"/>
        </w:rPr>
        <w:t>:</w:t>
      </w:r>
      <w:r w:rsidRPr="00033C45">
        <w:rPr>
          <w:rFonts w:ascii="Courier" w:hAnsi="Courier"/>
          <w:bCs/>
          <w:sz w:val="22"/>
          <w:szCs w:val="22"/>
        </w:rPr>
        <w:t>gpc</w:t>
      </w:r>
      <w:r w:rsidRPr="00033C45">
        <w:rPr>
          <w:rFonts w:ascii="Courier" w:hAnsi="Courier"/>
          <w:sz w:val="22"/>
          <w:szCs w:val="22"/>
        </w:rPr>
        <w:t>c:2020:</w:t>
      </w:r>
      <w:r w:rsidRPr="00033C45">
        <w:rPr>
          <w:rFonts w:ascii="Courier" w:hAnsi="Courier"/>
          <w:bCs/>
          <w:sz w:val="22"/>
          <w:szCs w:val="22"/>
        </w:rPr>
        <w:t>g</w:t>
      </w:r>
      <w:r w:rsidRPr="00033C45">
        <w:rPr>
          <w:rFonts w:ascii="Courier" w:hAnsi="Courier"/>
          <w:sz w:val="22"/>
          <w:szCs w:val="22"/>
        </w:rPr>
        <w:t>pc</w:t>
      </w:r>
      <w:r w:rsidRPr="009A2BCA">
        <w:t xml:space="preserve">" is referred to as a </w:t>
      </w:r>
      <w:r w:rsidRPr="00FC7521">
        <w:rPr>
          <w:bCs/>
        </w:rPr>
        <w:t>GPC</w:t>
      </w:r>
      <w:r w:rsidRPr="009A2BCA">
        <w:t>C descriptor</w:t>
      </w:r>
      <w:r>
        <w:t xml:space="preserve">. The attributes of </w:t>
      </w:r>
      <w:r w:rsidRPr="00033C45">
        <w:rPr>
          <w:b/>
          <w:bCs/>
        </w:rPr>
        <w:t>GPCC</w:t>
      </w:r>
      <w:r>
        <w:t xml:space="preserve"> descriptor is shown in </w:t>
      </w:r>
      <w:r>
        <w:fldChar w:fldCharType="begin"/>
      </w:r>
      <w:r>
        <w:instrText xml:space="preserve"> REF _Ref43115845 \h </w:instrText>
      </w:r>
      <w:r>
        <w:fldChar w:fldCharType="separate"/>
      </w:r>
      <w:r w:rsidR="000A7E65" w:rsidRPr="00595444">
        <w:t xml:space="preserve">Table </w:t>
      </w:r>
      <w:r w:rsidR="000A7E65">
        <w:rPr>
          <w:noProof/>
        </w:rPr>
        <w:t>2</w:t>
      </w:r>
      <w:r>
        <w:fldChar w:fldCharType="end"/>
      </w:r>
      <w:r w:rsidRPr="009A2BCA">
        <w:t xml:space="preserve">. At most one </w:t>
      </w:r>
      <w:r w:rsidRPr="00033C45">
        <w:rPr>
          <w:b/>
        </w:rPr>
        <w:t>GPCC</w:t>
      </w:r>
      <w:r w:rsidRPr="009A2BCA">
        <w:t xml:space="preserve"> descriptor may be present at the adaptation set level for the </w:t>
      </w:r>
      <w:r w:rsidR="00D72C04">
        <w:t>M</w:t>
      </w:r>
      <w:r w:rsidR="00D72C04" w:rsidRPr="009A2BCA">
        <w:t xml:space="preserve">ain </w:t>
      </w:r>
      <w:r w:rsidRPr="009A2BCA">
        <w:t>Adaptation</w:t>
      </w:r>
      <w:r w:rsidR="00A54C36">
        <w:t xml:space="preserve"> </w:t>
      </w:r>
      <w:r w:rsidRPr="009A2BCA">
        <w:t xml:space="preserve">Set of the </w:t>
      </w:r>
      <w:r w:rsidRPr="00FC7521">
        <w:rPr>
          <w:bCs/>
        </w:rPr>
        <w:t>G</w:t>
      </w:r>
      <w:r>
        <w:rPr>
          <w:bCs/>
        </w:rPr>
        <w:t>-</w:t>
      </w:r>
      <w:r w:rsidRPr="00FC7521">
        <w:rPr>
          <w:bCs/>
        </w:rPr>
        <w:t>PC</w:t>
      </w:r>
      <w:r w:rsidRPr="009A2BCA">
        <w:t>C media</w:t>
      </w:r>
      <w:r w:rsidR="00F0123E">
        <w:t xml:space="preserve"> or at the preselection level</w:t>
      </w:r>
      <w:r w:rsidRPr="009A2BCA">
        <w:t>.</w:t>
      </w:r>
    </w:p>
    <w:p w14:paraId="3B0CFB4B" w14:textId="52F7B388" w:rsidR="00895DB3" w:rsidRPr="00595444" w:rsidRDefault="00895DB3" w:rsidP="00895DB3">
      <w:pPr>
        <w:pStyle w:val="Caption"/>
        <w:keepNext/>
        <w:rPr>
          <w:i/>
          <w:iCs/>
        </w:rPr>
      </w:pPr>
      <w:bookmarkStart w:id="1" w:name="_Ref43115845"/>
      <w:r w:rsidRPr="00595444">
        <w:t xml:space="preserve">Table </w:t>
      </w:r>
      <w:r w:rsidRPr="00595444">
        <w:rPr>
          <w:i/>
          <w:iCs/>
          <w:noProof/>
        </w:rPr>
        <w:fldChar w:fldCharType="begin"/>
      </w:r>
      <w:r w:rsidRPr="00595444">
        <w:rPr>
          <w:noProof/>
        </w:rPr>
        <w:instrText xml:space="preserve"> SEQ Table \* ARABIC </w:instrText>
      </w:r>
      <w:r w:rsidRPr="00595444">
        <w:rPr>
          <w:i/>
          <w:iCs/>
          <w:noProof/>
        </w:rPr>
        <w:fldChar w:fldCharType="separate"/>
      </w:r>
      <w:r w:rsidR="000A7E65">
        <w:rPr>
          <w:noProof/>
        </w:rPr>
        <w:t>2</w:t>
      </w:r>
      <w:r w:rsidRPr="00595444">
        <w:rPr>
          <w:i/>
          <w:iCs/>
          <w:noProof/>
        </w:rPr>
        <w:fldChar w:fldCharType="end"/>
      </w:r>
      <w:bookmarkEnd w:id="1"/>
      <w:r w:rsidRPr="00595444">
        <w:t xml:space="preserve"> Attributes for the </w:t>
      </w:r>
      <w:r>
        <w:t>GPC</w:t>
      </w:r>
      <w:r w:rsidRPr="00595444">
        <w:t>C descriptor</w:t>
      </w: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16"/>
        <w:gridCol w:w="540"/>
        <w:gridCol w:w="2558"/>
        <w:gridCol w:w="3828"/>
      </w:tblGrid>
      <w:tr w:rsidR="00895DB3" w:rsidRPr="00F4709D" w14:paraId="72910B9B" w14:textId="77777777" w:rsidTr="000926B4">
        <w:tc>
          <w:tcPr>
            <w:tcW w:w="1253" w:type="pct"/>
            <w:tcBorders>
              <w:right w:val="single" w:sz="4" w:space="0" w:color="000000"/>
            </w:tcBorders>
          </w:tcPr>
          <w:p w14:paraId="7C1146E8" w14:textId="77777777" w:rsidR="00895DB3" w:rsidRPr="00F4709D" w:rsidRDefault="00895DB3" w:rsidP="000926B4">
            <w:pPr>
              <w:tabs>
                <w:tab w:val="left" w:pos="720"/>
                <w:tab w:val="left" w:pos="1080"/>
                <w:tab w:val="left" w:pos="1440"/>
                <w:tab w:val="left" w:pos="1800"/>
                <w:tab w:val="left" w:pos="2160"/>
              </w:tabs>
              <w:suppressAutoHyphens/>
              <w:jc w:val="left"/>
              <w:rPr>
                <w:b/>
                <w:sz w:val="18"/>
                <w:szCs w:val="18"/>
              </w:rPr>
            </w:pPr>
            <w:r>
              <w:rPr>
                <w:b/>
                <w:sz w:val="18"/>
                <w:szCs w:val="18"/>
              </w:rPr>
              <w:t>A</w:t>
            </w:r>
            <w:r w:rsidRPr="00C04D20">
              <w:rPr>
                <w:b/>
                <w:sz w:val="18"/>
                <w:szCs w:val="18"/>
              </w:rPr>
              <w:t>ttribute</w:t>
            </w:r>
            <w:r>
              <w:rPr>
                <w:b/>
                <w:sz w:val="18"/>
                <w:szCs w:val="18"/>
              </w:rPr>
              <w:t>s</w:t>
            </w:r>
            <w:r w:rsidRPr="00F4709D">
              <w:rPr>
                <w:b/>
                <w:sz w:val="18"/>
                <w:szCs w:val="18"/>
              </w:rPr>
              <w:t xml:space="preserve"> for </w:t>
            </w:r>
            <w:r>
              <w:rPr>
                <w:b/>
                <w:sz w:val="18"/>
                <w:szCs w:val="18"/>
              </w:rPr>
              <w:t xml:space="preserve">GPCC </w:t>
            </w:r>
            <w:r w:rsidRPr="00F4709D">
              <w:rPr>
                <w:b/>
                <w:sz w:val="18"/>
                <w:szCs w:val="18"/>
              </w:rPr>
              <w:t>descriptor</w:t>
            </w:r>
          </w:p>
        </w:tc>
        <w:tc>
          <w:tcPr>
            <w:tcW w:w="292" w:type="pct"/>
            <w:tcBorders>
              <w:right w:val="single" w:sz="4" w:space="0" w:color="000000"/>
            </w:tcBorders>
          </w:tcPr>
          <w:p w14:paraId="3DDA2A3E" w14:textId="77777777" w:rsidR="00895DB3" w:rsidRPr="00F4709D" w:rsidRDefault="00895DB3" w:rsidP="000926B4">
            <w:pPr>
              <w:tabs>
                <w:tab w:val="left" w:pos="720"/>
                <w:tab w:val="left" w:pos="1080"/>
                <w:tab w:val="left" w:pos="1440"/>
                <w:tab w:val="left" w:pos="1800"/>
                <w:tab w:val="left" w:pos="2160"/>
              </w:tabs>
              <w:suppressAutoHyphens/>
              <w:jc w:val="center"/>
              <w:rPr>
                <w:b/>
                <w:sz w:val="18"/>
                <w:szCs w:val="16"/>
              </w:rPr>
            </w:pPr>
            <w:r w:rsidRPr="00F4709D">
              <w:rPr>
                <w:b/>
                <w:sz w:val="18"/>
                <w:szCs w:val="16"/>
              </w:rPr>
              <w:t>Use</w:t>
            </w:r>
          </w:p>
        </w:tc>
        <w:tc>
          <w:tcPr>
            <w:tcW w:w="1384" w:type="pct"/>
            <w:tcBorders>
              <w:right w:val="single" w:sz="4" w:space="0" w:color="000000"/>
            </w:tcBorders>
          </w:tcPr>
          <w:p w14:paraId="75935F04" w14:textId="77777777" w:rsidR="00895DB3" w:rsidRPr="00F4709D" w:rsidRDefault="00895DB3" w:rsidP="000926B4">
            <w:pPr>
              <w:tabs>
                <w:tab w:val="left" w:pos="720"/>
                <w:tab w:val="left" w:pos="1080"/>
                <w:tab w:val="left" w:pos="1440"/>
                <w:tab w:val="left" w:pos="1800"/>
                <w:tab w:val="left" w:pos="2160"/>
              </w:tabs>
              <w:suppressAutoHyphens/>
              <w:rPr>
                <w:b/>
                <w:sz w:val="18"/>
                <w:szCs w:val="16"/>
              </w:rPr>
            </w:pPr>
            <w:r>
              <w:rPr>
                <w:b/>
                <w:sz w:val="18"/>
                <w:szCs w:val="16"/>
              </w:rPr>
              <w:t>Data type</w:t>
            </w:r>
          </w:p>
        </w:tc>
        <w:tc>
          <w:tcPr>
            <w:tcW w:w="2071" w:type="pct"/>
            <w:tcBorders>
              <w:left w:val="single" w:sz="4" w:space="0" w:color="000000"/>
            </w:tcBorders>
          </w:tcPr>
          <w:p w14:paraId="31B11C22" w14:textId="77777777" w:rsidR="00895DB3" w:rsidRPr="00F4709D" w:rsidRDefault="00895DB3" w:rsidP="000926B4">
            <w:pPr>
              <w:tabs>
                <w:tab w:val="left" w:pos="720"/>
                <w:tab w:val="left" w:pos="1080"/>
                <w:tab w:val="left" w:pos="1440"/>
                <w:tab w:val="left" w:pos="1800"/>
                <w:tab w:val="left" w:pos="2160"/>
              </w:tabs>
              <w:suppressAutoHyphens/>
              <w:rPr>
                <w:b/>
                <w:sz w:val="18"/>
                <w:szCs w:val="16"/>
              </w:rPr>
            </w:pPr>
            <w:r w:rsidRPr="00F4709D">
              <w:rPr>
                <w:b/>
                <w:sz w:val="18"/>
                <w:szCs w:val="16"/>
              </w:rPr>
              <w:t>Description</w:t>
            </w:r>
          </w:p>
        </w:tc>
      </w:tr>
      <w:tr w:rsidR="00895DB3" w:rsidRPr="00F4709D" w14:paraId="59B6B40D" w14:textId="77777777" w:rsidTr="000926B4">
        <w:tc>
          <w:tcPr>
            <w:tcW w:w="1253" w:type="pct"/>
            <w:tcBorders>
              <w:right w:val="single" w:sz="4" w:space="0" w:color="000000"/>
            </w:tcBorders>
          </w:tcPr>
          <w:p w14:paraId="41772F8C" w14:textId="77777777" w:rsidR="00895DB3" w:rsidRDefault="00895DB3" w:rsidP="000926B4">
            <w:pPr>
              <w:tabs>
                <w:tab w:val="left" w:pos="720"/>
                <w:tab w:val="left" w:pos="1080"/>
                <w:tab w:val="left" w:pos="1440"/>
                <w:tab w:val="left" w:pos="1800"/>
                <w:tab w:val="left" w:pos="2160"/>
              </w:tabs>
              <w:suppressAutoHyphens/>
              <w:rPr>
                <w:b/>
                <w:sz w:val="18"/>
                <w:szCs w:val="18"/>
              </w:rPr>
            </w:pPr>
            <w:proofErr w:type="spellStart"/>
            <w:proofErr w:type="gramStart"/>
            <w:r>
              <w:rPr>
                <w:rFonts w:ascii="Courier" w:hAnsi="Courier"/>
                <w:bCs/>
                <w:sz w:val="18"/>
              </w:rPr>
              <w:t>gpc</w:t>
            </w:r>
            <w:r w:rsidRPr="00CD71FD">
              <w:rPr>
                <w:rFonts w:ascii="Courier" w:hAnsi="Courier"/>
                <w:bCs/>
                <w:sz w:val="18"/>
              </w:rPr>
              <w:t>c</w:t>
            </w:r>
            <w:proofErr w:type="spellEnd"/>
            <w:r w:rsidRPr="00CD71FD">
              <w:rPr>
                <w:rFonts w:ascii="Courier" w:hAnsi="Courier"/>
                <w:bCs/>
                <w:sz w:val="18"/>
              </w:rPr>
              <w:t>:@</w:t>
            </w:r>
            <w:proofErr w:type="spellStart"/>
            <w:proofErr w:type="gramEnd"/>
            <w:r>
              <w:rPr>
                <w:rFonts w:ascii="Courier" w:hAnsi="Courier"/>
                <w:bCs/>
                <w:sz w:val="18"/>
              </w:rPr>
              <w:t>gpc</w:t>
            </w:r>
            <w:r w:rsidRPr="00CD71FD">
              <w:rPr>
                <w:rFonts w:ascii="Courier" w:hAnsi="Courier"/>
                <w:bCs/>
                <w:sz w:val="18"/>
              </w:rPr>
              <w:t>Id</w:t>
            </w:r>
            <w:proofErr w:type="spellEnd"/>
          </w:p>
        </w:tc>
        <w:tc>
          <w:tcPr>
            <w:tcW w:w="292" w:type="pct"/>
            <w:tcBorders>
              <w:right w:val="single" w:sz="4" w:space="0" w:color="000000"/>
            </w:tcBorders>
          </w:tcPr>
          <w:p w14:paraId="1467D99D" w14:textId="77777777" w:rsidR="00895DB3" w:rsidRPr="00CD71FD" w:rsidRDefault="00895DB3" w:rsidP="000926B4">
            <w:pPr>
              <w:tabs>
                <w:tab w:val="left" w:pos="720"/>
                <w:tab w:val="left" w:pos="1080"/>
                <w:tab w:val="left" w:pos="1440"/>
                <w:tab w:val="left" w:pos="1800"/>
                <w:tab w:val="left" w:pos="2160"/>
              </w:tabs>
              <w:suppressAutoHyphens/>
              <w:jc w:val="center"/>
              <w:rPr>
                <w:sz w:val="18"/>
                <w:szCs w:val="16"/>
              </w:rPr>
            </w:pPr>
            <w:r w:rsidRPr="0091459D">
              <w:rPr>
                <w:sz w:val="18"/>
                <w:szCs w:val="16"/>
              </w:rPr>
              <w:t>CM</w:t>
            </w:r>
          </w:p>
        </w:tc>
        <w:tc>
          <w:tcPr>
            <w:tcW w:w="1384" w:type="pct"/>
            <w:tcBorders>
              <w:right w:val="single" w:sz="4" w:space="0" w:color="000000"/>
            </w:tcBorders>
          </w:tcPr>
          <w:p w14:paraId="6F142803" w14:textId="77777777" w:rsidR="00895DB3" w:rsidRPr="00CD71FD" w:rsidRDefault="00895DB3" w:rsidP="000926B4">
            <w:pPr>
              <w:tabs>
                <w:tab w:val="left" w:pos="720"/>
                <w:tab w:val="left" w:pos="1080"/>
                <w:tab w:val="left" w:pos="1440"/>
                <w:tab w:val="left" w:pos="1800"/>
                <w:tab w:val="left" w:pos="2160"/>
              </w:tabs>
              <w:suppressAutoHyphens/>
              <w:rPr>
                <w:sz w:val="18"/>
                <w:szCs w:val="16"/>
              </w:rPr>
            </w:pPr>
            <w:proofErr w:type="spellStart"/>
            <w:proofErr w:type="gramStart"/>
            <w:r w:rsidRPr="00CD71FD">
              <w:rPr>
                <w:sz w:val="18"/>
                <w:szCs w:val="16"/>
              </w:rPr>
              <w:t>xs:string</w:t>
            </w:r>
            <w:proofErr w:type="spellEnd"/>
            <w:proofErr w:type="gramEnd"/>
          </w:p>
        </w:tc>
        <w:tc>
          <w:tcPr>
            <w:tcW w:w="2071" w:type="pct"/>
            <w:tcBorders>
              <w:left w:val="single" w:sz="4" w:space="0" w:color="000000"/>
            </w:tcBorders>
          </w:tcPr>
          <w:p w14:paraId="734FDBF8" w14:textId="77777777" w:rsidR="00895DB3" w:rsidRPr="00CD71FD" w:rsidRDefault="00895DB3" w:rsidP="000926B4">
            <w:pPr>
              <w:tabs>
                <w:tab w:val="left" w:pos="720"/>
                <w:tab w:val="left" w:pos="1080"/>
                <w:tab w:val="left" w:pos="1440"/>
                <w:tab w:val="left" w:pos="1800"/>
                <w:tab w:val="left" w:pos="2160"/>
              </w:tabs>
              <w:suppressAutoHyphens/>
              <w:rPr>
                <w:bCs/>
                <w:sz w:val="18"/>
                <w:szCs w:val="16"/>
              </w:rPr>
            </w:pPr>
            <w:r w:rsidRPr="00CD71FD">
              <w:rPr>
                <w:bCs/>
                <w:sz w:val="18"/>
                <w:szCs w:val="16"/>
              </w:rPr>
              <w:t xml:space="preserve">An id for the </w:t>
            </w:r>
            <w:r>
              <w:rPr>
                <w:bCs/>
                <w:sz w:val="18"/>
                <w:szCs w:val="16"/>
              </w:rPr>
              <w:t>volumetric media</w:t>
            </w:r>
            <w:r w:rsidRPr="00CD71FD">
              <w:rPr>
                <w:bCs/>
                <w:sz w:val="18"/>
                <w:szCs w:val="16"/>
              </w:rPr>
              <w:t>.</w:t>
            </w:r>
            <w:r>
              <w:rPr>
                <w:bCs/>
                <w:sz w:val="18"/>
                <w:szCs w:val="16"/>
              </w:rPr>
              <w:t xml:space="preserve"> This attribute shall be present if multiple versions of the same volumetric media are signaled in separate </w:t>
            </w:r>
            <w:proofErr w:type="spellStart"/>
            <w:r>
              <w:rPr>
                <w:bCs/>
                <w:sz w:val="18"/>
                <w:szCs w:val="16"/>
              </w:rPr>
              <w:t>AdapatationSets</w:t>
            </w:r>
            <w:proofErr w:type="spellEnd"/>
            <w:r>
              <w:rPr>
                <w:bCs/>
                <w:sz w:val="18"/>
                <w:szCs w:val="16"/>
              </w:rPr>
              <w:t>.</w:t>
            </w:r>
          </w:p>
        </w:tc>
      </w:tr>
      <w:tr w:rsidR="00895DB3" w:rsidRPr="00F4709D" w14:paraId="5A6E98C3" w14:textId="77777777" w:rsidTr="000926B4">
        <w:tc>
          <w:tcPr>
            <w:tcW w:w="5000" w:type="pct"/>
            <w:gridSpan w:val="4"/>
          </w:tcPr>
          <w:p w14:paraId="51263369" w14:textId="77777777" w:rsidR="00895DB3" w:rsidRPr="00A67D4B" w:rsidRDefault="00895DB3" w:rsidP="000926B4">
            <w:pPr>
              <w:pStyle w:val="TH"/>
              <w:spacing w:after="0"/>
              <w:jc w:val="left"/>
              <w:rPr>
                <w:sz w:val="18"/>
                <w:lang w:val="en-US"/>
              </w:rPr>
            </w:pPr>
            <w:r w:rsidRPr="00A67D4B">
              <w:rPr>
                <w:sz w:val="18"/>
                <w:lang w:val="en-US"/>
              </w:rPr>
              <w:t>Legend:</w:t>
            </w:r>
          </w:p>
          <w:p w14:paraId="418F1112" w14:textId="77777777" w:rsidR="00895DB3" w:rsidRPr="00A67D4B" w:rsidRDefault="00895DB3" w:rsidP="000926B4">
            <w:pPr>
              <w:pStyle w:val="TH"/>
              <w:spacing w:before="0" w:after="0"/>
              <w:ind w:left="360"/>
              <w:jc w:val="left"/>
              <w:rPr>
                <w:b w:val="0"/>
                <w:sz w:val="18"/>
                <w:lang w:val="en-US"/>
              </w:rPr>
            </w:pPr>
            <w:r w:rsidRPr="00A67D4B">
              <w:rPr>
                <w:b w:val="0"/>
                <w:sz w:val="18"/>
                <w:lang w:val="en-US"/>
              </w:rPr>
              <w:t>For attributes: M=Mandatory, O=Optional, OD=Optional with Default Value, CM=Conditionally Mandatory.</w:t>
            </w:r>
          </w:p>
          <w:p w14:paraId="288EB5C9" w14:textId="77777777" w:rsidR="00895DB3" w:rsidRDefault="00895DB3" w:rsidP="000926B4">
            <w:pPr>
              <w:pStyle w:val="TH"/>
              <w:spacing w:before="0" w:after="0"/>
              <w:ind w:left="360"/>
              <w:jc w:val="left"/>
              <w:rPr>
                <w:b w:val="0"/>
                <w:sz w:val="18"/>
                <w:lang w:val="en-US"/>
              </w:rPr>
            </w:pPr>
            <w:r w:rsidRPr="00A67D4B">
              <w:rPr>
                <w:b w:val="0"/>
                <w:sz w:val="18"/>
                <w:lang w:val="en-US"/>
              </w:rPr>
              <w:t>For elements: &lt;minOccurs</w:t>
            </w:r>
            <w:proofErr w:type="gramStart"/>
            <w:r w:rsidRPr="00A67D4B">
              <w:rPr>
                <w:b w:val="0"/>
                <w:sz w:val="18"/>
                <w:lang w:val="en-US"/>
              </w:rPr>
              <w:t>&gt;..</w:t>
            </w:r>
            <w:proofErr w:type="gramEnd"/>
            <w:r w:rsidRPr="00A67D4B">
              <w:rPr>
                <w:b w:val="0"/>
                <w:sz w:val="18"/>
                <w:lang w:val="en-US"/>
              </w:rPr>
              <w:t>&lt;</w:t>
            </w:r>
            <w:proofErr w:type="spellStart"/>
            <w:r w:rsidRPr="00A67D4B">
              <w:rPr>
                <w:b w:val="0"/>
                <w:sz w:val="18"/>
                <w:lang w:val="en-US"/>
              </w:rPr>
              <w:t>maxOccurs</w:t>
            </w:r>
            <w:proofErr w:type="spellEnd"/>
            <w:r w:rsidRPr="00A67D4B">
              <w:rPr>
                <w:b w:val="0"/>
                <w:sz w:val="18"/>
                <w:lang w:val="en-US"/>
              </w:rPr>
              <w:t>&gt; (N=unbounded)</w:t>
            </w:r>
          </w:p>
          <w:p w14:paraId="05E0961F" w14:textId="77777777" w:rsidR="00895DB3" w:rsidRPr="00A67D4B" w:rsidRDefault="00895DB3" w:rsidP="000926B4">
            <w:pPr>
              <w:pStyle w:val="TH"/>
              <w:spacing w:before="0" w:after="0"/>
              <w:ind w:left="360"/>
              <w:jc w:val="left"/>
              <w:rPr>
                <w:b w:val="0"/>
                <w:sz w:val="18"/>
                <w:lang w:val="en-US"/>
              </w:rPr>
            </w:pPr>
          </w:p>
          <w:p w14:paraId="13EBDC49" w14:textId="77777777" w:rsidR="00895DB3" w:rsidRDefault="00895DB3" w:rsidP="000926B4">
            <w:pPr>
              <w:tabs>
                <w:tab w:val="left" w:pos="720"/>
                <w:tab w:val="left" w:pos="1080"/>
                <w:tab w:val="left" w:pos="1440"/>
                <w:tab w:val="left" w:pos="1800"/>
                <w:tab w:val="left" w:pos="2160"/>
              </w:tabs>
              <w:suppressAutoHyphens/>
              <w:rPr>
                <w:sz w:val="18"/>
                <w:szCs w:val="16"/>
              </w:rPr>
            </w:pPr>
            <w:r w:rsidRPr="00A67D4B">
              <w:rPr>
                <w:sz w:val="18"/>
              </w:rPr>
              <w:t xml:space="preserve">Elements are </w:t>
            </w:r>
            <w:r w:rsidRPr="003A6500">
              <w:rPr>
                <w:rFonts w:ascii="Courier" w:hAnsi="Courier"/>
                <w:b/>
                <w:sz w:val="18"/>
              </w:rPr>
              <w:t>bold</w:t>
            </w:r>
            <w:r w:rsidRPr="00A67D4B">
              <w:rPr>
                <w:sz w:val="18"/>
              </w:rPr>
              <w:t xml:space="preserve">; attributes are non-bold and preceded with an </w:t>
            </w:r>
            <w:r w:rsidRPr="002530E5">
              <w:rPr>
                <w:rFonts w:ascii="Courier" w:hAnsi="Courier"/>
                <w:sz w:val="18"/>
              </w:rPr>
              <w:t>@</w:t>
            </w:r>
            <w:r w:rsidRPr="00A67D4B">
              <w:rPr>
                <w:sz w:val="18"/>
              </w:rPr>
              <w:t>.</w:t>
            </w:r>
          </w:p>
        </w:tc>
      </w:tr>
    </w:tbl>
    <w:p w14:paraId="1FF42AD5" w14:textId="57E4B9C6" w:rsidR="003774B2" w:rsidRDefault="003774B2" w:rsidP="006D0747">
      <w:pPr>
        <w:pStyle w:val="Heading2"/>
        <w:rPr>
          <w:i w:val="0"/>
          <w:iCs w:val="0"/>
        </w:rPr>
      </w:pPr>
      <w:r>
        <w:rPr>
          <w:i w:val="0"/>
          <w:iCs w:val="0"/>
        </w:rPr>
        <w:t xml:space="preserve">Grouping of G-PCC </w:t>
      </w:r>
      <w:r w:rsidR="008578F5">
        <w:rPr>
          <w:i w:val="0"/>
          <w:iCs w:val="0"/>
        </w:rPr>
        <w:t>Components</w:t>
      </w:r>
    </w:p>
    <w:p w14:paraId="4184C779" w14:textId="77777777" w:rsidR="008073E4" w:rsidRPr="00D513FB" w:rsidRDefault="008073E4" w:rsidP="00033C45">
      <w:pPr>
        <w:pStyle w:val="Heading3"/>
      </w:pPr>
      <w:r w:rsidRPr="00D513FB">
        <w:t xml:space="preserve">GPCC </w:t>
      </w:r>
      <w:r>
        <w:t>Preselection</w:t>
      </w:r>
    </w:p>
    <w:p w14:paraId="1DE5552F" w14:textId="46AAEC29" w:rsidR="008073E4" w:rsidRDefault="008073E4" w:rsidP="008073E4">
      <w:pPr>
        <w:spacing w:after="240"/>
      </w:pPr>
      <w:r w:rsidRPr="00476A4C">
        <w:t xml:space="preserve">A G-PCC preselection is signaled in the MPD using a </w:t>
      </w:r>
      <w:proofErr w:type="spellStart"/>
      <w:r w:rsidRPr="00476A4C">
        <w:t>PreSelection</w:t>
      </w:r>
      <w:proofErr w:type="spellEnd"/>
      <w:r w:rsidRPr="00476A4C">
        <w:t xml:space="preserve"> element (as defined in ISO/IEC 23009-1</w:t>
      </w:r>
      <w:r w:rsidR="003148AC">
        <w:fldChar w:fldCharType="begin"/>
      </w:r>
      <w:r w:rsidR="003148AC">
        <w:instrText xml:space="preserve"> REF _Ref43722386 \r \h </w:instrText>
      </w:r>
      <w:r w:rsidR="003148AC">
        <w:fldChar w:fldCharType="separate"/>
      </w:r>
      <w:r w:rsidR="003148AC">
        <w:t>[3]</w:t>
      </w:r>
      <w:r w:rsidR="003148AC">
        <w:fldChar w:fldCharType="end"/>
      </w:r>
      <w:r w:rsidRPr="00476A4C">
        <w:t xml:space="preserve">) with an id list for the </w:t>
      </w:r>
      <w:r w:rsidRPr="005446F2">
        <w:rPr>
          <w:rFonts w:ascii="Courier" w:hAnsi="Courier"/>
          <w:sz w:val="22"/>
          <w:szCs w:val="22"/>
        </w:rPr>
        <w:t>@preselectionComponents</w:t>
      </w:r>
      <w:r w:rsidRPr="00476A4C">
        <w:t xml:space="preserve"> attribute including the id of the </w:t>
      </w:r>
      <w:r>
        <w:t>M</w:t>
      </w:r>
      <w:r w:rsidRPr="00476A4C">
        <w:t>ain Adaptation</w:t>
      </w:r>
      <w:r>
        <w:t xml:space="preserve"> </w:t>
      </w:r>
      <w:r w:rsidRPr="00476A4C">
        <w:t xml:space="preserve">Set for the </w:t>
      </w:r>
      <w:r>
        <w:t>G-PCC</w:t>
      </w:r>
      <w:r w:rsidRPr="00476A4C">
        <w:t xml:space="preserve"> media followed by the ids of </w:t>
      </w:r>
      <w:r>
        <w:t>Component</w:t>
      </w:r>
      <w:r w:rsidRPr="00476A4C">
        <w:t xml:space="preserve"> Adaptation</w:t>
      </w:r>
      <w:r>
        <w:t xml:space="preserve"> </w:t>
      </w:r>
      <w:r w:rsidRPr="00476A4C">
        <w:t xml:space="preserve">Sets. The </w:t>
      </w:r>
      <w:r w:rsidRPr="005446F2">
        <w:rPr>
          <w:rFonts w:ascii="Courier" w:hAnsi="Courier"/>
          <w:sz w:val="22"/>
          <w:szCs w:val="22"/>
        </w:rPr>
        <w:t>@codecs</w:t>
      </w:r>
      <w:r w:rsidRPr="00476A4C">
        <w:t xml:space="preserve"> attribute for the </w:t>
      </w:r>
      <w:proofErr w:type="spellStart"/>
      <w:r w:rsidRPr="00476A4C">
        <w:t>PreSelection</w:t>
      </w:r>
      <w:proofErr w:type="spellEnd"/>
      <w:r w:rsidRPr="00476A4C">
        <w:t xml:space="preserve"> shall be set to ‘gpc1’, indicating that the </w:t>
      </w:r>
      <w:proofErr w:type="spellStart"/>
      <w:r w:rsidRPr="00476A4C">
        <w:t>PreSelection</w:t>
      </w:r>
      <w:proofErr w:type="spellEnd"/>
      <w:r w:rsidRPr="00476A4C">
        <w:t xml:space="preserve"> media is a geometry-based point cloud. The </w:t>
      </w:r>
      <w:proofErr w:type="spellStart"/>
      <w:r w:rsidRPr="00476A4C">
        <w:t>PreSelection</w:t>
      </w:r>
      <w:proofErr w:type="spellEnd"/>
      <w:r w:rsidRPr="00476A4C">
        <w:t xml:space="preserve"> may either be signaled using a </w:t>
      </w:r>
      <w:proofErr w:type="spellStart"/>
      <w:r w:rsidRPr="00476A4C">
        <w:t>PreSelection</w:t>
      </w:r>
      <w:proofErr w:type="spellEnd"/>
      <w:r w:rsidRPr="00476A4C">
        <w:t xml:space="preserve"> element within the Period element or a </w:t>
      </w:r>
      <w:r>
        <w:t>P</w:t>
      </w:r>
      <w:r w:rsidRPr="00476A4C">
        <w:t>reselection descriptor at the adaptation set level</w:t>
      </w:r>
      <w:r>
        <w:t xml:space="preserve"> in the Main Adaptation Set</w:t>
      </w:r>
      <w:r w:rsidRPr="00476A4C">
        <w:t>.</w:t>
      </w:r>
    </w:p>
    <w:p w14:paraId="6F739E17" w14:textId="338DE610" w:rsidR="008073E4" w:rsidRPr="008073E4" w:rsidRDefault="008073E4" w:rsidP="00033C45">
      <w:pPr>
        <w:pStyle w:val="Heading3"/>
      </w:pPr>
      <w:r>
        <w:t>Example</w:t>
      </w:r>
    </w:p>
    <w:p w14:paraId="22E7B979" w14:textId="3E2DFFB7" w:rsidR="003774B2" w:rsidRDefault="003774B2" w:rsidP="00033C45">
      <w:pPr>
        <w:spacing w:after="240"/>
      </w:pPr>
      <w:r w:rsidRPr="001B5D3D">
        <w:fldChar w:fldCharType="begin"/>
      </w:r>
      <w:r w:rsidRPr="001B5D3D">
        <w:instrText xml:space="preserve"> REF _Ref43376287 \h  \* MERGEFORMAT </w:instrText>
      </w:r>
      <w:r w:rsidRPr="001B5D3D">
        <w:fldChar w:fldCharType="separate"/>
      </w:r>
      <w:r w:rsidRPr="001B5D3D">
        <w:rPr>
          <w:rFonts w:eastAsia="Calibri"/>
        </w:rPr>
        <w:t xml:space="preserve">Figure </w:t>
      </w:r>
      <w:r w:rsidRPr="001B5D3D">
        <w:rPr>
          <w:rFonts w:eastAsia="Calibri"/>
          <w:noProof/>
        </w:rPr>
        <w:t>1</w:t>
      </w:r>
      <w:r w:rsidRPr="001B5D3D">
        <w:fldChar w:fldCharType="end"/>
      </w:r>
      <w:r>
        <w:t xml:space="preserve"> illustrates an exemplary DASH configuration for grouping </w:t>
      </w:r>
      <w:r w:rsidR="00F70F42">
        <w:t xml:space="preserve">of </w:t>
      </w:r>
      <w:r>
        <w:t>G-PCC components belonging to a single point cloud media within an MPEG-DASH MPD file.</w:t>
      </w:r>
    </w:p>
    <w:p w14:paraId="1A6BC857" w14:textId="5DBACC81" w:rsidR="003774B2" w:rsidRDefault="003774B2" w:rsidP="003774B2">
      <w:r w:rsidRPr="003774B2">
        <w:rPr>
          <w:noProof/>
        </w:rPr>
        <w:lastRenderedPageBreak/>
        <w:drawing>
          <wp:inline distT="0" distB="0" distL="0" distR="0" wp14:anchorId="652A6F73" wp14:editId="642AEC5E">
            <wp:extent cx="5940425" cy="3762375"/>
            <wp:effectExtent l="0" t="0" r="317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3762375"/>
                    </a:xfrm>
                    <a:prstGeom prst="rect">
                      <a:avLst/>
                    </a:prstGeom>
                    <a:noFill/>
                    <a:ln>
                      <a:noFill/>
                    </a:ln>
                  </pic:spPr>
                </pic:pic>
              </a:graphicData>
            </a:graphic>
          </wp:inline>
        </w:drawing>
      </w:r>
    </w:p>
    <w:p w14:paraId="62446274" w14:textId="4104E7C3" w:rsidR="003774B2" w:rsidRPr="00972711" w:rsidRDefault="003774B2" w:rsidP="003774B2">
      <w:pPr>
        <w:jc w:val="center"/>
        <w:rPr>
          <w:rFonts w:ascii="Arial" w:hAnsi="Arial" w:cs="Arial"/>
          <w:b/>
          <w:bCs/>
          <w:sz w:val="19"/>
          <w:szCs w:val="19"/>
        </w:rPr>
      </w:pPr>
      <w:bookmarkStart w:id="2" w:name="_Ref43376287"/>
      <w:r w:rsidRPr="00972711">
        <w:rPr>
          <w:rFonts w:ascii="Arial" w:eastAsia="Calibri" w:hAnsi="Arial" w:cs="Arial"/>
          <w:b/>
          <w:bCs/>
          <w:sz w:val="19"/>
          <w:szCs w:val="19"/>
        </w:rPr>
        <w:t xml:space="preserve">Figure </w:t>
      </w:r>
      <w:r w:rsidRPr="00972711">
        <w:rPr>
          <w:rFonts w:ascii="Arial" w:eastAsia="Calibri" w:hAnsi="Arial" w:cs="Arial"/>
          <w:b/>
          <w:bCs/>
          <w:sz w:val="19"/>
          <w:szCs w:val="19"/>
        </w:rPr>
        <w:fldChar w:fldCharType="begin"/>
      </w:r>
      <w:r w:rsidRPr="00972711">
        <w:rPr>
          <w:rFonts w:ascii="Arial" w:eastAsia="Calibri" w:hAnsi="Arial" w:cs="Arial"/>
          <w:b/>
          <w:bCs/>
          <w:sz w:val="19"/>
          <w:szCs w:val="19"/>
        </w:rPr>
        <w:instrText xml:space="preserve"> SEQ Figure \* ARABIC </w:instrText>
      </w:r>
      <w:r w:rsidRPr="00972711">
        <w:rPr>
          <w:rFonts w:ascii="Arial" w:eastAsia="Calibri" w:hAnsi="Arial" w:cs="Arial"/>
          <w:b/>
          <w:bCs/>
          <w:sz w:val="19"/>
          <w:szCs w:val="19"/>
        </w:rPr>
        <w:fldChar w:fldCharType="separate"/>
      </w:r>
      <w:r w:rsidRPr="00972711">
        <w:rPr>
          <w:rFonts w:ascii="Arial" w:eastAsia="Calibri" w:hAnsi="Arial" w:cs="Arial"/>
          <w:b/>
          <w:bCs/>
          <w:noProof/>
          <w:sz w:val="19"/>
          <w:szCs w:val="19"/>
        </w:rPr>
        <w:t>1</w:t>
      </w:r>
      <w:r w:rsidRPr="00972711">
        <w:rPr>
          <w:rFonts w:ascii="Arial" w:eastAsia="Calibri" w:hAnsi="Arial" w:cs="Arial"/>
          <w:b/>
          <w:bCs/>
          <w:noProof/>
          <w:sz w:val="19"/>
          <w:szCs w:val="19"/>
        </w:rPr>
        <w:fldChar w:fldCharType="end"/>
      </w:r>
      <w:bookmarkEnd w:id="2"/>
      <w:r w:rsidRPr="00972711">
        <w:rPr>
          <w:rFonts w:ascii="Arial" w:eastAsia="Calibri" w:hAnsi="Arial" w:cs="Arial"/>
          <w:b/>
          <w:bCs/>
          <w:sz w:val="19"/>
          <w:szCs w:val="19"/>
        </w:rPr>
        <w:t xml:space="preserve"> Grouping GPCC components in an MPD using Pre</w:t>
      </w:r>
      <w:r w:rsidR="00AC010F">
        <w:rPr>
          <w:rFonts w:ascii="Arial" w:eastAsia="Calibri" w:hAnsi="Arial" w:cs="Arial"/>
          <w:b/>
          <w:bCs/>
          <w:sz w:val="19"/>
          <w:szCs w:val="19"/>
        </w:rPr>
        <w:t>s</w:t>
      </w:r>
      <w:r w:rsidRPr="00972711">
        <w:rPr>
          <w:rFonts w:ascii="Arial" w:eastAsia="Calibri" w:hAnsi="Arial" w:cs="Arial"/>
          <w:b/>
          <w:bCs/>
          <w:sz w:val="19"/>
          <w:szCs w:val="19"/>
        </w:rPr>
        <w:t>election</w:t>
      </w:r>
    </w:p>
    <w:p w14:paraId="48EBF0CB" w14:textId="2632C167" w:rsidR="000B196D" w:rsidRPr="007378C3" w:rsidRDefault="006D0747" w:rsidP="006D0747">
      <w:pPr>
        <w:pStyle w:val="Heading2"/>
        <w:rPr>
          <w:i w:val="0"/>
          <w:iCs w:val="0"/>
        </w:rPr>
      </w:pPr>
      <w:r w:rsidRPr="007378C3">
        <w:rPr>
          <w:i w:val="0"/>
          <w:iCs w:val="0"/>
        </w:rPr>
        <w:t>Supporting multiple versions of GPCC media</w:t>
      </w:r>
    </w:p>
    <w:p w14:paraId="2D41B383" w14:textId="3CFE4831" w:rsidR="004B0BB5" w:rsidRDefault="00B74846" w:rsidP="00033C45">
      <w:pPr>
        <w:spacing w:after="240"/>
      </w:pPr>
      <w:r>
        <w:t>M</w:t>
      </w:r>
      <w:r w:rsidRPr="007A6498">
        <w:t xml:space="preserve">ultiple versions of the same point cloud media shall be signaled using separate </w:t>
      </w:r>
      <w:proofErr w:type="spellStart"/>
      <w:r w:rsidRPr="007A6498">
        <w:t>Pre</w:t>
      </w:r>
      <w:r w:rsidR="00AC010F">
        <w:t>s</w:t>
      </w:r>
      <w:r w:rsidRPr="007A6498">
        <w:t>elections</w:t>
      </w:r>
      <w:proofErr w:type="spellEnd"/>
      <w:r w:rsidRPr="007A6498">
        <w:t>.</w:t>
      </w:r>
      <w:r>
        <w:t xml:space="preserve"> </w:t>
      </w:r>
      <w:proofErr w:type="spellStart"/>
      <w:r w:rsidRPr="007A6498">
        <w:t>Pre</w:t>
      </w:r>
      <w:r w:rsidR="00AC010F">
        <w:t>s</w:t>
      </w:r>
      <w:r w:rsidRPr="007A6498">
        <w:t>elections</w:t>
      </w:r>
      <w:proofErr w:type="spellEnd"/>
      <w:r w:rsidRPr="007A6498">
        <w:t xml:space="preserve"> that represent alternative versions of the same geometry-based point cloud media shall contain a GPCC descriptor with the same </w:t>
      </w:r>
      <w:r w:rsidRPr="00033C45">
        <w:rPr>
          <w:rFonts w:ascii="Courier" w:hAnsi="Courier"/>
          <w:sz w:val="22"/>
          <w:szCs w:val="22"/>
        </w:rPr>
        <w:t>@gpcId</w:t>
      </w:r>
      <w:r w:rsidRPr="007A6498">
        <w:t xml:space="preserve"> value. At most one GPCC descriptor shall be present at the preselection level. These </w:t>
      </w:r>
      <w:proofErr w:type="spellStart"/>
      <w:r w:rsidR="000A360B">
        <w:t>Preselections</w:t>
      </w:r>
      <w:proofErr w:type="spellEnd"/>
      <w:r w:rsidRPr="007A6498">
        <w:t xml:space="preserve"> are alternatives to each other. The id of the </w:t>
      </w:r>
      <w:r w:rsidR="00F0123E">
        <w:t>M</w:t>
      </w:r>
      <w:r w:rsidR="00F0123E" w:rsidRPr="007A6498">
        <w:t xml:space="preserve">ain </w:t>
      </w:r>
      <w:r w:rsidR="000A360B">
        <w:t>A</w:t>
      </w:r>
      <w:r w:rsidR="000A360B" w:rsidRPr="007A6498">
        <w:t xml:space="preserve">daptation </w:t>
      </w:r>
      <w:r w:rsidR="000A360B">
        <w:t>S</w:t>
      </w:r>
      <w:r w:rsidR="000A360B" w:rsidRPr="007A6498">
        <w:t>et</w:t>
      </w:r>
      <w:r w:rsidR="00F0123E">
        <w:t xml:space="preserve"> is the </w:t>
      </w:r>
      <w:r w:rsidRPr="007A6498">
        <w:t xml:space="preserve">first id in the list of </w:t>
      </w:r>
      <w:r w:rsidR="000A360B">
        <w:t>A</w:t>
      </w:r>
      <w:r w:rsidR="000A360B" w:rsidRPr="007A6498">
        <w:t xml:space="preserve">daptation </w:t>
      </w:r>
      <w:r w:rsidR="000A360B">
        <w:t>S</w:t>
      </w:r>
      <w:r w:rsidR="000A360B" w:rsidRPr="007A6498">
        <w:t xml:space="preserve">et </w:t>
      </w:r>
      <w:r w:rsidRPr="007A6498">
        <w:t>ids for the</w:t>
      </w:r>
      <w:r w:rsidR="00F0123E">
        <w:t xml:space="preserve"> Preselection followed by</w:t>
      </w:r>
      <w:r w:rsidRPr="007A6498">
        <w:t xml:space="preserve"> the ids of</w:t>
      </w:r>
      <w:r w:rsidR="00F0123E">
        <w:t xml:space="preserve"> Component</w:t>
      </w:r>
      <w:r w:rsidRPr="007A6498">
        <w:t xml:space="preserve"> Adaptation</w:t>
      </w:r>
      <w:r w:rsidR="000A360B">
        <w:t xml:space="preserve"> </w:t>
      </w:r>
      <w:r w:rsidRPr="007A6498">
        <w:t xml:space="preserve">Sets. </w:t>
      </w:r>
      <w:r w:rsidR="00CC23D7" w:rsidRPr="00CC23D7">
        <w:fldChar w:fldCharType="begin"/>
      </w:r>
      <w:r w:rsidR="00CC23D7" w:rsidRPr="00CC23D7">
        <w:instrText xml:space="preserve"> REF _Ref43376661 \h  \* MERGEFORMAT </w:instrText>
      </w:r>
      <w:r w:rsidR="00CC23D7" w:rsidRPr="00CC23D7">
        <w:fldChar w:fldCharType="separate"/>
      </w:r>
      <w:r w:rsidR="00CC23D7" w:rsidRPr="00CC23D7">
        <w:rPr>
          <w:rFonts w:eastAsia="Calibri"/>
        </w:rPr>
        <w:t xml:space="preserve">Figure </w:t>
      </w:r>
      <w:r w:rsidR="00CC23D7" w:rsidRPr="00CC23D7">
        <w:rPr>
          <w:rFonts w:eastAsia="Calibri"/>
          <w:noProof/>
        </w:rPr>
        <w:t>2</w:t>
      </w:r>
      <w:r w:rsidR="00CC23D7" w:rsidRPr="00CC23D7">
        <w:fldChar w:fldCharType="end"/>
      </w:r>
      <w:r w:rsidR="00CC23D7">
        <w:t xml:space="preserve"> </w:t>
      </w:r>
      <w:r w:rsidRPr="007A6498">
        <w:t xml:space="preserve">illustrates an exemplary DASH configuration for grouping multiple versions of G-PCC components belonging to </w:t>
      </w:r>
      <w:r w:rsidR="00F0123E">
        <w:t xml:space="preserve">the same </w:t>
      </w:r>
      <w:r w:rsidRPr="007A6498">
        <w:t>point cloud within an MPEG-DASH MPD file.</w:t>
      </w:r>
    </w:p>
    <w:p w14:paraId="3ED009F4" w14:textId="529D227D" w:rsidR="00B56414" w:rsidRDefault="0051150A" w:rsidP="00033C45">
      <w:pPr>
        <w:spacing w:after="240"/>
      </w:pPr>
      <w:r>
        <w:t xml:space="preserve">In this example, two versions of the G-PCC components </w:t>
      </w:r>
      <w:r w:rsidR="000006A2">
        <w:t xml:space="preserve">bitstreams </w:t>
      </w:r>
      <w:r>
        <w:t>are available</w:t>
      </w:r>
      <w:r w:rsidR="004A0273">
        <w:t>.</w:t>
      </w:r>
      <w:r w:rsidR="00C3035A">
        <w:t xml:space="preserve"> </w:t>
      </w:r>
      <w:r w:rsidR="004A0273">
        <w:t>For e</w:t>
      </w:r>
      <w:r w:rsidR="00C3035A">
        <w:t xml:space="preserve">ach </w:t>
      </w:r>
      <w:r w:rsidR="004A0273">
        <w:t>version</w:t>
      </w:r>
      <w:r w:rsidR="004C5514">
        <w:t xml:space="preserve"> of </w:t>
      </w:r>
      <w:r w:rsidR="00C3035A">
        <w:t xml:space="preserve">G-PCC component (geometry and attributes), two </w:t>
      </w:r>
      <w:r w:rsidR="0071339D">
        <w:t>different</w:t>
      </w:r>
      <w:r w:rsidR="00C3035A">
        <w:t xml:space="preserve"> bitstreams are available (encoded at different </w:t>
      </w:r>
      <w:r w:rsidR="003B77F2">
        <w:t>qualit</w:t>
      </w:r>
      <w:r w:rsidR="000A360B">
        <w:t>ies</w:t>
      </w:r>
      <w:r w:rsidR="00C3035A">
        <w:t>).</w:t>
      </w:r>
      <w:r w:rsidR="004C5514">
        <w:t xml:space="preserve"> Each </w:t>
      </w:r>
      <w:r w:rsidR="0071339D">
        <w:t>version</w:t>
      </w:r>
      <w:r w:rsidR="004C5514">
        <w:t xml:space="preserve"> of the geometry and attribute components can be signaled by separate</w:t>
      </w:r>
      <w:r w:rsidR="000A360B">
        <w:t xml:space="preserve"> Adaptation Sets, </w:t>
      </w:r>
      <w:r w:rsidR="004C5514">
        <w:t xml:space="preserve">with two </w:t>
      </w:r>
      <w:r w:rsidR="00E27BD7">
        <w:t>R</w:t>
      </w:r>
      <w:r w:rsidR="004C5514">
        <w:t>epresentations one for each quality</w:t>
      </w:r>
      <w:r w:rsidR="0071339D">
        <w:t xml:space="preserve"> level</w:t>
      </w:r>
      <w:r w:rsidR="00EA0290">
        <w:t xml:space="preserve"> in the </w:t>
      </w:r>
      <w:r w:rsidR="000A360B">
        <w:t>Adaptation Set</w:t>
      </w:r>
      <w:r w:rsidR="004C5514">
        <w:t>.</w:t>
      </w:r>
    </w:p>
    <w:p w14:paraId="6EB42B68" w14:textId="7A4B42B2" w:rsidR="00B56414" w:rsidRDefault="005149FE" w:rsidP="00033C45">
      <w:pPr>
        <w:spacing w:after="240"/>
      </w:pPr>
      <w:r>
        <w:t xml:space="preserve">The </w:t>
      </w:r>
      <w:r w:rsidR="00E27BD7">
        <w:t>Main</w:t>
      </w:r>
      <w:r w:rsidR="000A360B">
        <w:t xml:space="preserve"> Adaptation Set</w:t>
      </w:r>
      <w:r>
        <w:t xml:space="preserve"> shall </w:t>
      </w:r>
      <w:r w:rsidRPr="004F5A49">
        <w:t xml:space="preserve">contain the </w:t>
      </w:r>
      <w:r w:rsidR="000A360B">
        <w:t>I</w:t>
      </w:r>
      <w:r w:rsidR="000A360B" w:rsidRPr="004F5A49">
        <w:t>nitiali</w:t>
      </w:r>
      <w:r w:rsidR="000A360B">
        <w:t>z</w:t>
      </w:r>
      <w:r w:rsidR="000A360B" w:rsidRPr="004F5A49">
        <w:t xml:space="preserve">ation </w:t>
      </w:r>
      <w:r w:rsidR="000A360B">
        <w:t>S</w:t>
      </w:r>
      <w:r w:rsidRPr="004F5A49">
        <w:t>egment for the complete experience</w:t>
      </w:r>
      <w:r w:rsidR="006A34B3">
        <w:t xml:space="preserve"> (G-PCC parameter sets</w:t>
      </w:r>
      <w:r w:rsidR="000A360B">
        <w:t>,</w:t>
      </w:r>
      <w:r w:rsidR="00005009">
        <w:t xml:space="preserve"> etc.</w:t>
      </w:r>
      <w:r w:rsidR="006A34B3">
        <w:t>)</w:t>
      </w:r>
      <w:r>
        <w:t xml:space="preserve">. </w:t>
      </w:r>
      <w:r w:rsidR="00B56414">
        <w:t xml:space="preserve">Compatible </w:t>
      </w:r>
      <w:r w:rsidR="00E27BD7">
        <w:t xml:space="preserve">Component </w:t>
      </w:r>
      <w:r w:rsidR="000A360B">
        <w:t>Adaptation Sets</w:t>
      </w:r>
      <w:r w:rsidR="00B56414">
        <w:t xml:space="preserve">, along with the </w:t>
      </w:r>
      <w:r w:rsidR="005643E4">
        <w:t xml:space="preserve">respective </w:t>
      </w:r>
      <w:r w:rsidR="00E27BD7">
        <w:t>M</w:t>
      </w:r>
      <w:r w:rsidR="00B56414">
        <w:t>ain</w:t>
      </w:r>
      <w:r w:rsidR="000A360B">
        <w:t xml:space="preserve"> Adaptation Set</w:t>
      </w:r>
      <w:r w:rsidR="00B56414" w:rsidRPr="00801E30">
        <w:t>,</w:t>
      </w:r>
      <w:r w:rsidR="00B56414">
        <w:t xml:space="preserve"> are grouped together in two </w:t>
      </w:r>
      <w:proofErr w:type="spellStart"/>
      <w:r w:rsidR="000A360B">
        <w:t>Preselections</w:t>
      </w:r>
      <w:proofErr w:type="spellEnd"/>
      <w:r w:rsidR="000A360B">
        <w:t xml:space="preserve"> </w:t>
      </w:r>
      <w:r w:rsidR="00B56414">
        <w:t xml:space="preserve">in the MPD. To indicate that these </w:t>
      </w:r>
      <w:r w:rsidR="000A360B">
        <w:t xml:space="preserve">Adaptation Sets </w:t>
      </w:r>
      <w:r w:rsidR="00B56414">
        <w:t xml:space="preserve">are referenced in at least one </w:t>
      </w:r>
      <w:r w:rsidR="000A360B">
        <w:t>Preselection</w:t>
      </w:r>
      <w:r w:rsidR="00B56414">
        <w:t xml:space="preserve">, a </w:t>
      </w:r>
      <w:r w:rsidR="000A360B">
        <w:t xml:space="preserve">Preselection </w:t>
      </w:r>
      <w:r w:rsidR="00B56414">
        <w:t xml:space="preserve">descriptor without the </w:t>
      </w:r>
      <w:r w:rsidR="00B56414" w:rsidRPr="008F0000">
        <w:rPr>
          <w:rFonts w:ascii="Courier" w:hAnsi="Courier" w:cs="Courier New"/>
          <w:sz w:val="22"/>
          <w:szCs w:val="22"/>
        </w:rPr>
        <w:t>@value</w:t>
      </w:r>
      <w:r w:rsidR="00B56414">
        <w:t xml:space="preserve"> attribute is signaled in each</w:t>
      </w:r>
      <w:r w:rsidR="000A360B">
        <w:t xml:space="preserve"> Adaptation Set</w:t>
      </w:r>
      <w:r w:rsidR="00B56414">
        <w:t xml:space="preserve">. Each </w:t>
      </w:r>
      <w:r w:rsidR="00E27BD7">
        <w:t xml:space="preserve">Preselection </w:t>
      </w:r>
      <w:r w:rsidR="00B56414">
        <w:t xml:space="preserve">shall include a </w:t>
      </w:r>
      <w:r w:rsidR="00595E4F">
        <w:t>G</w:t>
      </w:r>
      <w:r w:rsidR="00B56414">
        <w:t xml:space="preserve">PCC descriptor that indicates at least the mandatory </w:t>
      </w:r>
      <w:r w:rsidR="00B56414" w:rsidRPr="008F0000">
        <w:rPr>
          <w:rFonts w:ascii="Courier" w:hAnsi="Courier" w:cs="Courier New"/>
          <w:sz w:val="22"/>
          <w:szCs w:val="22"/>
        </w:rPr>
        <w:t>@</w:t>
      </w:r>
      <w:r w:rsidR="00E04F13" w:rsidRPr="008F0000">
        <w:rPr>
          <w:rFonts w:ascii="Courier" w:hAnsi="Courier" w:cs="Courier New"/>
          <w:sz w:val="22"/>
          <w:szCs w:val="22"/>
        </w:rPr>
        <w:t>g</w:t>
      </w:r>
      <w:r w:rsidR="00B56414" w:rsidRPr="008F0000">
        <w:rPr>
          <w:rFonts w:ascii="Courier" w:hAnsi="Courier" w:cs="Courier New"/>
          <w:sz w:val="22"/>
          <w:szCs w:val="22"/>
        </w:rPr>
        <w:t>pcId</w:t>
      </w:r>
      <w:r w:rsidR="00B56414">
        <w:t xml:space="preserve"> attribute. The values assigned to the </w:t>
      </w:r>
      <w:r w:rsidR="00B56414" w:rsidRPr="008F0000">
        <w:rPr>
          <w:rFonts w:ascii="Courier" w:hAnsi="Courier" w:cs="Courier New"/>
          <w:sz w:val="22"/>
          <w:szCs w:val="22"/>
        </w:rPr>
        <w:t>@</w:t>
      </w:r>
      <w:r w:rsidR="00E04F13" w:rsidRPr="008F0000">
        <w:rPr>
          <w:rFonts w:ascii="Courier" w:hAnsi="Courier" w:cs="Courier New"/>
          <w:sz w:val="22"/>
          <w:szCs w:val="22"/>
        </w:rPr>
        <w:t>g</w:t>
      </w:r>
      <w:r w:rsidR="00B56414" w:rsidRPr="008F0000">
        <w:rPr>
          <w:rFonts w:ascii="Courier" w:hAnsi="Courier" w:cs="Courier New"/>
          <w:sz w:val="22"/>
          <w:szCs w:val="22"/>
        </w:rPr>
        <w:t>pcId</w:t>
      </w:r>
      <w:r w:rsidR="00B56414">
        <w:t xml:space="preserve"> attributes of the two </w:t>
      </w:r>
      <w:proofErr w:type="spellStart"/>
      <w:r w:rsidR="00A54C36">
        <w:t>Preselections</w:t>
      </w:r>
      <w:proofErr w:type="spellEnd"/>
      <w:r w:rsidR="00A54C36">
        <w:t xml:space="preserve"> </w:t>
      </w:r>
      <w:r w:rsidR="00B56414">
        <w:t xml:space="preserve">are identical, indicating that both </w:t>
      </w:r>
      <w:proofErr w:type="spellStart"/>
      <w:r w:rsidR="000A360B">
        <w:t>Preselections</w:t>
      </w:r>
      <w:proofErr w:type="spellEnd"/>
      <w:r w:rsidR="000A360B">
        <w:t xml:space="preserve"> </w:t>
      </w:r>
      <w:r w:rsidR="00B56414">
        <w:t>belong to the same point cloud content.</w:t>
      </w:r>
      <w:r w:rsidR="00595E4F">
        <w:t xml:space="preserve"> When </w:t>
      </w:r>
      <w:r w:rsidR="000A360B">
        <w:t xml:space="preserve">the </w:t>
      </w:r>
      <w:proofErr w:type="spellStart"/>
      <w:r w:rsidR="000A360B">
        <w:t>Preselections</w:t>
      </w:r>
      <w:proofErr w:type="spellEnd"/>
      <w:r w:rsidR="009630BD">
        <w:t xml:space="preserve"> </w:t>
      </w:r>
      <w:r w:rsidR="00595E4F">
        <w:t>represent different point clouds</w:t>
      </w:r>
      <w:r w:rsidR="000A360B">
        <w:t>,</w:t>
      </w:r>
      <w:r w:rsidR="00595E4F">
        <w:t xml:space="preserve"> the </w:t>
      </w:r>
      <w:r w:rsidR="00595E4F" w:rsidRPr="008F0000">
        <w:rPr>
          <w:rFonts w:ascii="Courier" w:hAnsi="Courier" w:cs="Courier New"/>
          <w:sz w:val="22"/>
          <w:szCs w:val="22"/>
        </w:rPr>
        <w:t>@gpcId</w:t>
      </w:r>
      <w:r w:rsidR="00595E4F">
        <w:t xml:space="preserve"> attribute for each </w:t>
      </w:r>
      <w:r w:rsidR="000A360B">
        <w:t xml:space="preserve">Preselection </w:t>
      </w:r>
      <w:r w:rsidR="00DE401E">
        <w:t>shall</w:t>
      </w:r>
      <w:r w:rsidR="00595E4F">
        <w:t xml:space="preserve"> be different.</w:t>
      </w:r>
    </w:p>
    <w:p w14:paraId="5287A363" w14:textId="77777777" w:rsidR="00972711" w:rsidRDefault="00CC23D7" w:rsidP="00972711">
      <w:pPr>
        <w:jc w:val="center"/>
        <w:rPr>
          <w:rFonts w:ascii="Arial" w:eastAsia="Calibri" w:hAnsi="Arial" w:cs="Arial"/>
          <w:b/>
          <w:bCs/>
          <w:sz w:val="19"/>
          <w:szCs w:val="19"/>
        </w:rPr>
      </w:pPr>
      <w:r w:rsidRPr="00CC23D7">
        <w:rPr>
          <w:noProof/>
        </w:rPr>
        <w:lastRenderedPageBreak/>
        <w:drawing>
          <wp:inline distT="0" distB="0" distL="0" distR="0" wp14:anchorId="4B74B572" wp14:editId="4E091473">
            <wp:extent cx="5285919" cy="64363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92600" cy="6444446"/>
                    </a:xfrm>
                    <a:prstGeom prst="rect">
                      <a:avLst/>
                    </a:prstGeom>
                    <a:noFill/>
                    <a:ln>
                      <a:noFill/>
                    </a:ln>
                  </pic:spPr>
                </pic:pic>
              </a:graphicData>
            </a:graphic>
          </wp:inline>
        </w:drawing>
      </w:r>
      <w:bookmarkStart w:id="3" w:name="_Ref43376661"/>
    </w:p>
    <w:p w14:paraId="7A3344B3" w14:textId="4D626348" w:rsidR="007378C3" w:rsidRPr="00972711" w:rsidRDefault="00CC23D7" w:rsidP="00972711">
      <w:pPr>
        <w:jc w:val="center"/>
        <w:rPr>
          <w:rFonts w:ascii="Arial" w:eastAsia="Calibri" w:hAnsi="Arial" w:cs="Arial"/>
          <w:b/>
          <w:bCs/>
          <w:sz w:val="19"/>
          <w:szCs w:val="19"/>
        </w:rPr>
      </w:pPr>
      <w:r w:rsidRPr="00972711">
        <w:rPr>
          <w:rFonts w:ascii="Arial" w:eastAsia="Calibri" w:hAnsi="Arial" w:cs="Arial"/>
          <w:b/>
          <w:bCs/>
          <w:sz w:val="19"/>
          <w:szCs w:val="19"/>
        </w:rPr>
        <w:t xml:space="preserve">Figure </w:t>
      </w:r>
      <w:r w:rsidRPr="00972711">
        <w:rPr>
          <w:rFonts w:ascii="Arial" w:eastAsia="Calibri" w:hAnsi="Arial" w:cs="Arial"/>
          <w:b/>
          <w:bCs/>
          <w:sz w:val="19"/>
          <w:szCs w:val="19"/>
        </w:rPr>
        <w:fldChar w:fldCharType="begin"/>
      </w:r>
      <w:r w:rsidRPr="00972711">
        <w:rPr>
          <w:rFonts w:ascii="Arial" w:eastAsia="Calibri" w:hAnsi="Arial" w:cs="Arial"/>
          <w:b/>
          <w:bCs/>
          <w:sz w:val="19"/>
          <w:szCs w:val="19"/>
        </w:rPr>
        <w:instrText xml:space="preserve"> SEQ Figure \* ARABIC </w:instrText>
      </w:r>
      <w:r w:rsidRPr="00972711">
        <w:rPr>
          <w:rFonts w:ascii="Arial" w:eastAsia="Calibri" w:hAnsi="Arial" w:cs="Arial"/>
          <w:b/>
          <w:bCs/>
          <w:sz w:val="19"/>
          <w:szCs w:val="19"/>
        </w:rPr>
        <w:fldChar w:fldCharType="separate"/>
      </w:r>
      <w:r w:rsidRPr="00972711">
        <w:rPr>
          <w:rFonts w:ascii="Arial" w:eastAsia="Calibri" w:hAnsi="Arial" w:cs="Arial"/>
          <w:b/>
          <w:bCs/>
          <w:sz w:val="19"/>
          <w:szCs w:val="19"/>
        </w:rPr>
        <w:t>2</w:t>
      </w:r>
      <w:r w:rsidRPr="00972711">
        <w:rPr>
          <w:rFonts w:ascii="Arial" w:eastAsia="Calibri" w:hAnsi="Arial" w:cs="Arial"/>
          <w:b/>
          <w:bCs/>
          <w:sz w:val="19"/>
          <w:szCs w:val="19"/>
        </w:rPr>
        <w:fldChar w:fldCharType="end"/>
      </w:r>
      <w:bookmarkEnd w:id="3"/>
      <w:r w:rsidRPr="00972711">
        <w:rPr>
          <w:rFonts w:ascii="Arial" w:eastAsia="Calibri" w:hAnsi="Arial" w:cs="Arial"/>
          <w:b/>
          <w:bCs/>
          <w:sz w:val="19"/>
          <w:szCs w:val="19"/>
        </w:rPr>
        <w:t xml:space="preserve"> Grouping of multiple versions of GPCC components in an MPD using </w:t>
      </w:r>
      <w:proofErr w:type="spellStart"/>
      <w:r w:rsidRPr="00972711">
        <w:rPr>
          <w:rFonts w:ascii="Arial" w:eastAsia="Calibri" w:hAnsi="Arial" w:cs="Arial"/>
          <w:b/>
          <w:bCs/>
          <w:sz w:val="19"/>
          <w:szCs w:val="19"/>
        </w:rPr>
        <w:t>PreSelections</w:t>
      </w:r>
      <w:proofErr w:type="spellEnd"/>
    </w:p>
    <w:p w14:paraId="0DB4DAE3" w14:textId="77777777" w:rsidR="0051150A" w:rsidRDefault="0051150A" w:rsidP="0051150A"/>
    <w:p w14:paraId="0637AF50" w14:textId="6EEF6270" w:rsidR="00CC23D7" w:rsidRDefault="0051150A" w:rsidP="008F0000">
      <w:pPr>
        <w:spacing w:after="240"/>
      </w:pPr>
      <w:r>
        <w:t>A skeleton for the complete MPD file that signals the point cloud content described in the above example is given below.</w:t>
      </w:r>
    </w:p>
    <w:tbl>
      <w:tblPr>
        <w:tblStyle w:val="TableGrid"/>
        <w:tblW w:w="0" w:type="auto"/>
        <w:shd w:val="clear" w:color="auto" w:fill="D9D9D9" w:themeFill="background1" w:themeFillShade="D9"/>
        <w:tblLook w:val="04A0" w:firstRow="1" w:lastRow="0" w:firstColumn="1" w:lastColumn="0" w:noHBand="0" w:noVBand="1"/>
      </w:tblPr>
      <w:tblGrid>
        <w:gridCol w:w="9345"/>
      </w:tblGrid>
      <w:tr w:rsidR="00B56414" w:rsidRPr="0068102F" w14:paraId="78DC2E77" w14:textId="77777777" w:rsidTr="008F0000">
        <w:tc>
          <w:tcPr>
            <w:tcW w:w="9345" w:type="dxa"/>
            <w:shd w:val="clear" w:color="auto" w:fill="D9D9D9" w:themeFill="background1" w:themeFillShade="D9"/>
          </w:tcPr>
          <w:p w14:paraId="528047D9" w14:textId="478411AF" w:rsidR="00B56414" w:rsidRDefault="00B56414" w:rsidP="000926B4">
            <w:pPr>
              <w:widowControl w:val="0"/>
              <w:tabs>
                <w:tab w:val="left" w:pos="360"/>
                <w:tab w:val="left" w:pos="720"/>
                <w:tab w:val="left" w:pos="1080"/>
                <w:tab w:val="left" w:pos="1440"/>
              </w:tabs>
              <w:autoSpaceDE w:val="0"/>
              <w:autoSpaceDN w:val="0"/>
              <w:adjustRightInd w:val="0"/>
              <w:jc w:val="left"/>
              <w:rPr>
                <w:rFonts w:ascii="Courier" w:hAnsi="Courier" w:cs="Courier New"/>
                <w:noProof/>
                <w:sz w:val="16"/>
                <w:szCs w:val="16"/>
                <w:lang w:eastAsia="de-DE"/>
              </w:rPr>
            </w:pPr>
            <w:r w:rsidRPr="003659B7">
              <w:rPr>
                <w:rFonts w:ascii="Courier" w:hAnsi="Courier" w:cs="Courier New"/>
                <w:color w:val="0000FF"/>
                <w:sz w:val="16"/>
                <w:szCs w:val="16"/>
              </w:rPr>
              <w:t>&lt;?</w:t>
            </w:r>
            <w:r w:rsidRPr="0012217B">
              <w:rPr>
                <w:rFonts w:ascii="Courier" w:hAnsi="Courier" w:cs="Courier New"/>
                <w:color w:val="FF00FF"/>
                <w:sz w:val="16"/>
                <w:szCs w:val="16"/>
              </w:rPr>
              <w:t>xml version</w:t>
            </w:r>
            <w:r w:rsidRPr="00E80D2D">
              <w:rPr>
                <w:rFonts w:ascii="Courier" w:hAnsi="Courier" w:cs="Courier New"/>
                <w:color w:val="FF00FF"/>
                <w:sz w:val="16"/>
                <w:szCs w:val="16"/>
              </w:rPr>
              <w:t xml:space="preserve">="1.0" </w:t>
            </w:r>
            <w:r w:rsidRPr="003659B7">
              <w:rPr>
                <w:rFonts w:ascii="Courier" w:hAnsi="Courier" w:cs="Courier New"/>
                <w:noProof/>
                <w:sz w:val="16"/>
                <w:szCs w:val="16"/>
                <w:lang w:eastAsia="de-DE"/>
              </w:rPr>
              <w:t>encoding="UTF-8"</w:t>
            </w:r>
            <w:r w:rsidRPr="003659B7">
              <w:rPr>
                <w:rFonts w:ascii="Courier" w:hAnsi="Courier" w:cs="Courier New"/>
                <w:color w:val="0000FF"/>
                <w:sz w:val="16"/>
                <w:szCs w:val="16"/>
              </w:rPr>
              <w:t>?&gt;</w:t>
            </w:r>
            <w:r w:rsidRPr="0012217B">
              <w:rPr>
                <w:rFonts w:ascii="Courier" w:hAnsi="Courier" w:cs="Courier New"/>
                <w:sz w:val="16"/>
                <w:szCs w:val="16"/>
              </w:rPr>
              <w:t xml:space="preserve"> </w:t>
            </w:r>
            <w:r w:rsidRPr="0012217B">
              <w:rPr>
                <w:rFonts w:ascii="Courier" w:hAnsi="Courier" w:cs="Courier New"/>
                <w:sz w:val="16"/>
                <w:szCs w:val="16"/>
              </w:rPr>
              <w:br/>
            </w:r>
            <w:r w:rsidRPr="00E80D2D">
              <w:rPr>
                <w:rFonts w:ascii="Courier" w:hAnsi="Courier" w:cs="Courier New"/>
                <w:sz w:val="16"/>
                <w:szCs w:val="16"/>
              </w:rPr>
              <w:t>&lt;</w:t>
            </w:r>
            <w:r w:rsidRPr="00E80D2D">
              <w:rPr>
                <w:rFonts w:ascii="Courier" w:hAnsi="Courier" w:cs="Courier New"/>
                <w:color w:val="800000"/>
                <w:sz w:val="16"/>
                <w:szCs w:val="16"/>
              </w:rPr>
              <w:t xml:space="preserve">MPD </w:t>
            </w:r>
            <w:r w:rsidRPr="00E80D2D">
              <w:rPr>
                <w:rFonts w:ascii="Courier" w:hAnsi="Courier" w:cs="Courier New"/>
                <w:color w:val="800000"/>
                <w:sz w:val="16"/>
                <w:szCs w:val="16"/>
              </w:rPr>
              <w:br/>
            </w:r>
            <w:r w:rsidRPr="00C15840">
              <w:rPr>
                <w:rFonts w:ascii="Courier" w:hAnsi="Courier" w:cs="Courier New"/>
                <w:sz w:val="16"/>
                <w:szCs w:val="16"/>
              </w:rPr>
              <w:t>&lt;</w:t>
            </w:r>
            <w:r w:rsidRPr="00C15840">
              <w:rPr>
                <w:rFonts w:ascii="Courier" w:hAnsi="Courier" w:cs="Courier New"/>
                <w:color w:val="800000"/>
                <w:sz w:val="16"/>
                <w:szCs w:val="16"/>
              </w:rPr>
              <w:t>Period</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385623" w:themeColor="accent6" w:themeShade="80"/>
                <w:sz w:val="16"/>
                <w:szCs w:val="16"/>
              </w:rPr>
              <w:t xml:space="preserve">&lt;!-- Main </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 xml:space="preserve">C </w:t>
            </w:r>
            <w:proofErr w:type="spellStart"/>
            <w:r w:rsidRPr="003659B7">
              <w:rPr>
                <w:rFonts w:ascii="Courier" w:hAnsi="Courier" w:cs="Courier New"/>
                <w:color w:val="385623" w:themeColor="accent6" w:themeShade="80"/>
                <w:sz w:val="16"/>
                <w:szCs w:val="16"/>
              </w:rPr>
              <w:t>AdaptationSet</w:t>
            </w:r>
            <w:proofErr w:type="spellEnd"/>
            <w:r w:rsidRPr="003659B7">
              <w:rPr>
                <w:rFonts w:ascii="Courier" w:hAnsi="Courier" w:cs="Courier New"/>
                <w:color w:val="385623" w:themeColor="accent6" w:themeShade="80"/>
                <w:sz w:val="16"/>
                <w:szCs w:val="16"/>
              </w:rPr>
              <w:t xml:space="preserve">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p>
          <w:p w14:paraId="1E514240" w14:textId="77777777" w:rsidR="00B56414" w:rsidRDefault="00B56414" w:rsidP="000926B4">
            <w:pPr>
              <w:widowControl w:val="0"/>
              <w:tabs>
                <w:tab w:val="left" w:pos="360"/>
                <w:tab w:val="left" w:pos="720"/>
                <w:tab w:val="left" w:pos="1080"/>
                <w:tab w:val="left" w:pos="1440"/>
              </w:tabs>
              <w:autoSpaceDE w:val="0"/>
              <w:autoSpaceDN w:val="0"/>
              <w:adjustRightInd w:val="0"/>
              <w:jc w:val="left"/>
              <w:rPr>
                <w:rFonts w:ascii="Courier" w:hAnsi="Courier" w:cs="Courier New"/>
                <w:sz w:val="16"/>
                <w:szCs w:val="16"/>
              </w:rPr>
            </w:pP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2</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w:t>
            </w:r>
            <w:proofErr w:type="gramStart"/>
            <w:r w:rsidRPr="00C15840">
              <w:rPr>
                <w:rFonts w:ascii="Courier" w:hAnsi="Courier" w:cs="Courier New"/>
                <w:color w:val="0000FF"/>
                <w:sz w:val="16"/>
                <w:szCs w:val="16"/>
              </w:rPr>
              <w:t>mpeg:dash</w:t>
            </w:r>
            <w:proofErr w:type="gramEnd"/>
            <w:r w:rsidRPr="00C15840">
              <w:rPr>
                <w:rFonts w:ascii="Courier" w:hAnsi="Courier" w:cs="Courier New"/>
                <w:color w:val="0000FF"/>
                <w:sz w:val="16"/>
                <w:szCs w:val="16"/>
              </w:rPr>
              <w:t>:preselection:2016"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lastRenderedPageBreak/>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p>
          <w:p w14:paraId="2E6752BD" w14:textId="77777777" w:rsidR="00B56414" w:rsidRDefault="00B56414" w:rsidP="000926B4">
            <w:pPr>
              <w:widowControl w:val="0"/>
              <w:tabs>
                <w:tab w:val="left" w:pos="360"/>
                <w:tab w:val="left" w:pos="720"/>
                <w:tab w:val="left" w:pos="1080"/>
                <w:tab w:val="left" w:pos="1440"/>
              </w:tabs>
              <w:autoSpaceDE w:val="0"/>
              <w:autoSpaceDN w:val="0"/>
              <w:adjustRightInd w:val="0"/>
              <w:jc w:val="left"/>
              <w:rPr>
                <w:rFonts w:ascii="Courier" w:hAnsi="Courier" w:cs="Courier New"/>
                <w:sz w:val="16"/>
                <w:szCs w:val="16"/>
              </w:rPr>
            </w:pPr>
            <w:r>
              <w:rPr>
                <w:rFonts w:ascii="Courier" w:hAnsi="Courier" w:cs="Courier New"/>
                <w:sz w:val="16"/>
                <w:szCs w:val="16"/>
              </w:rPr>
              <w:t xml:space="preserve">    </w:t>
            </w:r>
            <w:r w:rsidRPr="003659B7">
              <w:rPr>
                <w:rFonts w:ascii="Courier" w:hAnsi="Courier" w:cs="Courier New"/>
                <w:color w:val="385623" w:themeColor="accent6" w:themeShade="80"/>
                <w:sz w:val="16"/>
                <w:szCs w:val="16"/>
              </w:rPr>
              <w:t>&lt;!-- Geometry --&gt;</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3</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sz w:val="16"/>
                <w:szCs w:val="16"/>
              </w:rPr>
              <w:t>gpc</w:t>
            </w:r>
            <w:r w:rsidRPr="00C15840">
              <w:rPr>
                <w:rFonts w:ascii="Courier" w:hAnsi="Courier" w:cs="Courier New"/>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geom</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4</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gpcc</w:t>
            </w:r>
            <w:r w:rsidRPr="00C15840">
              <w:rPr>
                <w:rFonts w:ascii="Courier" w:hAnsi="Courier" w:cs="Courier New"/>
                <w:color w:val="0000FF"/>
                <w:sz w:val="16"/>
                <w:szCs w:val="16"/>
              </w:rPr>
              <w:t>:20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geom</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p>
          <w:p w14:paraId="4CDDED0F" w14:textId="77777777" w:rsidR="00B56414" w:rsidRPr="002A33C3" w:rsidRDefault="00B56414" w:rsidP="000926B4">
            <w:pPr>
              <w:widowControl w:val="0"/>
              <w:tabs>
                <w:tab w:val="left" w:pos="360"/>
                <w:tab w:val="left" w:pos="720"/>
                <w:tab w:val="left" w:pos="1080"/>
                <w:tab w:val="left" w:pos="1440"/>
              </w:tabs>
              <w:autoSpaceDE w:val="0"/>
              <w:autoSpaceDN w:val="0"/>
              <w:adjustRightInd w:val="0"/>
              <w:jc w:val="left"/>
              <w:rPr>
                <w:rFonts w:ascii="Courier" w:hAnsi="Courier" w:cs="Courier New"/>
                <w:sz w:val="16"/>
                <w:szCs w:val="16"/>
              </w:rPr>
            </w:pP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385623" w:themeColor="accent6" w:themeShade="80"/>
                <w:sz w:val="16"/>
                <w:szCs w:val="16"/>
              </w:rPr>
              <w:t>&lt;!-- Attribute --&gt;</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5</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E5509">
              <w:rPr>
                <w:rFonts w:ascii="Courier" w:hAnsi="Courier" w:cs="Courier New"/>
                <w:color w:val="FF0000"/>
                <w:sz w:val="16"/>
                <w:szCs w:val="16"/>
              </w:rPr>
              <w:t>attribute_type</w:t>
            </w:r>
            <w:proofErr w:type="spellEnd"/>
            <w:r>
              <w:rPr>
                <w:rFonts w:ascii="Courier" w:hAnsi="Courier"/>
                <w:bCs/>
                <w:sz w:val="18"/>
                <w:lang w:val="en-GB"/>
              </w:rPr>
              <w:t>=</w:t>
            </w:r>
            <w:r w:rsidRPr="00C15840">
              <w:rPr>
                <w:rFonts w:ascii="Courier" w:hAnsi="Courier" w:cs="Courier New"/>
                <w:color w:val="0000FF"/>
                <w:sz w:val="16"/>
                <w:szCs w:val="16"/>
              </w:rPr>
              <w:t>"</w:t>
            </w:r>
            <w:r>
              <w:rPr>
                <w:rFonts w:ascii="Courier" w:hAnsi="Courier" w:cs="Courier New"/>
                <w:color w:val="0000FF"/>
                <w:sz w:val="16"/>
                <w:szCs w:val="16"/>
              </w:rPr>
              <w:t>0</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6</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lang w:val="en-GB"/>
              </w:rPr>
              <w:t>=</w:t>
            </w:r>
            <w:r w:rsidRPr="00C15840">
              <w:rPr>
                <w:rFonts w:ascii="Courier" w:hAnsi="Courier" w:cs="Courier New"/>
                <w:color w:val="0000FF"/>
                <w:sz w:val="16"/>
                <w:szCs w:val="16"/>
              </w:rPr>
              <w:t>"</w:t>
            </w:r>
            <w:r>
              <w:rPr>
                <w:rFonts w:ascii="Courier" w:hAnsi="Courier" w:cs="Courier New"/>
                <w:color w:val="0000FF"/>
                <w:sz w:val="16"/>
                <w:szCs w:val="16"/>
              </w:rPr>
              <w:t>0</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7</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lang w:val="en-GB"/>
              </w:rPr>
              <w:t>=</w:t>
            </w:r>
            <w:r w:rsidRPr="00C15840">
              <w:rPr>
                <w:rFonts w:ascii="Courier" w:hAnsi="Courier" w:cs="Courier New"/>
                <w:color w:val="0000FF"/>
                <w:sz w:val="16"/>
                <w:szCs w:val="16"/>
              </w:rPr>
              <w:t>"</w:t>
            </w:r>
            <w:r>
              <w:rPr>
                <w:rFonts w:ascii="Courier" w:hAnsi="Courier" w:cs="Courier New"/>
                <w:color w:val="0000FF"/>
                <w:sz w:val="16"/>
                <w:szCs w:val="16"/>
              </w:rPr>
              <w:t>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w:t>
            </w:r>
            <w:r>
              <w:rPr>
                <w:rFonts w:ascii="Courier" w:hAnsi="Courier" w:cs="Courier New"/>
                <w:color w:val="0000FF"/>
                <w:sz w:val="16"/>
                <w:szCs w:val="16"/>
              </w:rPr>
              <w:t>8</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gpc1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="urn:mpeg:dash:preselection:2016"</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:component"</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Pr>
                <w:rFonts w:ascii="Courier" w:hAnsi="Courier" w:cs="Courier New"/>
                <w:color w:val="800000"/>
                <w:sz w:val="16"/>
                <w:szCs w:val="16"/>
              </w:rPr>
              <w:t>gpc</w:t>
            </w:r>
            <w:r w:rsidRPr="00C15840">
              <w:rPr>
                <w:rFonts w:ascii="Courier" w:hAnsi="Courier" w:cs="Courier New"/>
                <w:color w:val="800000"/>
                <w:sz w:val="16"/>
                <w:szCs w:val="16"/>
              </w:rPr>
              <w:t>c:component</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component_type</w:t>
            </w:r>
            <w:proofErr w:type="spellEnd"/>
            <w:r w:rsidRPr="00C15840">
              <w:rPr>
                <w:rFonts w:ascii="Courier" w:hAnsi="Courier" w:cs="Courier New"/>
                <w:color w:val="0000FF"/>
                <w:sz w:val="16"/>
                <w:szCs w:val="16"/>
              </w:rPr>
              <w:t>="</w:t>
            </w:r>
            <w:proofErr w:type="spellStart"/>
            <w:r w:rsidRPr="00C15840">
              <w:rPr>
                <w:rFonts w:ascii="Courier" w:hAnsi="Courier" w:cs="Courier New"/>
                <w:color w:val="0000FF"/>
                <w:sz w:val="16"/>
                <w:szCs w:val="16"/>
              </w:rPr>
              <w:t>attr</w:t>
            </w:r>
            <w:proofErr w:type="spellEnd"/>
            <w:r w:rsidRPr="00C15840">
              <w:rPr>
                <w:rFonts w:ascii="Courier" w:hAnsi="Courier" w:cs="Courier New"/>
                <w:color w:val="0000FF"/>
                <w:sz w:val="16"/>
                <w:szCs w:val="16"/>
              </w:rPr>
              <w:t>"</w:t>
            </w:r>
            <w:r w:rsidRPr="00C15840">
              <w:rPr>
                <w:rFonts w:ascii="Courier" w:hAnsi="Courier" w:cs="Courier New"/>
                <w:sz w:val="16"/>
                <w:szCs w:val="16"/>
              </w:rPr>
              <w:t xml:space="preserve"> </w:t>
            </w:r>
            <w:proofErr w:type="spellStart"/>
            <w:r w:rsidRPr="009A05F0">
              <w:rPr>
                <w:rFonts w:ascii="Courier" w:hAnsi="Courier" w:cs="Courier New"/>
                <w:color w:val="FF0000"/>
                <w:sz w:val="16"/>
                <w:szCs w:val="16"/>
              </w:rPr>
              <w:t>attribute_type</w:t>
            </w:r>
            <w:proofErr w:type="spellEnd"/>
            <w:r>
              <w:rPr>
                <w:rFonts w:ascii="Courier" w:hAnsi="Courier"/>
                <w:bCs/>
                <w:sz w:val="18"/>
                <w:lang w:val="en-GB"/>
              </w:rPr>
              <w:t>=</w:t>
            </w:r>
            <w:r w:rsidRPr="00C15840">
              <w:rPr>
                <w:rFonts w:ascii="Courier" w:hAnsi="Courier" w:cs="Courier New"/>
                <w:color w:val="0000FF"/>
                <w:sz w:val="16"/>
                <w:szCs w:val="16"/>
              </w:rPr>
              <w:t>"</w:t>
            </w:r>
            <w:r>
              <w:rPr>
                <w:rFonts w:ascii="Courier" w:hAnsi="Courier" w:cs="Courier New"/>
                <w:color w:val="0000FF"/>
                <w:sz w:val="16"/>
                <w:szCs w:val="16"/>
              </w:rPr>
              <w:t>1</w:t>
            </w:r>
            <w:r w:rsidRPr="00C15840">
              <w:rPr>
                <w:rFonts w:ascii="Courier" w:hAnsi="Courier" w:cs="Courier New"/>
                <w:color w:val="0000FF"/>
                <w:sz w:val="16"/>
                <w:szCs w:val="16"/>
              </w:rPr>
              <w:t>"</w:t>
            </w:r>
            <w:r w:rsidRPr="00C15840">
              <w:rPr>
                <w:rFonts w:ascii="Courier" w:hAnsi="Courier" w:cs="Courier New"/>
                <w:sz w:val="16"/>
                <w:szCs w:val="16"/>
              </w:rPr>
              <w:t>/&gt;</w:t>
            </w:r>
            <w:r>
              <w:rPr>
                <w:rFonts w:ascii="Courier" w:hAnsi="Courier" w:cs="Courier New"/>
                <w:sz w:val="16"/>
                <w:szCs w:val="16"/>
              </w:rPr>
              <w:t xml:space="preserve"> </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Representation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AdaptationSet</w:t>
            </w:r>
            <w:proofErr w:type="spellEnd"/>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3659B7">
              <w:rPr>
                <w:rFonts w:ascii="Courier" w:hAnsi="Courier" w:cs="Courier New"/>
                <w:color w:val="385623" w:themeColor="accent6" w:themeShade="80"/>
                <w:sz w:val="16"/>
                <w:szCs w:val="16"/>
              </w:rPr>
              <w:t xml:space="preserve">&lt;!-- </w:t>
            </w:r>
            <w:proofErr w:type="spellStart"/>
            <w:r w:rsidRPr="003659B7">
              <w:rPr>
                <w:rFonts w:ascii="Courier" w:hAnsi="Courier" w:cs="Courier New"/>
                <w:color w:val="385623" w:themeColor="accent6" w:themeShade="80"/>
                <w:sz w:val="16"/>
                <w:szCs w:val="16"/>
              </w:rPr>
              <w:t>Preselections</w:t>
            </w:r>
            <w:proofErr w:type="spellEnd"/>
            <w:r w:rsidRPr="003659B7">
              <w:rPr>
                <w:rFonts w:ascii="Courier" w:hAnsi="Courier" w:cs="Courier New"/>
                <w:color w:val="385623" w:themeColor="accent6" w:themeShade="80"/>
                <w:sz w:val="16"/>
                <w:szCs w:val="16"/>
              </w:rPr>
              <w:t xml:space="preserve">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="1"</w:t>
            </w:r>
            <w:r w:rsidRPr="00C15840">
              <w:rPr>
                <w:rFonts w:ascii="Courier" w:hAnsi="Courier" w:cs="Courier New"/>
                <w:sz w:val="16"/>
                <w:szCs w:val="16"/>
              </w:rPr>
              <w:t xml:space="preserve"> </w:t>
            </w:r>
            <w:r w:rsidRPr="00C15840">
              <w:rPr>
                <w:rFonts w:ascii="Courier" w:hAnsi="Courier" w:cs="Courier New"/>
                <w:color w:val="FF0000"/>
                <w:sz w:val="16"/>
                <w:szCs w:val="16"/>
              </w:rPr>
              <w:t>tag</w:t>
            </w:r>
            <w:r w:rsidRPr="00C15840">
              <w:rPr>
                <w:rFonts w:ascii="Courier" w:hAnsi="Courier" w:cs="Courier New"/>
                <w:color w:val="0000FF"/>
                <w:sz w:val="16"/>
                <w:szCs w:val="16"/>
              </w:rPr>
              <w:t>="1"</w:t>
            </w:r>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preselectionComponents</w:t>
            </w:r>
            <w:proofErr w:type="spellEnd"/>
            <w:r w:rsidRPr="00C15840">
              <w:rPr>
                <w:rFonts w:ascii="Courier" w:hAnsi="Courier" w:cs="Courier New"/>
                <w:color w:val="0000FF"/>
                <w:sz w:val="16"/>
                <w:szCs w:val="16"/>
              </w:rPr>
              <w:t xml:space="preserve">="1 </w:t>
            </w:r>
            <w:r>
              <w:rPr>
                <w:rFonts w:ascii="Courier" w:hAnsi="Courier" w:cs="Courier New"/>
                <w:color w:val="0000FF"/>
                <w:sz w:val="16"/>
                <w:szCs w:val="16"/>
              </w:rPr>
              <w:t>3</w:t>
            </w:r>
            <w:r w:rsidRPr="00C15840">
              <w:rPr>
                <w:rFonts w:ascii="Courier" w:hAnsi="Courier" w:cs="Courier New"/>
                <w:color w:val="0000FF"/>
                <w:sz w:val="16"/>
                <w:szCs w:val="16"/>
              </w:rPr>
              <w:t xml:space="preserve"> </w:t>
            </w:r>
            <w:r>
              <w:rPr>
                <w:rFonts w:ascii="Courier" w:hAnsi="Courier" w:cs="Courier New"/>
                <w:color w:val="0000FF"/>
                <w:sz w:val="16"/>
                <w:szCs w:val="16"/>
              </w:rPr>
              <w:t>5</w:t>
            </w:r>
            <w:r w:rsidRPr="00C15840">
              <w:rPr>
                <w:rFonts w:ascii="Courier" w:hAnsi="Courier" w:cs="Courier New"/>
                <w:color w:val="0000FF"/>
                <w:sz w:val="16"/>
                <w:szCs w:val="16"/>
              </w:rPr>
              <w:t xml:space="preserve"> </w:t>
            </w:r>
            <w:r>
              <w:rPr>
                <w:rFonts w:ascii="Courier" w:hAnsi="Courier" w:cs="Courier New"/>
                <w:color w:val="0000FF"/>
                <w:sz w:val="16"/>
                <w:szCs w:val="16"/>
              </w:rPr>
              <w:t>7</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3659B7">
              <w:rPr>
                <w:rFonts w:ascii="Courier" w:hAnsi="Courier" w:cs="Courier New"/>
                <w:color w:val="385623" w:themeColor="accent6" w:themeShade="80"/>
                <w:sz w:val="16"/>
                <w:szCs w:val="16"/>
              </w:rPr>
              <w:t>&lt;!</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C Descriptor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Pr>
                <w:rFonts w:ascii="Courier" w:hAnsi="Courier" w:cs="Courier New"/>
                <w:color w:val="0000FF"/>
                <w:sz w:val="16"/>
                <w:szCs w:val="16"/>
              </w:rPr>
              <w:t>g</w:t>
            </w:r>
            <w:r w:rsidRPr="00C15840">
              <w:rPr>
                <w:rFonts w:ascii="Courier" w:hAnsi="Courier" w:cs="Courier New"/>
                <w:color w:val="0000FF"/>
                <w:sz w:val="16"/>
                <w:szCs w:val="16"/>
              </w:rPr>
              <w:t>pc"</w:t>
            </w:r>
            <w:r w:rsidRPr="00C15840">
              <w:rPr>
                <w:rFonts w:ascii="Courier" w:hAnsi="Courier" w:cs="Courier New"/>
                <w:sz w:val="16"/>
                <w:szCs w:val="16"/>
              </w:rPr>
              <w:t xml:space="preserve"> </w:t>
            </w:r>
            <w:proofErr w:type="spellStart"/>
            <w:r>
              <w:rPr>
                <w:rFonts w:ascii="Courier" w:hAnsi="Courier" w:cs="Courier New"/>
                <w:color w:val="FF0000"/>
                <w:sz w:val="16"/>
                <w:szCs w:val="16"/>
              </w:rPr>
              <w:t>gpc</w:t>
            </w:r>
            <w:r w:rsidRPr="00C15840">
              <w:rPr>
                <w:rFonts w:ascii="Courier" w:hAnsi="Courier" w:cs="Courier New"/>
                <w:color w:val="FF0000"/>
                <w:sz w:val="16"/>
                <w:szCs w:val="16"/>
              </w:rPr>
              <w:t>Id</w:t>
            </w:r>
            <w:proofErr w:type="spellEnd"/>
            <w:r w:rsidRPr="00C15840">
              <w:rPr>
                <w:rFonts w:ascii="Courier" w:hAnsi="Courier" w:cs="Courier New"/>
                <w:color w:val="0000FF"/>
                <w:sz w:val="16"/>
                <w:szCs w:val="16"/>
              </w:rPr>
              <w:t>="1"</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 xml:space="preserve"> </w:t>
            </w:r>
            <w:r w:rsidRPr="00C15840">
              <w:rPr>
                <w:rFonts w:ascii="Courier" w:hAnsi="Courier" w:cs="Courier New"/>
                <w:color w:val="FF0000"/>
                <w:sz w:val="16"/>
                <w:szCs w:val="16"/>
              </w:rPr>
              <w:t>id</w:t>
            </w:r>
            <w:r w:rsidRPr="00C15840">
              <w:rPr>
                <w:rFonts w:ascii="Courier" w:hAnsi="Courier" w:cs="Courier New"/>
                <w:color w:val="0000FF"/>
                <w:sz w:val="16"/>
                <w:szCs w:val="16"/>
              </w:rPr>
              <w:t>="2"</w:t>
            </w:r>
            <w:r w:rsidRPr="00C15840">
              <w:rPr>
                <w:rFonts w:ascii="Courier" w:hAnsi="Courier" w:cs="Courier New"/>
                <w:sz w:val="16"/>
                <w:szCs w:val="16"/>
              </w:rPr>
              <w:t xml:space="preserve"> </w:t>
            </w:r>
            <w:r w:rsidRPr="00C15840">
              <w:rPr>
                <w:rFonts w:ascii="Courier" w:hAnsi="Courier" w:cs="Courier New"/>
                <w:color w:val="FF0000"/>
                <w:sz w:val="16"/>
                <w:szCs w:val="16"/>
              </w:rPr>
              <w:t>tag</w:t>
            </w:r>
            <w:r w:rsidRPr="00C15840">
              <w:rPr>
                <w:rFonts w:ascii="Courier" w:hAnsi="Courier" w:cs="Courier New"/>
                <w:color w:val="0000FF"/>
                <w:sz w:val="16"/>
                <w:szCs w:val="16"/>
              </w:rPr>
              <w:t>="2"</w:t>
            </w:r>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preselectionComponents</w:t>
            </w:r>
            <w:proofErr w:type="spellEnd"/>
            <w:r w:rsidRPr="00C15840">
              <w:rPr>
                <w:rFonts w:ascii="Courier" w:hAnsi="Courier" w:cs="Courier New"/>
                <w:color w:val="0000FF"/>
                <w:sz w:val="16"/>
                <w:szCs w:val="16"/>
              </w:rPr>
              <w:t>="</w:t>
            </w:r>
            <w:r>
              <w:rPr>
                <w:rFonts w:ascii="Courier" w:hAnsi="Courier" w:cs="Courier New"/>
                <w:color w:val="0000FF"/>
                <w:sz w:val="16"/>
                <w:szCs w:val="16"/>
              </w:rPr>
              <w:t>2</w:t>
            </w:r>
            <w:r w:rsidRPr="00C15840">
              <w:rPr>
                <w:rFonts w:ascii="Courier" w:hAnsi="Courier" w:cs="Courier New"/>
                <w:color w:val="0000FF"/>
                <w:sz w:val="16"/>
                <w:szCs w:val="16"/>
              </w:rPr>
              <w:t xml:space="preserve"> </w:t>
            </w:r>
            <w:r>
              <w:rPr>
                <w:rFonts w:ascii="Courier" w:hAnsi="Courier" w:cs="Courier New"/>
                <w:color w:val="0000FF"/>
                <w:sz w:val="16"/>
                <w:szCs w:val="16"/>
              </w:rPr>
              <w:t>4</w:t>
            </w:r>
            <w:r w:rsidRPr="00C15840">
              <w:rPr>
                <w:rFonts w:ascii="Courier" w:hAnsi="Courier" w:cs="Courier New"/>
                <w:color w:val="0000FF"/>
                <w:sz w:val="16"/>
                <w:szCs w:val="16"/>
              </w:rPr>
              <w:t xml:space="preserve"> </w:t>
            </w:r>
            <w:r>
              <w:rPr>
                <w:rFonts w:ascii="Courier" w:hAnsi="Courier" w:cs="Courier New"/>
                <w:color w:val="0000FF"/>
                <w:sz w:val="16"/>
                <w:szCs w:val="16"/>
              </w:rPr>
              <w:t>6</w:t>
            </w:r>
            <w:r w:rsidRPr="00C15840">
              <w:rPr>
                <w:rFonts w:ascii="Courier" w:hAnsi="Courier" w:cs="Courier New"/>
                <w:color w:val="0000FF"/>
                <w:sz w:val="16"/>
                <w:szCs w:val="16"/>
              </w:rPr>
              <w:t xml:space="preserve"> </w:t>
            </w:r>
            <w:r>
              <w:rPr>
                <w:rFonts w:ascii="Courier" w:hAnsi="Courier" w:cs="Courier New"/>
                <w:color w:val="0000FF"/>
                <w:sz w:val="16"/>
                <w:szCs w:val="16"/>
              </w:rPr>
              <w:t>8</w:t>
            </w:r>
            <w:r w:rsidRPr="00C15840">
              <w:rPr>
                <w:rFonts w:ascii="Courier" w:hAnsi="Courier" w:cs="Courier New"/>
                <w:color w:val="0000FF"/>
                <w:sz w:val="16"/>
                <w:szCs w:val="16"/>
              </w:rPr>
              <w:t>"</w:t>
            </w:r>
            <w:r w:rsidRPr="00C15840">
              <w:rPr>
                <w:rFonts w:ascii="Courier" w:hAnsi="Courier" w:cs="Courier New"/>
                <w:sz w:val="16"/>
                <w:szCs w:val="16"/>
              </w:rPr>
              <w:t xml:space="preserve"> </w:t>
            </w:r>
            <w:r w:rsidRPr="00C15840">
              <w:rPr>
                <w:rFonts w:ascii="Courier" w:hAnsi="Courier" w:cs="Courier New"/>
                <w:color w:val="FF0000"/>
                <w:sz w:val="16"/>
                <w:szCs w:val="16"/>
              </w:rPr>
              <w:t>codecs</w:t>
            </w:r>
            <w:r w:rsidRPr="00C15840">
              <w:rPr>
                <w:rFonts w:ascii="Courier" w:hAnsi="Courier" w:cs="Courier New"/>
                <w:color w:val="0000FF"/>
                <w:sz w:val="16"/>
                <w:szCs w:val="16"/>
              </w:rPr>
              <w:t>="</w:t>
            </w:r>
            <w:r>
              <w:rPr>
                <w:rFonts w:ascii="Courier" w:hAnsi="Courier" w:cs="Courier New"/>
                <w:color w:val="0000FF"/>
                <w:sz w:val="16"/>
                <w:szCs w:val="16"/>
              </w:rPr>
              <w:t>gp</w:t>
            </w:r>
            <w:r w:rsidRPr="00C15840">
              <w:rPr>
                <w:rFonts w:ascii="Courier" w:hAnsi="Courier" w:cs="Courier New"/>
                <w:color w:val="0000FF"/>
                <w:sz w:val="16"/>
                <w:szCs w:val="16"/>
              </w:rPr>
              <w:t>c1"</w:t>
            </w:r>
            <w:r w:rsidRPr="00C15840">
              <w:rPr>
                <w:rFonts w:ascii="Courier" w:hAnsi="Courier" w:cs="Courier New"/>
                <w:sz w:val="16"/>
                <w:szCs w:val="16"/>
              </w:rPr>
              <w:t>&gt;</w:t>
            </w:r>
            <w:r>
              <w:rPr>
                <w:rFonts w:ascii="Courier" w:hAnsi="Courier" w:cs="Courier New"/>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3659B7">
              <w:rPr>
                <w:rFonts w:ascii="Courier" w:hAnsi="Courier" w:cs="Courier New"/>
                <w:color w:val="385623" w:themeColor="accent6" w:themeShade="80"/>
                <w:sz w:val="16"/>
                <w:szCs w:val="16"/>
              </w:rPr>
              <w:t>&lt;!</w:t>
            </w:r>
            <w:r>
              <w:rPr>
                <w:rFonts w:ascii="Courier" w:hAnsi="Courier" w:cs="Courier New"/>
                <w:color w:val="385623" w:themeColor="accent6" w:themeShade="80"/>
                <w:sz w:val="16"/>
                <w:szCs w:val="16"/>
              </w:rPr>
              <w:t>—GPC</w:t>
            </w:r>
            <w:r w:rsidRPr="003659B7">
              <w:rPr>
                <w:rFonts w:ascii="Courier" w:hAnsi="Courier" w:cs="Courier New"/>
                <w:color w:val="385623" w:themeColor="accent6" w:themeShade="80"/>
                <w:sz w:val="16"/>
                <w:szCs w:val="16"/>
              </w:rPr>
              <w:t>C Descriptor --&gt;</w:t>
            </w:r>
            <w:r>
              <w:rPr>
                <w:rFonts w:ascii="Courier" w:hAnsi="Courier" w:cs="Courier New"/>
                <w:color w:val="385623" w:themeColor="accent6" w:themeShade="80"/>
                <w:sz w:val="16"/>
                <w:szCs w:val="16"/>
              </w:rPr>
              <w:t xml:space="preserve"> </w:t>
            </w:r>
            <w:r>
              <w:rPr>
                <w:rFonts w:ascii="Courier" w:hAnsi="Courier" w:cs="Courier New"/>
                <w:color w:val="385623" w:themeColor="accent6" w:themeShade="80"/>
                <w:sz w:val="16"/>
                <w:szCs w:val="16"/>
              </w:rPr>
              <w:br/>
            </w:r>
            <w:r>
              <w:rPr>
                <w:rFonts w:ascii="Courier" w:hAnsi="Courier" w:cs="Courier New"/>
                <w:sz w:val="16"/>
                <w:szCs w:val="16"/>
              </w:rPr>
              <w:tab/>
            </w:r>
            <w:r>
              <w:rPr>
                <w:rFonts w:ascii="Courier" w:hAnsi="Courier" w:cs="Courier New"/>
                <w:sz w:val="16"/>
                <w:szCs w:val="16"/>
              </w:rPr>
              <w:tab/>
            </w:r>
            <w:r>
              <w:rPr>
                <w:rFonts w:ascii="Courier" w:hAnsi="Courier" w:cs="Courier New"/>
                <w:sz w:val="16"/>
                <w:szCs w:val="16"/>
              </w:rPr>
              <w:tab/>
            </w:r>
            <w:r w:rsidRPr="00C15840">
              <w:rPr>
                <w:rFonts w:ascii="Courier" w:hAnsi="Courier" w:cs="Courier New"/>
                <w:sz w:val="16"/>
                <w:szCs w:val="16"/>
              </w:rPr>
              <w:t>&lt;</w:t>
            </w:r>
            <w:proofErr w:type="spellStart"/>
            <w:r w:rsidRPr="00C15840">
              <w:rPr>
                <w:rFonts w:ascii="Courier" w:hAnsi="Courier" w:cs="Courier New"/>
                <w:color w:val="800000"/>
                <w:sz w:val="16"/>
                <w:szCs w:val="16"/>
              </w:rPr>
              <w:t>EssentialProperty</w:t>
            </w:r>
            <w:proofErr w:type="spellEnd"/>
            <w:r w:rsidRPr="00C15840">
              <w:rPr>
                <w:rFonts w:ascii="Courier" w:hAnsi="Courier" w:cs="Courier New"/>
                <w:sz w:val="16"/>
                <w:szCs w:val="16"/>
              </w:rPr>
              <w:t xml:space="preserve"> </w:t>
            </w:r>
            <w:proofErr w:type="spellStart"/>
            <w:r w:rsidRPr="00C15840">
              <w:rPr>
                <w:rFonts w:ascii="Courier" w:hAnsi="Courier" w:cs="Courier New"/>
                <w:color w:val="FF0000"/>
                <w:sz w:val="16"/>
                <w:szCs w:val="16"/>
              </w:rPr>
              <w:t>schemeIdUri</w:t>
            </w:r>
            <w:proofErr w:type="spellEnd"/>
            <w:r w:rsidRPr="00C15840">
              <w:rPr>
                <w:rFonts w:ascii="Courier" w:hAnsi="Courier" w:cs="Courier New"/>
                <w:color w:val="0000FF"/>
                <w:sz w:val="16"/>
                <w:szCs w:val="16"/>
              </w:rPr>
              <w:t>="urn:mpeg:mpegI:</w:t>
            </w:r>
            <w:r>
              <w:rPr>
                <w:rFonts w:ascii="Courier" w:hAnsi="Courier" w:cs="Courier New"/>
                <w:color w:val="0000FF"/>
                <w:sz w:val="16"/>
                <w:szCs w:val="16"/>
              </w:rPr>
              <w:t>gpc</w:t>
            </w:r>
            <w:r w:rsidRPr="00C15840">
              <w:rPr>
                <w:rFonts w:ascii="Courier" w:hAnsi="Courier" w:cs="Courier New"/>
                <w:color w:val="0000FF"/>
                <w:sz w:val="16"/>
                <w:szCs w:val="16"/>
              </w:rPr>
              <w:t>c:20</w:t>
            </w:r>
            <w:r>
              <w:rPr>
                <w:rFonts w:ascii="Courier" w:hAnsi="Courier" w:cs="Courier New"/>
                <w:color w:val="0000FF"/>
                <w:sz w:val="16"/>
                <w:szCs w:val="16"/>
              </w:rPr>
              <w:t>20</w:t>
            </w:r>
            <w:r w:rsidRPr="00C15840">
              <w:rPr>
                <w:rFonts w:ascii="Courier" w:hAnsi="Courier" w:cs="Courier New"/>
                <w:color w:val="0000FF"/>
                <w:sz w:val="16"/>
                <w:szCs w:val="16"/>
              </w:rPr>
              <w:t>:</w:t>
            </w:r>
            <w:r>
              <w:rPr>
                <w:rFonts w:ascii="Courier" w:hAnsi="Courier" w:cs="Courier New"/>
                <w:color w:val="0000FF"/>
                <w:sz w:val="16"/>
                <w:szCs w:val="16"/>
              </w:rPr>
              <w:t>g</w:t>
            </w:r>
            <w:r w:rsidRPr="00C15840">
              <w:rPr>
                <w:rFonts w:ascii="Courier" w:hAnsi="Courier" w:cs="Courier New"/>
                <w:color w:val="0000FF"/>
                <w:sz w:val="16"/>
                <w:szCs w:val="16"/>
              </w:rPr>
              <w:t>pc"</w:t>
            </w:r>
            <w:r w:rsidRPr="00C15840">
              <w:rPr>
                <w:rFonts w:ascii="Courier" w:hAnsi="Courier" w:cs="Courier New"/>
                <w:sz w:val="16"/>
                <w:szCs w:val="16"/>
              </w:rPr>
              <w:t xml:space="preserve"> </w:t>
            </w:r>
            <w:proofErr w:type="spellStart"/>
            <w:r>
              <w:rPr>
                <w:rFonts w:ascii="Courier" w:hAnsi="Courier" w:cs="Courier New"/>
                <w:color w:val="FF0000"/>
                <w:sz w:val="16"/>
                <w:szCs w:val="16"/>
              </w:rPr>
              <w:t>gpcI</w:t>
            </w:r>
            <w:r w:rsidRPr="00C15840">
              <w:rPr>
                <w:rFonts w:ascii="Courier" w:hAnsi="Courier" w:cs="Courier New"/>
                <w:color w:val="FF0000"/>
                <w:sz w:val="16"/>
                <w:szCs w:val="16"/>
              </w:rPr>
              <w:t>d</w:t>
            </w:r>
            <w:proofErr w:type="spellEnd"/>
            <w:r w:rsidRPr="00C15840">
              <w:rPr>
                <w:rFonts w:ascii="Courier" w:hAnsi="Courier" w:cs="Courier New"/>
                <w:color w:val="0000FF"/>
                <w:sz w:val="16"/>
                <w:szCs w:val="16"/>
              </w:rPr>
              <w:t>="1"</w:t>
            </w:r>
            <w:r w:rsidRPr="00C15840">
              <w:rPr>
                <w:rFonts w:ascii="Courier" w:hAnsi="Courier" w:cs="Courier New"/>
                <w:sz w:val="16"/>
                <w:szCs w:val="16"/>
              </w:rPr>
              <w:t xml:space="preserve"> /&gt;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tab/>
            </w:r>
            <w:r w:rsidRPr="00C15840">
              <w:rPr>
                <w:rFonts w:ascii="Courier" w:hAnsi="Courier" w:cs="Courier New"/>
                <w:sz w:val="16"/>
                <w:szCs w:val="16"/>
              </w:rPr>
              <w:t>&lt;/</w:t>
            </w:r>
            <w:r w:rsidRPr="00C15840">
              <w:rPr>
                <w:rFonts w:ascii="Courier" w:hAnsi="Courier" w:cs="Courier New"/>
                <w:color w:val="800000"/>
                <w:sz w:val="16"/>
                <w:szCs w:val="16"/>
              </w:rPr>
              <w:t>Preselection</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Pr>
                <w:rFonts w:ascii="Courier" w:hAnsi="Courier" w:cs="Courier New"/>
                <w:sz w:val="16"/>
                <w:szCs w:val="16"/>
              </w:rPr>
              <w:lastRenderedPageBreak/>
              <w:br/>
            </w:r>
            <w:r w:rsidRPr="00C15840">
              <w:rPr>
                <w:rFonts w:ascii="Courier" w:hAnsi="Courier" w:cs="Courier New"/>
                <w:sz w:val="16"/>
                <w:szCs w:val="16"/>
              </w:rPr>
              <w:t>&lt;/</w:t>
            </w:r>
            <w:r w:rsidRPr="00C15840">
              <w:rPr>
                <w:rFonts w:ascii="Courier" w:hAnsi="Courier" w:cs="Courier New"/>
                <w:color w:val="800000"/>
                <w:sz w:val="16"/>
                <w:szCs w:val="16"/>
              </w:rPr>
              <w:t>Period</w:t>
            </w:r>
            <w:r w:rsidRPr="00C15840">
              <w:rPr>
                <w:rFonts w:ascii="Courier" w:hAnsi="Courier" w:cs="Courier New"/>
                <w:sz w:val="16"/>
                <w:szCs w:val="16"/>
              </w:rPr>
              <w:t>&gt;</w:t>
            </w:r>
            <w:r>
              <w:rPr>
                <w:rFonts w:ascii="Courier" w:hAnsi="Courier" w:cs="Courier New"/>
                <w:sz w:val="16"/>
                <w:szCs w:val="16"/>
              </w:rPr>
              <w:t xml:space="preserve"> </w:t>
            </w:r>
            <w:r>
              <w:rPr>
                <w:rFonts w:ascii="Courier" w:hAnsi="Courier" w:cs="Courier New"/>
                <w:sz w:val="16"/>
                <w:szCs w:val="16"/>
              </w:rPr>
              <w:br/>
            </w:r>
            <w:r w:rsidRPr="00C15840">
              <w:rPr>
                <w:rFonts w:ascii="Courier" w:hAnsi="Courier" w:cs="Courier New"/>
                <w:sz w:val="16"/>
                <w:szCs w:val="16"/>
              </w:rPr>
              <w:t>&lt;/</w:t>
            </w:r>
            <w:r w:rsidRPr="00C15840">
              <w:rPr>
                <w:rFonts w:ascii="Courier" w:hAnsi="Courier" w:cs="Courier New"/>
                <w:color w:val="800000"/>
                <w:sz w:val="16"/>
                <w:szCs w:val="16"/>
              </w:rPr>
              <w:t>MPD</w:t>
            </w:r>
            <w:r w:rsidRPr="00C15840">
              <w:rPr>
                <w:rFonts w:ascii="Courier" w:hAnsi="Courier" w:cs="Courier New"/>
                <w:sz w:val="16"/>
                <w:szCs w:val="16"/>
              </w:rPr>
              <w:t>&gt;</w:t>
            </w:r>
          </w:p>
        </w:tc>
      </w:tr>
    </w:tbl>
    <w:p w14:paraId="70A058EC" w14:textId="77777777" w:rsidR="00B56414" w:rsidRDefault="00B56414" w:rsidP="0051150A">
      <w:pPr>
        <w:rPr>
          <w:rFonts w:eastAsia="Calibri"/>
          <w:b/>
          <w:bCs/>
          <w:sz w:val="22"/>
          <w:szCs w:val="20"/>
        </w:rPr>
      </w:pPr>
    </w:p>
    <w:p w14:paraId="393501B2" w14:textId="77A4368A" w:rsidR="006424C9" w:rsidRDefault="00B626D6" w:rsidP="007567E4">
      <w:pPr>
        <w:pStyle w:val="Heading1"/>
      </w:pPr>
      <w:r>
        <w:t>Recommendation</w:t>
      </w:r>
    </w:p>
    <w:p w14:paraId="19CBBD55" w14:textId="5178E44E" w:rsidR="009410B1" w:rsidRDefault="00A70E6F" w:rsidP="00BD125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rPr>
          <w:lang w:val="en-CA" w:eastAsia="ja-JP"/>
        </w:rPr>
      </w:pPr>
      <w:r>
        <w:t xml:space="preserve">We </w:t>
      </w:r>
      <w:r w:rsidR="001032F5">
        <w:t xml:space="preserve">recommend </w:t>
      </w:r>
      <w:r>
        <w:t>the</w:t>
      </w:r>
      <w:r w:rsidR="001032F5">
        <w:t xml:space="preserve"> </w:t>
      </w:r>
      <w:r>
        <w:t>proposed</w:t>
      </w:r>
      <w:r w:rsidR="001032F5">
        <w:t xml:space="preserve"> MPEG</w:t>
      </w:r>
      <w:r w:rsidR="002A0FDD">
        <w:t>-</w:t>
      </w:r>
      <w:r w:rsidR="001032F5">
        <w:t xml:space="preserve">DASH signaling methods for streaming the geometry-based point cloud content </w:t>
      </w:r>
      <w:r>
        <w:t xml:space="preserve">be included </w:t>
      </w:r>
      <w:r w:rsidR="001032F5">
        <w:t xml:space="preserve">in </w:t>
      </w:r>
      <w:r w:rsidR="00A03A1D">
        <w:rPr>
          <w:lang w:eastAsia="ja-JP"/>
        </w:rPr>
        <w:t xml:space="preserve">the </w:t>
      </w:r>
      <w:r w:rsidR="002A0FDD">
        <w:rPr>
          <w:lang w:eastAsia="ja-JP"/>
        </w:rPr>
        <w:t xml:space="preserve">working draft of </w:t>
      </w:r>
      <w:r w:rsidR="001032F5">
        <w:t>ISO/IEC 23090-1</w:t>
      </w:r>
      <w:r w:rsidR="00374013">
        <w:t>8</w:t>
      </w:r>
      <w:r w:rsidR="001032F5">
        <w:t>.</w:t>
      </w:r>
    </w:p>
    <w:p w14:paraId="11C5739D" w14:textId="77777777" w:rsidR="00EE5BD2" w:rsidRPr="00BD1252" w:rsidRDefault="00EE5BD2" w:rsidP="00C17A50">
      <w:pPr>
        <w:spacing w:after="160"/>
        <w:rPr>
          <w:lang w:val="en-GB" w:eastAsia="ja-JP"/>
        </w:rPr>
      </w:pPr>
    </w:p>
    <w:p w14:paraId="042F2264" w14:textId="52F621FB" w:rsidR="0083371D" w:rsidRDefault="0083371D" w:rsidP="00020FD3">
      <w:pPr>
        <w:pStyle w:val="Heading1"/>
      </w:pPr>
      <w:r>
        <w:t>References</w:t>
      </w:r>
    </w:p>
    <w:p w14:paraId="350CB9DB" w14:textId="4DFF49F7" w:rsidR="00594E2E" w:rsidRDefault="00C91424" w:rsidP="00B3675A">
      <w:pPr>
        <w:numPr>
          <w:ilvl w:val="0"/>
          <w:numId w:val="2"/>
        </w:numPr>
        <w:spacing w:before="120" w:after="120"/>
      </w:pPr>
      <w:bookmarkStart w:id="4" w:name="_Ref43115364"/>
      <w:r>
        <w:t>N19328, “G-PCC Future Enhancements”, MPEG 130, April 2020</w:t>
      </w:r>
      <w:bookmarkEnd w:id="4"/>
    </w:p>
    <w:p w14:paraId="0200899D" w14:textId="63558AB9" w:rsidR="00DA43B2" w:rsidRDefault="00DA43B2" w:rsidP="00686962">
      <w:pPr>
        <w:numPr>
          <w:ilvl w:val="0"/>
          <w:numId w:val="2"/>
        </w:numPr>
        <w:spacing w:before="120" w:after="120"/>
      </w:pPr>
      <w:bookmarkStart w:id="5" w:name="_Ref1580453"/>
      <w:bookmarkStart w:id="6" w:name="_Ref2196341"/>
      <w:bookmarkStart w:id="7" w:name="_Ref43380510"/>
      <w:bookmarkStart w:id="8" w:name="_Ref1380548"/>
      <w:bookmarkStart w:id="9" w:name="_Ref28960866"/>
      <w:r>
        <w:t>N19286, “</w:t>
      </w:r>
      <w:r w:rsidRPr="00C91424">
        <w:t>WD</w:t>
      </w:r>
      <w:r w:rsidRPr="00C91424">
        <w:rPr>
          <w:color w:val="000000"/>
          <w:shd w:val="clear" w:color="auto" w:fill="FFFFFF"/>
        </w:rPr>
        <w:t xml:space="preserve"> of ISO/IEC 23090-18 Carriage of G-PCC Data</w:t>
      </w:r>
      <w:r>
        <w:t xml:space="preserve">”, MPEG 130, </w:t>
      </w:r>
      <w:bookmarkEnd w:id="5"/>
      <w:r>
        <w:t>April 20</w:t>
      </w:r>
      <w:bookmarkEnd w:id="6"/>
      <w:r>
        <w:t>20</w:t>
      </w:r>
      <w:bookmarkEnd w:id="7"/>
    </w:p>
    <w:p w14:paraId="166C5825" w14:textId="689960A6" w:rsidR="00594E2E" w:rsidRPr="00006303" w:rsidRDefault="00C91424" w:rsidP="006E00C6">
      <w:pPr>
        <w:numPr>
          <w:ilvl w:val="0"/>
          <w:numId w:val="2"/>
        </w:numPr>
        <w:spacing w:before="120" w:after="120"/>
      </w:pPr>
      <w:r>
        <w:t>N18312, “</w:t>
      </w:r>
      <w:r w:rsidRPr="006435A2">
        <w:rPr>
          <w:color w:val="000000"/>
          <w:shd w:val="clear" w:color="auto" w:fill="FFFFFF"/>
        </w:rPr>
        <w:t>Revised text of ISO/IEC FDIS 23009-1 3rd edition</w:t>
      </w:r>
      <w:r>
        <w:t>”</w:t>
      </w:r>
      <w:r w:rsidRPr="006435A2">
        <w:rPr>
          <w:rFonts w:ascii="Arial" w:hAnsi="Arial" w:cs="Arial"/>
          <w:color w:val="000000"/>
          <w:sz w:val="20"/>
          <w:shd w:val="clear" w:color="auto" w:fill="FFFFFF"/>
        </w:rPr>
        <w:t xml:space="preserve">, </w:t>
      </w:r>
      <w:r w:rsidRPr="00C91424">
        <w:t>MPEG 125, January 2019</w:t>
      </w:r>
      <w:bookmarkEnd w:id="8"/>
      <w:bookmarkEnd w:id="9"/>
    </w:p>
    <w:sectPr w:rsidR="00594E2E" w:rsidRPr="0000630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73AB4" w14:textId="77777777" w:rsidR="00765113" w:rsidRDefault="00765113">
      <w:r>
        <w:separator/>
      </w:r>
    </w:p>
  </w:endnote>
  <w:endnote w:type="continuationSeparator" w:id="0">
    <w:p w14:paraId="50AE7DBE" w14:textId="77777777" w:rsidR="00765113" w:rsidRDefault="00765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0000000000000000000"/>
    <w:charset w:val="00"/>
    <w:family w:val="auto"/>
    <w:notTrueType/>
    <w:pitch w:val="variable"/>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34C98" w14:textId="77777777" w:rsidR="00765113" w:rsidRDefault="00765113">
      <w:r>
        <w:separator/>
      </w:r>
    </w:p>
  </w:footnote>
  <w:footnote w:type="continuationSeparator" w:id="0">
    <w:p w14:paraId="2AD03F3D" w14:textId="77777777" w:rsidR="00765113" w:rsidRDefault="00765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52775"/>
    <w:multiLevelType w:val="hybridMultilevel"/>
    <w:tmpl w:val="7B7EF2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39128F"/>
    <w:multiLevelType w:val="multilevel"/>
    <w:tmpl w:val="D8C6C134"/>
    <w:lvl w:ilvl="0">
      <w:start w:val="1"/>
      <w:numFmt w:val="bullet"/>
      <w:pStyle w:val="iBulletlis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E64415"/>
    <w:multiLevelType w:val="hybridMultilevel"/>
    <w:tmpl w:val="D85A8C84"/>
    <w:lvl w:ilvl="0" w:tplc="1E6C9D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F895247"/>
    <w:multiLevelType w:val="hybridMultilevel"/>
    <w:tmpl w:val="685E68C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
  </w:num>
  <w:num w:numId="3">
    <w:abstractNumId w:val="1"/>
  </w:num>
  <w:num w:numId="4">
    <w:abstractNumId w:val="0"/>
  </w:num>
  <w:num w:numId="5">
    <w:abstractNumId w:val="3"/>
  </w:num>
  <w:num w:numId="6">
    <w:abstractNumId w:val="4"/>
  </w:num>
  <w:num w:numId="7">
    <w:abstractNumId w:val="4"/>
  </w:num>
  <w:num w:numId="8">
    <w:abstractNumId w:val="4"/>
  </w:num>
  <w:num w:numId="9">
    <w:abstractNumId w:val="4"/>
  </w:num>
  <w:num w:numId="1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C17"/>
    <w:rsid w:val="000006A2"/>
    <w:rsid w:val="00005009"/>
    <w:rsid w:val="00006303"/>
    <w:rsid w:val="000106DF"/>
    <w:rsid w:val="00010A4E"/>
    <w:rsid w:val="00015AE0"/>
    <w:rsid w:val="00020703"/>
    <w:rsid w:val="00020FD3"/>
    <w:rsid w:val="00033571"/>
    <w:rsid w:val="00033C45"/>
    <w:rsid w:val="00034261"/>
    <w:rsid w:val="00035E37"/>
    <w:rsid w:val="00035F57"/>
    <w:rsid w:val="00065BF4"/>
    <w:rsid w:val="00065CD6"/>
    <w:rsid w:val="00073075"/>
    <w:rsid w:val="000779CC"/>
    <w:rsid w:val="000835EA"/>
    <w:rsid w:val="0008657A"/>
    <w:rsid w:val="000868C9"/>
    <w:rsid w:val="00092521"/>
    <w:rsid w:val="0009473B"/>
    <w:rsid w:val="00096D25"/>
    <w:rsid w:val="000A360B"/>
    <w:rsid w:val="000A5F90"/>
    <w:rsid w:val="000A7E65"/>
    <w:rsid w:val="000B196D"/>
    <w:rsid w:val="000B2926"/>
    <w:rsid w:val="000C60A6"/>
    <w:rsid w:val="000C6988"/>
    <w:rsid w:val="000C6A21"/>
    <w:rsid w:val="000D76F8"/>
    <w:rsid w:val="000E15B4"/>
    <w:rsid w:val="001032F5"/>
    <w:rsid w:val="0010384A"/>
    <w:rsid w:val="001065D1"/>
    <w:rsid w:val="00130AE2"/>
    <w:rsid w:val="001342EC"/>
    <w:rsid w:val="00143ABB"/>
    <w:rsid w:val="00143B19"/>
    <w:rsid w:val="00151BE6"/>
    <w:rsid w:val="001620DC"/>
    <w:rsid w:val="00170531"/>
    <w:rsid w:val="001734EC"/>
    <w:rsid w:val="0019055A"/>
    <w:rsid w:val="001A42AE"/>
    <w:rsid w:val="001B285C"/>
    <w:rsid w:val="001B5D3D"/>
    <w:rsid w:val="001C3F3B"/>
    <w:rsid w:val="001C6979"/>
    <w:rsid w:val="001C7618"/>
    <w:rsid w:val="001C76FA"/>
    <w:rsid w:val="001D7C28"/>
    <w:rsid w:val="001E2C36"/>
    <w:rsid w:val="001E6C2E"/>
    <w:rsid w:val="001F5F51"/>
    <w:rsid w:val="00227079"/>
    <w:rsid w:val="00232617"/>
    <w:rsid w:val="00233F19"/>
    <w:rsid w:val="002374D9"/>
    <w:rsid w:val="002403DE"/>
    <w:rsid w:val="00243F90"/>
    <w:rsid w:val="00245C68"/>
    <w:rsid w:val="00253AE8"/>
    <w:rsid w:val="00263FA9"/>
    <w:rsid w:val="00265339"/>
    <w:rsid w:val="0026576A"/>
    <w:rsid w:val="002668BA"/>
    <w:rsid w:val="002677C6"/>
    <w:rsid w:val="00267C5C"/>
    <w:rsid w:val="00275EF5"/>
    <w:rsid w:val="002779C0"/>
    <w:rsid w:val="002830C0"/>
    <w:rsid w:val="00285EF9"/>
    <w:rsid w:val="002A0FDD"/>
    <w:rsid w:val="002A615F"/>
    <w:rsid w:val="002B1F7D"/>
    <w:rsid w:val="002B77E0"/>
    <w:rsid w:val="002C5257"/>
    <w:rsid w:val="002E2B55"/>
    <w:rsid w:val="002E6C81"/>
    <w:rsid w:val="002F4F26"/>
    <w:rsid w:val="00305037"/>
    <w:rsid w:val="00310A23"/>
    <w:rsid w:val="003116A1"/>
    <w:rsid w:val="00311C17"/>
    <w:rsid w:val="003148AC"/>
    <w:rsid w:val="00320571"/>
    <w:rsid w:val="00325214"/>
    <w:rsid w:val="003274BD"/>
    <w:rsid w:val="00337BD6"/>
    <w:rsid w:val="00350394"/>
    <w:rsid w:val="00362C78"/>
    <w:rsid w:val="00372B66"/>
    <w:rsid w:val="00374013"/>
    <w:rsid w:val="00376885"/>
    <w:rsid w:val="003774B2"/>
    <w:rsid w:val="00383B30"/>
    <w:rsid w:val="0038505D"/>
    <w:rsid w:val="00387F54"/>
    <w:rsid w:val="00394D4C"/>
    <w:rsid w:val="00396B2D"/>
    <w:rsid w:val="003A3407"/>
    <w:rsid w:val="003B4FFA"/>
    <w:rsid w:val="003B77F2"/>
    <w:rsid w:val="003C1FDB"/>
    <w:rsid w:val="003C60A6"/>
    <w:rsid w:val="003D1BDD"/>
    <w:rsid w:val="003D579C"/>
    <w:rsid w:val="003D704F"/>
    <w:rsid w:val="003E2C55"/>
    <w:rsid w:val="003E3B59"/>
    <w:rsid w:val="003E5AB6"/>
    <w:rsid w:val="003F2D34"/>
    <w:rsid w:val="003F3431"/>
    <w:rsid w:val="00414E47"/>
    <w:rsid w:val="00415E28"/>
    <w:rsid w:val="00420EB1"/>
    <w:rsid w:val="004257E4"/>
    <w:rsid w:val="0042683B"/>
    <w:rsid w:val="00430AB9"/>
    <w:rsid w:val="004323A6"/>
    <w:rsid w:val="0043278C"/>
    <w:rsid w:val="004337AA"/>
    <w:rsid w:val="004348C6"/>
    <w:rsid w:val="004349A8"/>
    <w:rsid w:val="00446EEF"/>
    <w:rsid w:val="0045260A"/>
    <w:rsid w:val="00455C61"/>
    <w:rsid w:val="00457948"/>
    <w:rsid w:val="004709C7"/>
    <w:rsid w:val="0047563E"/>
    <w:rsid w:val="00476762"/>
    <w:rsid w:val="00476A4C"/>
    <w:rsid w:val="004819A4"/>
    <w:rsid w:val="004924C2"/>
    <w:rsid w:val="0049265D"/>
    <w:rsid w:val="004A0273"/>
    <w:rsid w:val="004A1946"/>
    <w:rsid w:val="004A20A9"/>
    <w:rsid w:val="004A4C93"/>
    <w:rsid w:val="004A7AC5"/>
    <w:rsid w:val="004B0BB5"/>
    <w:rsid w:val="004B4A67"/>
    <w:rsid w:val="004B7B89"/>
    <w:rsid w:val="004C259C"/>
    <w:rsid w:val="004C5514"/>
    <w:rsid w:val="004C576E"/>
    <w:rsid w:val="004D2B34"/>
    <w:rsid w:val="004D4608"/>
    <w:rsid w:val="004D64E2"/>
    <w:rsid w:val="004E7D73"/>
    <w:rsid w:val="00502A4F"/>
    <w:rsid w:val="00503AC8"/>
    <w:rsid w:val="00503CE0"/>
    <w:rsid w:val="00507914"/>
    <w:rsid w:val="0051150A"/>
    <w:rsid w:val="00513C7B"/>
    <w:rsid w:val="005149FE"/>
    <w:rsid w:val="0051788D"/>
    <w:rsid w:val="00525E66"/>
    <w:rsid w:val="005332DC"/>
    <w:rsid w:val="005358BD"/>
    <w:rsid w:val="00535C11"/>
    <w:rsid w:val="00546331"/>
    <w:rsid w:val="005538EF"/>
    <w:rsid w:val="00555D45"/>
    <w:rsid w:val="005643E4"/>
    <w:rsid w:val="0057198E"/>
    <w:rsid w:val="00572DC2"/>
    <w:rsid w:val="00581E62"/>
    <w:rsid w:val="0058303C"/>
    <w:rsid w:val="00593286"/>
    <w:rsid w:val="00593C84"/>
    <w:rsid w:val="00594E2E"/>
    <w:rsid w:val="00595E4F"/>
    <w:rsid w:val="005A704E"/>
    <w:rsid w:val="005B69BC"/>
    <w:rsid w:val="005C166A"/>
    <w:rsid w:val="005C1A6C"/>
    <w:rsid w:val="005C6D50"/>
    <w:rsid w:val="005D35AC"/>
    <w:rsid w:val="005E4EC1"/>
    <w:rsid w:val="005E5EBA"/>
    <w:rsid w:val="005E6DBC"/>
    <w:rsid w:val="005F5BC1"/>
    <w:rsid w:val="00601E7F"/>
    <w:rsid w:val="00607840"/>
    <w:rsid w:val="0061198B"/>
    <w:rsid w:val="006268EF"/>
    <w:rsid w:val="006314E9"/>
    <w:rsid w:val="00636EE8"/>
    <w:rsid w:val="006424C9"/>
    <w:rsid w:val="006435A2"/>
    <w:rsid w:val="00674EBD"/>
    <w:rsid w:val="00681C66"/>
    <w:rsid w:val="00682A84"/>
    <w:rsid w:val="00686962"/>
    <w:rsid w:val="00691730"/>
    <w:rsid w:val="00691CE5"/>
    <w:rsid w:val="006A34B3"/>
    <w:rsid w:val="006A6E3D"/>
    <w:rsid w:val="006B13E4"/>
    <w:rsid w:val="006B1BBC"/>
    <w:rsid w:val="006B5F21"/>
    <w:rsid w:val="006B78B0"/>
    <w:rsid w:val="006C0A97"/>
    <w:rsid w:val="006C0B1B"/>
    <w:rsid w:val="006C53AA"/>
    <w:rsid w:val="006C7919"/>
    <w:rsid w:val="006D0747"/>
    <w:rsid w:val="006D2280"/>
    <w:rsid w:val="006D6FDC"/>
    <w:rsid w:val="006E00C6"/>
    <w:rsid w:val="0070071C"/>
    <w:rsid w:val="0070288C"/>
    <w:rsid w:val="00703CB6"/>
    <w:rsid w:val="007047E9"/>
    <w:rsid w:val="00704D0F"/>
    <w:rsid w:val="0071339D"/>
    <w:rsid w:val="00730048"/>
    <w:rsid w:val="007359D2"/>
    <w:rsid w:val="007378C3"/>
    <w:rsid w:val="0074634E"/>
    <w:rsid w:val="00746FBA"/>
    <w:rsid w:val="007471CD"/>
    <w:rsid w:val="00752530"/>
    <w:rsid w:val="00757547"/>
    <w:rsid w:val="00761397"/>
    <w:rsid w:val="007647AE"/>
    <w:rsid w:val="00765113"/>
    <w:rsid w:val="00766E77"/>
    <w:rsid w:val="007711A6"/>
    <w:rsid w:val="007722CD"/>
    <w:rsid w:val="007733E6"/>
    <w:rsid w:val="00773FCD"/>
    <w:rsid w:val="007756C4"/>
    <w:rsid w:val="00784B2D"/>
    <w:rsid w:val="007867C0"/>
    <w:rsid w:val="0079228D"/>
    <w:rsid w:val="007A0E86"/>
    <w:rsid w:val="007A114F"/>
    <w:rsid w:val="007A26A0"/>
    <w:rsid w:val="007A272C"/>
    <w:rsid w:val="007A29DF"/>
    <w:rsid w:val="007A316D"/>
    <w:rsid w:val="007A3896"/>
    <w:rsid w:val="007A50B2"/>
    <w:rsid w:val="007A6498"/>
    <w:rsid w:val="007B5530"/>
    <w:rsid w:val="007B61CE"/>
    <w:rsid w:val="007B6EC9"/>
    <w:rsid w:val="007C7EE0"/>
    <w:rsid w:val="007E11F2"/>
    <w:rsid w:val="007E150F"/>
    <w:rsid w:val="007E1E29"/>
    <w:rsid w:val="007E402F"/>
    <w:rsid w:val="007E637D"/>
    <w:rsid w:val="007F047A"/>
    <w:rsid w:val="007F09A6"/>
    <w:rsid w:val="007F3C8A"/>
    <w:rsid w:val="007F4365"/>
    <w:rsid w:val="007F68B6"/>
    <w:rsid w:val="008050FC"/>
    <w:rsid w:val="008073E4"/>
    <w:rsid w:val="00807E5A"/>
    <w:rsid w:val="00812402"/>
    <w:rsid w:val="00816981"/>
    <w:rsid w:val="0083371D"/>
    <w:rsid w:val="00835ADC"/>
    <w:rsid w:val="00845617"/>
    <w:rsid w:val="008509F5"/>
    <w:rsid w:val="00854688"/>
    <w:rsid w:val="00856B10"/>
    <w:rsid w:val="008578F5"/>
    <w:rsid w:val="00857A40"/>
    <w:rsid w:val="00865928"/>
    <w:rsid w:val="00874C3D"/>
    <w:rsid w:val="0088079D"/>
    <w:rsid w:val="00884E2D"/>
    <w:rsid w:val="00886525"/>
    <w:rsid w:val="008870E0"/>
    <w:rsid w:val="008877A8"/>
    <w:rsid w:val="00895DB3"/>
    <w:rsid w:val="00896112"/>
    <w:rsid w:val="0089650C"/>
    <w:rsid w:val="00896581"/>
    <w:rsid w:val="008A1E5E"/>
    <w:rsid w:val="008B2DC8"/>
    <w:rsid w:val="008B6A8E"/>
    <w:rsid w:val="008C6A92"/>
    <w:rsid w:val="008D6B09"/>
    <w:rsid w:val="008E3A00"/>
    <w:rsid w:val="008E7481"/>
    <w:rsid w:val="008F0000"/>
    <w:rsid w:val="00904537"/>
    <w:rsid w:val="009118A9"/>
    <w:rsid w:val="00925704"/>
    <w:rsid w:val="009304FB"/>
    <w:rsid w:val="009351D6"/>
    <w:rsid w:val="009410B1"/>
    <w:rsid w:val="00944BD1"/>
    <w:rsid w:val="00953F1E"/>
    <w:rsid w:val="009560C7"/>
    <w:rsid w:val="009561EE"/>
    <w:rsid w:val="00960A89"/>
    <w:rsid w:val="009630BD"/>
    <w:rsid w:val="00964AF6"/>
    <w:rsid w:val="009725B6"/>
    <w:rsid w:val="00972711"/>
    <w:rsid w:val="00973AA9"/>
    <w:rsid w:val="009824BC"/>
    <w:rsid w:val="00986FB7"/>
    <w:rsid w:val="0099061E"/>
    <w:rsid w:val="00995271"/>
    <w:rsid w:val="009A377B"/>
    <w:rsid w:val="009A5DFF"/>
    <w:rsid w:val="009A7434"/>
    <w:rsid w:val="009A7EC9"/>
    <w:rsid w:val="009B1589"/>
    <w:rsid w:val="009B3976"/>
    <w:rsid w:val="009B7200"/>
    <w:rsid w:val="009C1570"/>
    <w:rsid w:val="009E26E8"/>
    <w:rsid w:val="009E5207"/>
    <w:rsid w:val="009F7413"/>
    <w:rsid w:val="00A02B5E"/>
    <w:rsid w:val="00A03A1D"/>
    <w:rsid w:val="00A040C8"/>
    <w:rsid w:val="00A11B64"/>
    <w:rsid w:val="00A133BF"/>
    <w:rsid w:val="00A20456"/>
    <w:rsid w:val="00A23341"/>
    <w:rsid w:val="00A24468"/>
    <w:rsid w:val="00A255ED"/>
    <w:rsid w:val="00A33620"/>
    <w:rsid w:val="00A35A94"/>
    <w:rsid w:val="00A40189"/>
    <w:rsid w:val="00A41A91"/>
    <w:rsid w:val="00A42B1E"/>
    <w:rsid w:val="00A440AF"/>
    <w:rsid w:val="00A47A23"/>
    <w:rsid w:val="00A50439"/>
    <w:rsid w:val="00A5321C"/>
    <w:rsid w:val="00A54C36"/>
    <w:rsid w:val="00A567FD"/>
    <w:rsid w:val="00A57140"/>
    <w:rsid w:val="00A6180B"/>
    <w:rsid w:val="00A654FD"/>
    <w:rsid w:val="00A65BA3"/>
    <w:rsid w:val="00A66BC5"/>
    <w:rsid w:val="00A70E6F"/>
    <w:rsid w:val="00A7545D"/>
    <w:rsid w:val="00A7792B"/>
    <w:rsid w:val="00A82C08"/>
    <w:rsid w:val="00A8742D"/>
    <w:rsid w:val="00A8753B"/>
    <w:rsid w:val="00A91BEB"/>
    <w:rsid w:val="00AA06DB"/>
    <w:rsid w:val="00AA7575"/>
    <w:rsid w:val="00AA7EE3"/>
    <w:rsid w:val="00AB059A"/>
    <w:rsid w:val="00AB5A80"/>
    <w:rsid w:val="00AB6060"/>
    <w:rsid w:val="00AC010F"/>
    <w:rsid w:val="00AC1559"/>
    <w:rsid w:val="00AC2BD9"/>
    <w:rsid w:val="00AC392C"/>
    <w:rsid w:val="00AD5BBD"/>
    <w:rsid w:val="00AD5D0A"/>
    <w:rsid w:val="00AE1075"/>
    <w:rsid w:val="00AF320A"/>
    <w:rsid w:val="00B12C8F"/>
    <w:rsid w:val="00B13426"/>
    <w:rsid w:val="00B17B3E"/>
    <w:rsid w:val="00B27899"/>
    <w:rsid w:val="00B34184"/>
    <w:rsid w:val="00B3675A"/>
    <w:rsid w:val="00B43B68"/>
    <w:rsid w:val="00B47337"/>
    <w:rsid w:val="00B475EC"/>
    <w:rsid w:val="00B50996"/>
    <w:rsid w:val="00B5259B"/>
    <w:rsid w:val="00B530BD"/>
    <w:rsid w:val="00B5485B"/>
    <w:rsid w:val="00B56414"/>
    <w:rsid w:val="00B56CF9"/>
    <w:rsid w:val="00B626D6"/>
    <w:rsid w:val="00B64C00"/>
    <w:rsid w:val="00B65453"/>
    <w:rsid w:val="00B70C81"/>
    <w:rsid w:val="00B74846"/>
    <w:rsid w:val="00B824E6"/>
    <w:rsid w:val="00B9217F"/>
    <w:rsid w:val="00B93A2F"/>
    <w:rsid w:val="00B958FA"/>
    <w:rsid w:val="00B963A1"/>
    <w:rsid w:val="00BA1A0F"/>
    <w:rsid w:val="00BA7684"/>
    <w:rsid w:val="00BB699F"/>
    <w:rsid w:val="00BB69A3"/>
    <w:rsid w:val="00BC54D9"/>
    <w:rsid w:val="00BD1252"/>
    <w:rsid w:val="00BD1D0A"/>
    <w:rsid w:val="00BD53E7"/>
    <w:rsid w:val="00BD6E8B"/>
    <w:rsid w:val="00BD6F68"/>
    <w:rsid w:val="00BE0623"/>
    <w:rsid w:val="00BE08CA"/>
    <w:rsid w:val="00BE0915"/>
    <w:rsid w:val="00BE178F"/>
    <w:rsid w:val="00BF2BD9"/>
    <w:rsid w:val="00BF548E"/>
    <w:rsid w:val="00C03B2D"/>
    <w:rsid w:val="00C11B3A"/>
    <w:rsid w:val="00C11B74"/>
    <w:rsid w:val="00C1366F"/>
    <w:rsid w:val="00C17A50"/>
    <w:rsid w:val="00C2075E"/>
    <w:rsid w:val="00C22C18"/>
    <w:rsid w:val="00C3035A"/>
    <w:rsid w:val="00C31A02"/>
    <w:rsid w:val="00C408B2"/>
    <w:rsid w:val="00C41676"/>
    <w:rsid w:val="00C421DC"/>
    <w:rsid w:val="00C4563A"/>
    <w:rsid w:val="00C45AB7"/>
    <w:rsid w:val="00C65422"/>
    <w:rsid w:val="00C71E84"/>
    <w:rsid w:val="00C72312"/>
    <w:rsid w:val="00C80C1F"/>
    <w:rsid w:val="00C870E0"/>
    <w:rsid w:val="00C871DF"/>
    <w:rsid w:val="00C87E78"/>
    <w:rsid w:val="00C90AFD"/>
    <w:rsid w:val="00C90CA8"/>
    <w:rsid w:val="00C90FD1"/>
    <w:rsid w:val="00C91424"/>
    <w:rsid w:val="00C94BA5"/>
    <w:rsid w:val="00CA4A80"/>
    <w:rsid w:val="00CA65CC"/>
    <w:rsid w:val="00CB2228"/>
    <w:rsid w:val="00CB452C"/>
    <w:rsid w:val="00CB70BA"/>
    <w:rsid w:val="00CB77EE"/>
    <w:rsid w:val="00CC1BEF"/>
    <w:rsid w:val="00CC23D7"/>
    <w:rsid w:val="00CD3BD0"/>
    <w:rsid w:val="00CD4E96"/>
    <w:rsid w:val="00CD52D9"/>
    <w:rsid w:val="00CF0B4C"/>
    <w:rsid w:val="00D03364"/>
    <w:rsid w:val="00D03DE3"/>
    <w:rsid w:val="00D11E0B"/>
    <w:rsid w:val="00D13B47"/>
    <w:rsid w:val="00D15B6E"/>
    <w:rsid w:val="00D1703D"/>
    <w:rsid w:val="00D1749D"/>
    <w:rsid w:val="00D17574"/>
    <w:rsid w:val="00D22B67"/>
    <w:rsid w:val="00D24500"/>
    <w:rsid w:val="00D37E0E"/>
    <w:rsid w:val="00D404C4"/>
    <w:rsid w:val="00D41D8B"/>
    <w:rsid w:val="00D513FB"/>
    <w:rsid w:val="00D61B23"/>
    <w:rsid w:val="00D65E27"/>
    <w:rsid w:val="00D6611D"/>
    <w:rsid w:val="00D70B35"/>
    <w:rsid w:val="00D7165B"/>
    <w:rsid w:val="00D72C04"/>
    <w:rsid w:val="00D77F20"/>
    <w:rsid w:val="00D816F0"/>
    <w:rsid w:val="00D8205A"/>
    <w:rsid w:val="00D873FF"/>
    <w:rsid w:val="00D876D6"/>
    <w:rsid w:val="00D8799D"/>
    <w:rsid w:val="00D90FDF"/>
    <w:rsid w:val="00D93835"/>
    <w:rsid w:val="00DA431D"/>
    <w:rsid w:val="00DA43B2"/>
    <w:rsid w:val="00DC23BD"/>
    <w:rsid w:val="00DC2E0A"/>
    <w:rsid w:val="00DC74FC"/>
    <w:rsid w:val="00DD1139"/>
    <w:rsid w:val="00DD5153"/>
    <w:rsid w:val="00DD6942"/>
    <w:rsid w:val="00DE0E5B"/>
    <w:rsid w:val="00DE401E"/>
    <w:rsid w:val="00DF2516"/>
    <w:rsid w:val="00E01E04"/>
    <w:rsid w:val="00E03426"/>
    <w:rsid w:val="00E04BCC"/>
    <w:rsid w:val="00E04F13"/>
    <w:rsid w:val="00E051CD"/>
    <w:rsid w:val="00E10781"/>
    <w:rsid w:val="00E13B63"/>
    <w:rsid w:val="00E17291"/>
    <w:rsid w:val="00E27005"/>
    <w:rsid w:val="00E27471"/>
    <w:rsid w:val="00E27BD7"/>
    <w:rsid w:val="00E27F46"/>
    <w:rsid w:val="00E33070"/>
    <w:rsid w:val="00E3705F"/>
    <w:rsid w:val="00E51C93"/>
    <w:rsid w:val="00E55956"/>
    <w:rsid w:val="00E57BEC"/>
    <w:rsid w:val="00E7430B"/>
    <w:rsid w:val="00E75BA4"/>
    <w:rsid w:val="00E8410E"/>
    <w:rsid w:val="00E9266A"/>
    <w:rsid w:val="00E9333B"/>
    <w:rsid w:val="00E962EA"/>
    <w:rsid w:val="00EA0290"/>
    <w:rsid w:val="00ED7FD2"/>
    <w:rsid w:val="00EE5BD2"/>
    <w:rsid w:val="00EF70B9"/>
    <w:rsid w:val="00F0123E"/>
    <w:rsid w:val="00F047DB"/>
    <w:rsid w:val="00F12747"/>
    <w:rsid w:val="00F1447A"/>
    <w:rsid w:val="00F1729F"/>
    <w:rsid w:val="00F26F46"/>
    <w:rsid w:val="00F36066"/>
    <w:rsid w:val="00F37055"/>
    <w:rsid w:val="00F373E7"/>
    <w:rsid w:val="00F40060"/>
    <w:rsid w:val="00F54BE7"/>
    <w:rsid w:val="00F554B0"/>
    <w:rsid w:val="00F70F42"/>
    <w:rsid w:val="00F722BB"/>
    <w:rsid w:val="00F74588"/>
    <w:rsid w:val="00F75C98"/>
    <w:rsid w:val="00F80799"/>
    <w:rsid w:val="00F85425"/>
    <w:rsid w:val="00F90A2F"/>
    <w:rsid w:val="00FA2650"/>
    <w:rsid w:val="00FA68AC"/>
    <w:rsid w:val="00FC7B97"/>
    <w:rsid w:val="00FD28C6"/>
    <w:rsid w:val="00FD3DCC"/>
    <w:rsid w:val="00FD4182"/>
    <w:rsid w:val="00FD6778"/>
    <w:rsid w:val="00FE317D"/>
    <w:rsid w:val="00FF4C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EE91E4"/>
  <w15:chartTrackingRefBased/>
  <w15:docId w15:val="{F327DBC6-BA86-4035-93A3-BCBBB69A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9"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rPr>
      <w:rFonts w:ascii="Calibri" w:eastAsia="Times New Roman" w:hAnsi="Calibri"/>
      <w:b/>
      <w:bCs/>
      <w:i/>
      <w:iCs/>
      <w:sz w:val="28"/>
      <w:szCs w:val="28"/>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9"/>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9"/>
    <w:rPr>
      <w:rFonts w:ascii="Cambria" w:eastAsia="Times New Roman" w:hAnsi="Cambria"/>
      <w:b/>
      <w:bCs/>
      <w:sz w:val="28"/>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9"/>
    <w:rPr>
      <w:rFonts w:ascii="Cambria" w:eastAsia="Times New Roman" w:hAnsi="Cambria"/>
      <w:b/>
      <w:bCs/>
      <w:i/>
      <w:iCs/>
      <w:sz w:val="26"/>
      <w:szCs w:val="26"/>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9"/>
    <w:rPr>
      <w:rFonts w:ascii="Cambria" w:eastAsia="Times New Roman" w:hAnsi="Cambria"/>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rPr>
      <w:rFonts w:ascii="Cambria" w:eastAsia="Times New Roman" w:hAnsi="Cambria"/>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rPr>
      <w:rFonts w:ascii="Cambria" w:eastAsia="Times New Roman" w:hAnsi="Cambria"/>
      <w:i/>
      <w:iCs/>
      <w:sz w:val="24"/>
      <w:szCs w:val="24"/>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table" w:styleId="GridTable4-Accent2">
    <w:name w:val="Grid Table 4 Accent 2"/>
    <w:basedOn w:val="TableNormal"/>
    <w:uiPriority w:val="49"/>
    <w:rsid w:val="0083371D"/>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Paragraph">
    <w:name w:val="List Paragraph"/>
    <w:basedOn w:val="Normal"/>
    <w:uiPriority w:val="34"/>
    <w:qFormat/>
    <w:rsid w:val="0026576A"/>
    <w:pPr>
      <w:ind w:left="720"/>
      <w:contextualSpacing/>
    </w:pPr>
  </w:style>
  <w:style w:type="character" w:styleId="Hyperlink">
    <w:name w:val="Hyperlink"/>
    <w:basedOn w:val="DefaultParagraphFont"/>
    <w:uiPriority w:val="99"/>
    <w:semiHidden/>
    <w:unhideWhenUsed/>
    <w:rsid w:val="002830C0"/>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7F4365"/>
    <w:pPr>
      <w:spacing w:before="120" w:after="240"/>
      <w:jc w:val="center"/>
    </w:pPr>
    <w:rPr>
      <w:rFonts w:ascii="Arial" w:eastAsia="Times New Roman" w:hAnsi="Arial" w:cs="Arial"/>
      <w:b/>
      <w:sz w:val="19"/>
      <w:szCs w:val="20"/>
    </w:rPr>
  </w:style>
  <w:style w:type="character" w:styleId="CommentReference">
    <w:name w:val="annotation reference"/>
    <w:basedOn w:val="DefaultParagraphFont"/>
    <w:uiPriority w:val="99"/>
    <w:unhideWhenUsed/>
    <w:qFormat/>
    <w:rsid w:val="007F4365"/>
    <w:rPr>
      <w:sz w:val="16"/>
      <w:szCs w:val="16"/>
    </w:rPr>
  </w:style>
  <w:style w:type="paragraph" w:styleId="CommentText">
    <w:name w:val="annotation text"/>
    <w:basedOn w:val="Normal"/>
    <w:link w:val="CommentTextChar"/>
    <w:uiPriority w:val="99"/>
    <w:unhideWhenUsed/>
    <w:qFormat/>
    <w:rsid w:val="007F4365"/>
    <w:pPr>
      <w:spacing w:before="120" w:after="120"/>
    </w:pPr>
    <w:rPr>
      <w:rFonts w:ascii="Calibri" w:eastAsia="Calibri" w:hAnsi="Calibri"/>
      <w:sz w:val="22"/>
      <w:szCs w:val="20"/>
    </w:rPr>
  </w:style>
  <w:style w:type="character" w:customStyle="1" w:styleId="CommentTextChar">
    <w:name w:val="Comment Text Char"/>
    <w:basedOn w:val="DefaultParagraphFont"/>
    <w:link w:val="CommentText"/>
    <w:uiPriority w:val="99"/>
    <w:rsid w:val="007F4365"/>
    <w:rPr>
      <w:rFonts w:ascii="Calibri" w:eastAsia="Calibri" w:hAnsi="Calibri"/>
      <w:sz w:val="22"/>
    </w:rPr>
  </w:style>
  <w:style w:type="paragraph" w:customStyle="1" w:styleId="code">
    <w:name w:val="code"/>
    <w:basedOn w:val="Normal"/>
    <w:next w:val="Normal"/>
    <w:link w:val="codeZchn"/>
    <w:rsid w:val="007F436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eastAsia="Times New Roman" w:hAnsi="Courier"/>
      <w:noProof/>
      <w:sz w:val="20"/>
      <w:szCs w:val="20"/>
      <w:lang w:eastAsia="ja-JP"/>
    </w:rPr>
  </w:style>
  <w:style w:type="character" w:customStyle="1" w:styleId="codeZchn">
    <w:name w:val="code Zchn"/>
    <w:link w:val="code"/>
    <w:rsid w:val="007F4365"/>
    <w:rPr>
      <w:rFonts w:ascii="Courier" w:eastAsia="Times New Roman" w:hAnsi="Courier"/>
      <w:noProof/>
      <w:lang w:eastAsia="ja-JP"/>
    </w:rPr>
  </w:style>
  <w:style w:type="paragraph" w:customStyle="1" w:styleId="BoxHeading4">
    <w:name w:val="BoxHeading 4"/>
    <w:basedOn w:val="Heading4"/>
    <w:rsid w:val="007F4365"/>
    <w:pPr>
      <w:numPr>
        <w:ilvl w:val="0"/>
        <w:numId w:val="0"/>
      </w:numPr>
      <w:tabs>
        <w:tab w:val="left" w:pos="940"/>
        <w:tab w:val="left" w:pos="1140"/>
        <w:tab w:val="left" w:pos="1360"/>
      </w:tabs>
      <w:suppressAutoHyphens/>
      <w:spacing w:before="60" w:after="240" w:line="230" w:lineRule="exact"/>
      <w:ind w:left="864" w:hanging="864"/>
      <w:jc w:val="left"/>
    </w:pPr>
    <w:rPr>
      <w:rFonts w:eastAsia="MS Mincho"/>
      <w:bCs w:val="0"/>
      <w:sz w:val="20"/>
      <w:szCs w:val="20"/>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F4365"/>
    <w:rPr>
      <w:rFonts w:ascii="Arial" w:eastAsia="Times New Roman" w:hAnsi="Arial" w:cs="Arial"/>
      <w:b/>
      <w:sz w:val="19"/>
    </w:rPr>
  </w:style>
  <w:style w:type="paragraph" w:customStyle="1" w:styleId="Atom">
    <w:name w:val="Atom"/>
    <w:basedOn w:val="Normal"/>
    <w:rsid w:val="007F4365"/>
    <w:pPr>
      <w:keepNext/>
      <w:keepLines/>
      <w:spacing w:after="220"/>
      <w:jc w:val="left"/>
    </w:pPr>
    <w:rPr>
      <w:rFonts w:ascii="Cambria" w:eastAsia="Times New Roman" w:hAnsi="Cambria"/>
      <w:sz w:val="22"/>
      <w:szCs w:val="22"/>
      <w:lang w:val="en-GB"/>
    </w:rPr>
  </w:style>
  <w:style w:type="paragraph" w:styleId="BalloonText">
    <w:name w:val="Balloon Text"/>
    <w:basedOn w:val="Normal"/>
    <w:link w:val="BalloonTextChar"/>
    <w:uiPriority w:val="99"/>
    <w:semiHidden/>
    <w:unhideWhenUsed/>
    <w:rsid w:val="007F43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365"/>
    <w:rPr>
      <w:rFonts w:ascii="Segoe UI" w:hAnsi="Segoe UI" w:cs="Segoe UI"/>
      <w:sz w:val="18"/>
      <w:szCs w:val="18"/>
    </w:rPr>
  </w:style>
  <w:style w:type="paragraph" w:customStyle="1" w:styleId="iBulletlist">
    <w:name w:val="iBullet list"/>
    <w:basedOn w:val="Normal"/>
    <w:rsid w:val="00020FD3"/>
    <w:pPr>
      <w:keepLines/>
      <w:numPr>
        <w:numId w:val="3"/>
      </w:numPr>
      <w:tabs>
        <w:tab w:val="left" w:pos="720"/>
      </w:tabs>
      <w:spacing w:before="24" w:after="24"/>
      <w:jc w:val="left"/>
    </w:pPr>
    <w:rPr>
      <w:rFonts w:ascii="Arial" w:eastAsia="Times New Roman" w:hAnsi="Arial" w:cs="Arial"/>
      <w:sz w:val="19"/>
      <w:szCs w:val="20"/>
    </w:rPr>
  </w:style>
  <w:style w:type="paragraph" w:styleId="CommentSubject">
    <w:name w:val="annotation subject"/>
    <w:basedOn w:val="CommentText"/>
    <w:next w:val="CommentText"/>
    <w:link w:val="CommentSubjectChar"/>
    <w:uiPriority w:val="99"/>
    <w:semiHidden/>
    <w:unhideWhenUsed/>
    <w:rsid w:val="009C1570"/>
    <w:pPr>
      <w:spacing w:before="0" w:after="0"/>
    </w:pPr>
    <w:rPr>
      <w:rFonts w:ascii="Times New Roman" w:eastAsia="MS Mincho" w:hAnsi="Times New Roman"/>
      <w:b/>
      <w:bCs/>
      <w:sz w:val="20"/>
    </w:rPr>
  </w:style>
  <w:style w:type="character" w:customStyle="1" w:styleId="CommentSubjectChar">
    <w:name w:val="Comment Subject Char"/>
    <w:basedOn w:val="CommentTextChar"/>
    <w:link w:val="CommentSubject"/>
    <w:uiPriority w:val="99"/>
    <w:semiHidden/>
    <w:rsid w:val="009C1570"/>
    <w:rPr>
      <w:rFonts w:ascii="Calibri" w:eastAsia="Calibri" w:hAnsi="Calibri"/>
      <w:b/>
      <w:bCs/>
      <w:sz w:val="22"/>
    </w:rPr>
  </w:style>
  <w:style w:type="paragraph" w:customStyle="1" w:styleId="TH">
    <w:name w:val="TH"/>
    <w:basedOn w:val="Normal"/>
    <w:rsid w:val="00BB699F"/>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Code0">
    <w:name w:val="Code"/>
    <w:basedOn w:val="Normal"/>
    <w:qFormat/>
    <w:rsid w:val="004B7B89"/>
    <w:pPr>
      <w:tabs>
        <w:tab w:val="left" w:pos="403"/>
      </w:tabs>
      <w:spacing w:line="200" w:lineRule="atLeast"/>
      <w:jc w:val="left"/>
    </w:pPr>
    <w:rPr>
      <w:rFonts w:ascii="Courier New" w:eastAsiaTheme="minorEastAsia" w:hAnsi="Courier New"/>
      <w:sz w:val="18"/>
      <w:szCs w:val="22"/>
      <w:lang w:val="en-GB"/>
    </w:rPr>
  </w:style>
  <w:style w:type="character" w:customStyle="1" w:styleId="codeChar">
    <w:name w:val="code Char"/>
    <w:qFormat/>
    <w:rsid w:val="00C421DC"/>
    <w:rPr>
      <w:rFonts w:ascii="Courier New" w:hAnsi="Courier New"/>
      <w:noProof/>
      <w:lang w:val="en-GB" w:eastAsia="ja-JP" w:bidi="ar-SA"/>
    </w:rPr>
  </w:style>
  <w:style w:type="paragraph" w:customStyle="1" w:styleId="fields">
    <w:name w:val="fields"/>
    <w:basedOn w:val="Normal"/>
    <w:link w:val="fieldsZchn"/>
    <w:rsid w:val="00A40189"/>
    <w:pPr>
      <w:tabs>
        <w:tab w:val="left" w:pos="1701"/>
      </w:tabs>
      <w:ind w:left="720" w:hanging="360"/>
    </w:pPr>
    <w:rPr>
      <w:noProof/>
      <w:sz w:val="20"/>
      <w:lang w:eastAsia="zh-CN"/>
    </w:rPr>
  </w:style>
  <w:style w:type="character" w:customStyle="1" w:styleId="fieldsZchn">
    <w:name w:val="fields Zchn"/>
    <w:link w:val="fields"/>
    <w:rsid w:val="00A40189"/>
    <w:rPr>
      <w:noProof/>
      <w:szCs w:val="24"/>
      <w:lang w:eastAsia="zh-CN"/>
    </w:rPr>
  </w:style>
  <w:style w:type="paragraph" w:styleId="FootnoteText">
    <w:name w:val="footnote text"/>
    <w:basedOn w:val="Normal"/>
    <w:link w:val="FootnoteTextChar"/>
    <w:rsid w:val="00594E2E"/>
    <w:pPr>
      <w:widowControl w:val="0"/>
      <w:jc w:val="left"/>
    </w:pPr>
    <w:rPr>
      <w:rFonts w:ascii="Calibri" w:eastAsia="Calibri" w:hAnsi="Calibri"/>
      <w:sz w:val="20"/>
      <w:szCs w:val="20"/>
    </w:rPr>
  </w:style>
  <w:style w:type="character" w:customStyle="1" w:styleId="FootnoteTextChar">
    <w:name w:val="Footnote Text Char"/>
    <w:basedOn w:val="DefaultParagraphFont"/>
    <w:link w:val="FootnoteText"/>
    <w:rsid w:val="00594E2E"/>
    <w:rPr>
      <w:rFonts w:ascii="Calibri" w:eastAsia="Calibri" w:hAnsi="Calibri"/>
    </w:rPr>
  </w:style>
  <w:style w:type="character" w:styleId="FootnoteReference">
    <w:name w:val="footnote reference"/>
    <w:basedOn w:val="DefaultParagraphFont"/>
    <w:rsid w:val="00594E2E"/>
    <w:rPr>
      <w:vertAlign w:val="superscript"/>
    </w:rPr>
  </w:style>
  <w:style w:type="character" w:customStyle="1" w:styleId="fontstyle01">
    <w:name w:val="fontstyle01"/>
    <w:basedOn w:val="DefaultParagraphFont"/>
    <w:rsid w:val="00ED7FD2"/>
    <w:rPr>
      <w:rFonts w:ascii="Times New Roman" w:hAnsi="Times New Roman" w:cs="Times New Roman"/>
      <w:color w:val="000000"/>
      <w:sz w:val="20"/>
      <w:szCs w:val="20"/>
    </w:rPr>
  </w:style>
  <w:style w:type="paragraph" w:styleId="Revision">
    <w:name w:val="Revision"/>
    <w:hidden/>
    <w:uiPriority w:val="99"/>
    <w:semiHidden/>
    <w:rsid w:val="00E27B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460591">
      <w:bodyDiv w:val="1"/>
      <w:marLeft w:val="0"/>
      <w:marRight w:val="0"/>
      <w:marTop w:val="0"/>
      <w:marBottom w:val="0"/>
      <w:divBdr>
        <w:top w:val="none" w:sz="0" w:space="0" w:color="auto"/>
        <w:left w:val="none" w:sz="0" w:space="0" w:color="auto"/>
        <w:bottom w:val="none" w:sz="0" w:space="0" w:color="auto"/>
        <w:right w:val="none" w:sz="0" w:space="0" w:color="auto"/>
      </w:divBdr>
    </w:div>
    <w:div w:id="1259675554">
      <w:bodyDiv w:val="1"/>
      <w:marLeft w:val="0"/>
      <w:marRight w:val="0"/>
      <w:marTop w:val="0"/>
      <w:marBottom w:val="0"/>
      <w:divBdr>
        <w:top w:val="none" w:sz="0" w:space="0" w:color="auto"/>
        <w:left w:val="none" w:sz="0" w:space="0" w:color="auto"/>
        <w:bottom w:val="none" w:sz="0" w:space="0" w:color="auto"/>
        <w:right w:val="none" w:sz="0" w:space="0" w:color="auto"/>
      </w:divBdr>
    </w:div>
    <w:div w:id="126264552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926575600">
      <w:bodyDiv w:val="1"/>
      <w:marLeft w:val="0"/>
      <w:marRight w:val="0"/>
      <w:marTop w:val="0"/>
      <w:marBottom w:val="0"/>
      <w:divBdr>
        <w:top w:val="none" w:sz="0" w:space="0" w:color="auto"/>
        <w:left w:val="none" w:sz="0" w:space="0" w:color="auto"/>
        <w:bottom w:val="none" w:sz="0" w:space="0" w:color="auto"/>
        <w:right w:val="none" w:sz="0" w:space="0" w:color="auto"/>
      </w:divBdr>
    </w:div>
    <w:div w:id="2095736010">
      <w:bodyDiv w:val="1"/>
      <w:marLeft w:val="0"/>
      <w:marRight w:val="0"/>
      <w:marTop w:val="0"/>
      <w:marBottom w:val="0"/>
      <w:divBdr>
        <w:top w:val="none" w:sz="0" w:space="0" w:color="auto"/>
        <w:left w:val="none" w:sz="0" w:space="0" w:color="auto"/>
        <w:bottom w:val="none" w:sz="0" w:space="0" w:color="auto"/>
        <w:right w:val="none" w:sz="0" w:space="0" w:color="auto"/>
      </w:divBdr>
    </w:div>
    <w:div w:id="214434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FC5F5-E08A-44AB-A8B8-607BDC472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1918</Words>
  <Characters>10933</Characters>
  <Application>Microsoft Office Word</Application>
  <DocSecurity>0</DocSecurity>
  <Lines>91</Lines>
  <Paragraphs>25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Hamza, Ahmed</dc:creator>
  <cp:keywords/>
  <cp:lastModifiedBy>Ahmed Hamza</cp:lastModifiedBy>
  <cp:revision>77</cp:revision>
  <cp:lastPrinted>1900-01-01T08:00:00Z</cp:lastPrinted>
  <dcterms:created xsi:type="dcterms:W3CDTF">2020-06-22T18:36:00Z</dcterms:created>
  <dcterms:modified xsi:type="dcterms:W3CDTF">2020-06-23T04:00:00Z</dcterms:modified>
</cp:coreProperties>
</file>