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8C07B34" w14:textId="77777777" w:rsidR="00AE6F3E" w:rsidRDefault="00AE6F3E">
      <w:pPr>
        <w:ind w:firstLine="720"/>
        <w:rPr>
          <w:rFonts w:cs="Times New Roman"/>
          <w:b/>
          <w:sz w:val="28"/>
          <w:szCs w:val="28"/>
        </w:rPr>
      </w:pPr>
    </w:p>
    <w:p w14:paraId="6B436F4D" w14:textId="77777777" w:rsidR="00AE6F3E" w:rsidRDefault="008843E8">
      <w:pPr>
        <w:ind w:firstLine="720"/>
        <w:rPr>
          <w:rFonts w:cs="Times New Roman"/>
          <w:b/>
          <w:sz w:val="28"/>
          <w:szCs w:val="28"/>
          <w:lang w:val="fr-FR"/>
        </w:rPr>
      </w:pPr>
      <w:r w:rsidRPr="00947AEE">
        <w:rPr>
          <w:rFonts w:cs="Times New Roman"/>
          <w:b/>
          <w:sz w:val="28"/>
          <w:szCs w:val="28"/>
          <w:lang w:val="fr-FR"/>
        </w:rPr>
        <w:t>INTERNATIONAL ORGANISATION FOR STANDARDISATION</w:t>
      </w:r>
    </w:p>
    <w:p w14:paraId="1511CF04" w14:textId="77777777" w:rsidR="00AE6F3E" w:rsidRDefault="008843E8">
      <w:pPr>
        <w:jc w:val="center"/>
        <w:rPr>
          <w:rFonts w:cs="Times New Roman"/>
          <w:b/>
          <w:sz w:val="28"/>
          <w:lang w:val="fr-FR"/>
        </w:rPr>
      </w:pPr>
      <w:r w:rsidRPr="00947AEE">
        <w:rPr>
          <w:rFonts w:cs="Times New Roman"/>
          <w:b/>
          <w:sz w:val="28"/>
          <w:lang w:val="fr-FR"/>
        </w:rPr>
        <w:t>ORGANISATION INTERNATIONALE DE NORMALISATION</w:t>
      </w:r>
    </w:p>
    <w:p w14:paraId="673F919C" w14:textId="77777777" w:rsidR="00AE6F3E" w:rsidRDefault="008843E8">
      <w:pPr>
        <w:jc w:val="center"/>
        <w:rPr>
          <w:rFonts w:cs="Times New Roman"/>
          <w:b/>
          <w:sz w:val="28"/>
        </w:rPr>
      </w:pPr>
      <w:r>
        <w:rPr>
          <w:rFonts w:cs="Times New Roman"/>
          <w:b/>
          <w:sz w:val="28"/>
        </w:rPr>
        <w:t>ISO/IEC JTC1/SC29/WG11</w:t>
      </w:r>
    </w:p>
    <w:p w14:paraId="0CC2009E" w14:textId="77777777" w:rsidR="00AE6F3E" w:rsidRDefault="008843E8">
      <w:pPr>
        <w:jc w:val="center"/>
        <w:rPr>
          <w:rFonts w:cs="Times New Roman"/>
          <w:lang w:val="en-CA"/>
        </w:rPr>
      </w:pPr>
      <w:r>
        <w:rPr>
          <w:rFonts w:cs="Times New Roman"/>
          <w:b/>
          <w:sz w:val="28"/>
        </w:rPr>
        <w:t>CODING OF MOVING PICTURES AND AUDIO</w:t>
      </w:r>
    </w:p>
    <w:p w14:paraId="099E52F1" w14:textId="77777777" w:rsidR="00AE6F3E" w:rsidRDefault="00AE6F3E">
      <w:pPr>
        <w:tabs>
          <w:tab w:val="left" w:pos="5387"/>
        </w:tabs>
        <w:spacing w:line="240" w:lineRule="exact"/>
        <w:jc w:val="center"/>
        <w:rPr>
          <w:rFonts w:cs="Times New Roman"/>
          <w:b/>
        </w:rPr>
      </w:pPr>
    </w:p>
    <w:p w14:paraId="19E09B1B" w14:textId="77777777" w:rsidR="00AE6F3E" w:rsidRDefault="008843E8">
      <w:pPr>
        <w:jc w:val="right"/>
        <w:rPr>
          <w:rFonts w:cs="Times New Roman"/>
          <w:b/>
          <w:lang w:val="en-CA" w:eastAsia="ja-JP"/>
        </w:rPr>
      </w:pPr>
      <w:r>
        <w:rPr>
          <w:rFonts w:cs="Times New Roman"/>
          <w:b/>
          <w:lang w:eastAsia="ja-JP"/>
        </w:rPr>
        <w:t>ISO/IEC JTC1/SC29/WG11 MPEG2019/m50783</w:t>
      </w:r>
    </w:p>
    <w:p w14:paraId="58AB0D16" w14:textId="77777777" w:rsidR="00AE6F3E" w:rsidRDefault="008843E8">
      <w:pPr>
        <w:jc w:val="right"/>
        <w:rPr>
          <w:b/>
          <w:lang w:val="en-CA" w:eastAsia="ja-JP"/>
        </w:rPr>
      </w:pPr>
      <w:r>
        <w:rPr>
          <w:rFonts w:cs="Times New Roman"/>
          <w:b/>
          <w:lang w:eastAsia="ja-JP"/>
        </w:rPr>
        <w:t>October 2019, Geneva, CH</w:t>
      </w:r>
    </w:p>
    <w:p w14:paraId="3521DA43" w14:textId="77777777" w:rsidR="00AE6F3E" w:rsidRDefault="00AE6F3E">
      <w:pPr>
        <w:spacing w:line="240" w:lineRule="exact"/>
        <w:rPr>
          <w:rFonts w:cs="Times New Roman"/>
          <w:color w:val="auto"/>
          <w:sz w:val="24"/>
        </w:rPr>
      </w:pPr>
    </w:p>
    <w:tbl>
      <w:tblPr>
        <w:tblW w:w="9571" w:type="dxa"/>
        <w:tblLook w:val="01E0" w:firstRow="1" w:lastRow="1" w:firstColumn="1" w:lastColumn="1" w:noHBand="0" w:noVBand="0"/>
      </w:tblPr>
      <w:tblGrid>
        <w:gridCol w:w="1079"/>
        <w:gridCol w:w="8492"/>
      </w:tblGrid>
      <w:tr w:rsidR="00AE6F3E" w14:paraId="324CE165" w14:textId="77777777">
        <w:tc>
          <w:tcPr>
            <w:tcW w:w="1079" w:type="dxa"/>
            <w:shd w:val="clear" w:color="auto" w:fill="auto"/>
          </w:tcPr>
          <w:p w14:paraId="6EBF0AF0" w14:textId="77777777" w:rsidR="00AE6F3E" w:rsidRDefault="008843E8">
            <w:pPr>
              <w:suppressAutoHyphens/>
              <w:rPr>
                <w:b/>
              </w:rPr>
            </w:pPr>
            <w:r>
              <w:rPr>
                <w:b/>
              </w:rPr>
              <w:t>Source</w:t>
            </w:r>
          </w:p>
        </w:tc>
        <w:tc>
          <w:tcPr>
            <w:tcW w:w="8491" w:type="dxa"/>
            <w:shd w:val="clear" w:color="auto" w:fill="auto"/>
          </w:tcPr>
          <w:p w14:paraId="321387C8" w14:textId="77777777" w:rsidR="00AE6F3E" w:rsidRDefault="008843E8">
            <w:pPr>
              <w:suppressAutoHyphens/>
              <w:rPr>
                <w:b/>
              </w:rPr>
            </w:pPr>
            <w:r>
              <w:rPr>
                <w:b/>
              </w:rPr>
              <w:t>Interdigital</w:t>
            </w:r>
          </w:p>
        </w:tc>
      </w:tr>
      <w:tr w:rsidR="00AE6F3E" w14:paraId="0DE611A1" w14:textId="77777777">
        <w:tc>
          <w:tcPr>
            <w:tcW w:w="1079" w:type="dxa"/>
            <w:shd w:val="clear" w:color="auto" w:fill="auto"/>
          </w:tcPr>
          <w:p w14:paraId="4A6F9C15" w14:textId="77777777" w:rsidR="00AE6F3E" w:rsidRDefault="008843E8">
            <w:pPr>
              <w:suppressAutoHyphens/>
              <w:rPr>
                <w:b/>
              </w:rPr>
            </w:pPr>
            <w:r>
              <w:rPr>
                <w:b/>
              </w:rPr>
              <w:t>Status</w:t>
            </w:r>
          </w:p>
        </w:tc>
        <w:tc>
          <w:tcPr>
            <w:tcW w:w="8491" w:type="dxa"/>
            <w:shd w:val="clear" w:color="auto" w:fill="auto"/>
          </w:tcPr>
          <w:p w14:paraId="36C3BAE7" w14:textId="77777777" w:rsidR="00AE6F3E" w:rsidRDefault="008843E8">
            <w:pPr>
              <w:suppressAutoHyphens/>
              <w:rPr>
                <w:b/>
              </w:rPr>
            </w:pPr>
            <w:r>
              <w:rPr>
                <w:b/>
              </w:rPr>
              <w:t>Input contribution</w:t>
            </w:r>
          </w:p>
        </w:tc>
      </w:tr>
      <w:tr w:rsidR="00AE6F3E" w14:paraId="507DE1AE" w14:textId="77777777">
        <w:tc>
          <w:tcPr>
            <w:tcW w:w="1079" w:type="dxa"/>
            <w:shd w:val="clear" w:color="auto" w:fill="auto"/>
          </w:tcPr>
          <w:p w14:paraId="4E3EFB92" w14:textId="77777777" w:rsidR="00AE6F3E" w:rsidRDefault="008843E8">
            <w:pPr>
              <w:suppressAutoHyphens/>
              <w:rPr>
                <w:b/>
              </w:rPr>
            </w:pPr>
            <w:r>
              <w:rPr>
                <w:b/>
              </w:rPr>
              <w:t>Title</w:t>
            </w:r>
          </w:p>
        </w:tc>
        <w:tc>
          <w:tcPr>
            <w:tcW w:w="8491" w:type="dxa"/>
            <w:shd w:val="clear" w:color="auto" w:fill="auto"/>
          </w:tcPr>
          <w:p w14:paraId="6145DEB6" w14:textId="77777777" w:rsidR="00AE6F3E" w:rsidRDefault="008843E8">
            <w:pPr>
              <w:suppressAutoHyphens/>
              <w:rPr>
                <w:b/>
              </w:rPr>
            </w:pPr>
            <w:r>
              <w:rPr>
                <w:b/>
              </w:rPr>
              <w:t>Report on new synthetiser</w:t>
            </w:r>
          </w:p>
        </w:tc>
      </w:tr>
      <w:tr w:rsidR="00AE6F3E" w:rsidRPr="00947AEE" w14:paraId="373FC53F" w14:textId="77777777">
        <w:tc>
          <w:tcPr>
            <w:tcW w:w="1079" w:type="dxa"/>
            <w:shd w:val="clear" w:color="auto" w:fill="auto"/>
          </w:tcPr>
          <w:p w14:paraId="0847A9D4" w14:textId="77777777" w:rsidR="00AE6F3E" w:rsidRDefault="008843E8">
            <w:pPr>
              <w:rPr>
                <w:b/>
              </w:rPr>
            </w:pPr>
            <w:r>
              <w:rPr>
                <w:b/>
              </w:rPr>
              <w:t>Author</w:t>
            </w:r>
          </w:p>
        </w:tc>
        <w:tc>
          <w:tcPr>
            <w:tcW w:w="8491" w:type="dxa"/>
            <w:shd w:val="clear" w:color="auto" w:fill="auto"/>
          </w:tcPr>
          <w:p w14:paraId="404AE6C8" w14:textId="77777777" w:rsidR="00AE6F3E" w:rsidRDefault="008843E8">
            <w:pPr>
              <w:suppressAutoHyphens/>
              <w:rPr>
                <w:b/>
                <w:lang w:val="fr-FR"/>
              </w:rPr>
            </w:pPr>
            <w:r w:rsidRPr="00947AEE">
              <w:rPr>
                <w:b/>
                <w:lang w:val="fr-FR"/>
              </w:rPr>
              <w:t>Julien Fleureau, Franck Thudor, Renaud Doré</w:t>
            </w:r>
          </w:p>
          <w:p w14:paraId="14846C69" w14:textId="77777777" w:rsidR="00AE6F3E" w:rsidRPr="00947AEE" w:rsidRDefault="00AE6F3E">
            <w:pPr>
              <w:suppressAutoHyphens/>
              <w:rPr>
                <w:b/>
                <w:lang w:val="fr-FR"/>
              </w:rPr>
            </w:pPr>
          </w:p>
        </w:tc>
      </w:tr>
    </w:tbl>
    <w:p w14:paraId="247ED835" w14:textId="77777777" w:rsidR="00AE6F3E" w:rsidRPr="00947AEE" w:rsidRDefault="00AE6F3E">
      <w:pPr>
        <w:rPr>
          <w:rFonts w:cs="Times New Roman"/>
          <w:b/>
          <w:color w:val="auto"/>
          <w:sz w:val="30"/>
          <w:szCs w:val="30"/>
          <w:lang w:val="fr-FR"/>
        </w:rPr>
      </w:pPr>
    </w:p>
    <w:p w14:paraId="31392652" w14:textId="77777777" w:rsidR="00AE6F3E" w:rsidRDefault="008843E8">
      <w:pPr>
        <w:pStyle w:val="Heading1"/>
        <w:numPr>
          <w:ilvl w:val="0"/>
          <w:numId w:val="2"/>
        </w:numPr>
      </w:pPr>
      <w:r>
        <w:t>Introduction</w:t>
      </w:r>
    </w:p>
    <w:p w14:paraId="787FF30C" w14:textId="77777777" w:rsidR="00AE6F3E" w:rsidRDefault="00AE6F3E"/>
    <w:p w14:paraId="5F9C1CB4" w14:textId="77777777" w:rsidR="00AE6F3E" w:rsidRDefault="008843E8">
      <w:r>
        <w:t>It is a fact that the quality of the current pose traces produced by TMIV2.02 do not meet the expectations</w:t>
      </w:r>
      <w:r>
        <w:t xml:space="preserve"> of the group so far. It was Interdigital intention to carry out investigations to improve this synthesizer. </w:t>
      </w:r>
      <w:r>
        <w:br/>
        <w:t xml:space="preserve">Unfortunately, time was short to come up </w:t>
      </w:r>
      <w:r>
        <w:t>with</w:t>
      </w:r>
      <w:r>
        <w:t xml:space="preserve"> convincing results, so that Interdigital </w:t>
      </w:r>
      <w:r>
        <w:rPr>
          <w:b/>
          <w:bCs/>
        </w:rPr>
        <w:t>will not propose a new synthesizer for this Geneva meeting</w:t>
      </w:r>
      <w:r>
        <w:t>.</w:t>
      </w:r>
    </w:p>
    <w:p w14:paraId="0305FD49" w14:textId="77777777" w:rsidR="00AE6F3E" w:rsidRDefault="008843E8">
      <w:pPr>
        <w:rPr>
          <w:lang w:val="en-GB"/>
        </w:rPr>
      </w:pPr>
      <w:r>
        <w:t>Still, we believe relevant to report our – very time consuming – work on the synthesizer.</w:t>
      </w:r>
    </w:p>
    <w:p w14:paraId="17D28F78" w14:textId="77777777" w:rsidR="00AE6F3E" w:rsidRDefault="008843E8">
      <w:pPr>
        <w:pStyle w:val="Heading1"/>
        <w:numPr>
          <w:ilvl w:val="0"/>
          <w:numId w:val="2"/>
        </w:numPr>
      </w:pPr>
      <w:r>
        <w:t>Design option</w:t>
      </w:r>
    </w:p>
    <w:p w14:paraId="03D6C00C" w14:textId="77777777" w:rsidR="00AE6F3E" w:rsidRDefault="008843E8">
      <w:r>
        <w:t>Roughly speaking, the new synthesizer is a CPU port of a proprietary GPU synthesizer already in use within Interdigital. Its main architecture is quite</w:t>
      </w:r>
      <w:r>
        <w:t xml:space="preserve"> classical and is compound a two main stages: i) a visibility pass which goal is to estimate a depth map for the current viewport to synthesize, and ii) a shading pass which aims at defining a color for each pixel of the viewport to synthesize.</w:t>
      </w:r>
    </w:p>
    <w:p w14:paraId="6092417B" w14:textId="77777777" w:rsidR="00AE6F3E" w:rsidRDefault="008843E8">
      <w:r>
        <w:t>The visibil</w:t>
      </w:r>
      <w:r>
        <w:t>ity stage is a splat based pipeline. It first computes the geometric contribution of each input views and then weights and blends these individual contributions to define a final depth information per viewport pixel. For each individual (per view) contribu</w:t>
      </w:r>
      <w:r>
        <w:t>tion, a splat is projected on the viewport for each pixel with a size which depends on its neighbourhood average distance (to avoid holes in the depth maps) and on its local depth gradient (to avoid geometric contour artifacts). The final depth selection i</w:t>
      </w:r>
      <w:r>
        <w:t>s a voting scheme which basically favors cameras “closer” from the viewport to synthesize but also lower depth values.</w:t>
      </w:r>
    </w:p>
    <w:p w14:paraId="65E70391" w14:textId="77777777" w:rsidR="00AE6F3E" w:rsidRDefault="008843E8">
      <w:r>
        <w:t>The shading stage occurs directly in the viewport space and makes use of the latter visibility map to weight and blend the source color c</w:t>
      </w:r>
      <w:r>
        <w:t xml:space="preserve">ontributions. More precisely, the color of all source view pixels being reprojected </w:t>
      </w:r>
      <w:r>
        <w:lastRenderedPageBreak/>
        <w:t>at the current position to shade are epsilon-blended i.e. blended depending on their compatibility with the depth information of the visibility map at this position. Additi</w:t>
      </w:r>
      <w:r>
        <w:t>onally, pixels coming from depth contours of input views which often suffer from aliasing effects are also weighted with lower values to avoid “ghost” contours in the rendered viewport.</w:t>
      </w:r>
    </w:p>
    <w:p w14:paraId="6A80C37D" w14:textId="77777777" w:rsidR="00AE6F3E" w:rsidRDefault="008843E8">
      <w:pPr>
        <w:pStyle w:val="Heading1"/>
        <w:numPr>
          <w:ilvl w:val="0"/>
          <w:numId w:val="2"/>
        </w:numPr>
      </w:pPr>
      <w:r>
        <w:t>S</w:t>
      </w:r>
      <w:r>
        <w:t xml:space="preserve">ubjective performances on </w:t>
      </w:r>
      <w:r>
        <w:t>plain</w:t>
      </w:r>
      <w:r>
        <w:t xml:space="preserve"> source views</w:t>
      </w:r>
    </w:p>
    <w:p w14:paraId="68D88F3D" w14:textId="77777777" w:rsidR="00AE6F3E" w:rsidRDefault="008843E8">
      <w:r>
        <w:t>As a first important ste</w:t>
      </w:r>
      <w:r>
        <w:t>p, we have tried to compare the performances of the proposed synthesizer with the current TMIV ones making use of all plain source views for the synthesis of pose traces. Such a comparison is meaningful because:</w:t>
      </w:r>
    </w:p>
    <w:p w14:paraId="56FC0887" w14:textId="77777777" w:rsidR="00AE6F3E" w:rsidRDefault="008843E8">
      <w:pPr>
        <w:pStyle w:val="ListParagraph"/>
        <w:numPr>
          <w:ilvl w:val="0"/>
          <w:numId w:val="5"/>
        </w:numPr>
      </w:pPr>
      <w:r>
        <w:t>It gives in principle the limit which the TM</w:t>
      </w:r>
      <w:r>
        <w:t>IV can not outperform: if there are already some artifacts at this stage, they are very likely to be reported after the TMIV chain.</w:t>
      </w:r>
    </w:p>
    <w:p w14:paraId="1DDFF611" w14:textId="77777777" w:rsidR="00AE6F3E" w:rsidRDefault="008843E8">
      <w:pPr>
        <w:pStyle w:val="ListParagraph"/>
        <w:numPr>
          <w:ilvl w:val="0"/>
          <w:numId w:val="5"/>
        </w:numPr>
      </w:pPr>
      <w:r>
        <w:t>The capability of creating a new view from all plain source views may be important in some configurations like when a centra</w:t>
      </w:r>
      <w:r>
        <w:t>l view is re-synthesized.</w:t>
      </w:r>
    </w:p>
    <w:p w14:paraId="33EFA78B" w14:textId="77777777" w:rsidR="00AE6F3E" w:rsidRDefault="008843E8">
      <w:r>
        <w:t>In all following side-by-side figures, the left part will be related to the current TMIV 2.02 synthesizer while the right one will be related to the Interdigital (IDC) current synthesizer.</w:t>
      </w:r>
    </w:p>
    <w:p w14:paraId="0BFB5046" w14:textId="77777777" w:rsidR="00AE6F3E" w:rsidRDefault="008843E8">
      <w:pPr>
        <w:pStyle w:val="Heading2"/>
        <w:numPr>
          <w:ilvl w:val="1"/>
          <w:numId w:val="2"/>
        </w:numPr>
        <w:ind w:left="680" w:hanging="680"/>
        <w:rPr>
          <w:lang w:val="en-US"/>
        </w:rPr>
      </w:pPr>
      <w:r>
        <w:rPr>
          <w:lang w:val="en-US"/>
        </w:rPr>
        <w:t xml:space="preserve">ClassroomVideo: similar </w:t>
      </w:r>
      <w:r>
        <w:rPr>
          <w:lang w:val="en-US"/>
        </w:rPr>
        <w:t>performances</w:t>
      </w:r>
    </w:p>
    <w:p w14:paraId="43433990" w14:textId="77777777" w:rsidR="00AE6F3E" w:rsidRDefault="00AE6F3E">
      <w:pPr>
        <w:ind w:left="680" w:hanging="680"/>
      </w:pPr>
    </w:p>
    <w:p w14:paraId="050422A2" w14:textId="77777777" w:rsidR="00AE6F3E" w:rsidRDefault="008843E8">
      <w:pPr>
        <w:rPr>
          <w:lang w:val="en-GB"/>
        </w:rPr>
      </w:pPr>
      <w:r>
        <w:rPr>
          <w:noProof/>
        </w:rPr>
        <w:drawing>
          <wp:inline distT="0" distB="0" distL="0" distR="0" wp14:anchorId="1D0EE6AD" wp14:editId="5FB43417">
            <wp:extent cx="6116320" cy="30581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305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141C0" w14:textId="77777777" w:rsidR="00AE6F3E" w:rsidRDefault="00AE6F3E"/>
    <w:p w14:paraId="4D340C43" w14:textId="77777777" w:rsidR="00AE6F3E" w:rsidRDefault="008843E8">
      <w:r>
        <w:t xml:space="preserve">On Classroom video, visually comparable results have been observed on the synthesized pose traces. The synthesis is however less “noisy” </w:t>
      </w:r>
      <w:r>
        <w:t>for the</w:t>
      </w:r>
      <w:r>
        <w:t xml:space="preserve"> IDC synthesizer as the shading pass (which takes into account all camera contributions) tends </w:t>
      </w:r>
      <w:r>
        <w:t>to filter the speckle artifacts present in the original source images and due to the ray-tracing configuration used when the content has been generated.</w:t>
      </w:r>
    </w:p>
    <w:p w14:paraId="60C731F1" w14:textId="77777777" w:rsidR="00AE6F3E" w:rsidRDefault="00AE6F3E"/>
    <w:p w14:paraId="54D3CEF4" w14:textId="77777777" w:rsidR="00AE6F3E" w:rsidRDefault="00AE6F3E"/>
    <w:p w14:paraId="5CB74FC3" w14:textId="77777777" w:rsidR="00AE6F3E" w:rsidRDefault="00AE6F3E"/>
    <w:p w14:paraId="7F7BE5F8" w14:textId="77777777" w:rsidR="00AE6F3E" w:rsidRDefault="00AE6F3E"/>
    <w:p w14:paraId="4F325E25" w14:textId="77777777" w:rsidR="00AE6F3E" w:rsidRDefault="00AE6F3E"/>
    <w:p w14:paraId="5A527F71" w14:textId="77777777" w:rsidR="00AE6F3E" w:rsidRDefault="00AE6F3E"/>
    <w:p w14:paraId="29EFEF43" w14:textId="77777777" w:rsidR="00AE6F3E" w:rsidRDefault="00AE6F3E"/>
    <w:p w14:paraId="74BAB5AD" w14:textId="77777777" w:rsidR="00AE6F3E" w:rsidRDefault="008843E8">
      <w:pPr>
        <w:pStyle w:val="Heading2"/>
        <w:numPr>
          <w:ilvl w:val="1"/>
          <w:numId w:val="2"/>
        </w:numPr>
        <w:ind w:left="680" w:hanging="680"/>
      </w:pPr>
      <w:r>
        <w:rPr>
          <w:lang w:val="en-US"/>
        </w:rPr>
        <w:t xml:space="preserve">TechnicolorMuseum: less </w:t>
      </w:r>
      <w:r>
        <w:rPr>
          <w:lang w:val="en-US"/>
        </w:rPr>
        <w:t>contour artifacts</w:t>
      </w:r>
    </w:p>
    <w:p w14:paraId="39D8B3F8" w14:textId="77777777" w:rsidR="00AE6F3E" w:rsidRDefault="00AE6F3E">
      <w:pPr>
        <w:ind w:left="680" w:hanging="680"/>
      </w:pPr>
    </w:p>
    <w:p w14:paraId="497D1054" w14:textId="77777777" w:rsidR="00AE6F3E" w:rsidRDefault="008843E8">
      <w:pPr>
        <w:rPr>
          <w:lang w:val="en-GB"/>
        </w:rPr>
      </w:pPr>
      <w:r>
        <w:rPr>
          <w:noProof/>
        </w:rPr>
        <w:drawing>
          <wp:inline distT="0" distB="0" distL="0" distR="0" wp14:anchorId="1F3F4DDE" wp14:editId="5A9B0C9F">
            <wp:extent cx="6116320" cy="2705735"/>
            <wp:effectExtent l="0" t="0" r="0" b="0"/>
            <wp:docPr id="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0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83B2F" w14:textId="77777777" w:rsidR="00AE6F3E" w:rsidRDefault="00AE6F3E"/>
    <w:p w14:paraId="31335DA8" w14:textId="77777777" w:rsidR="00AE6F3E" w:rsidRDefault="008843E8">
      <w:r>
        <w:t>With the TMIV 2.02 synthesizer,  one can observe c</w:t>
      </w:r>
      <w:r>
        <w:t xml:space="preserve">ontour </w:t>
      </w:r>
      <w:r>
        <w:t xml:space="preserve">artifacts due to bad triangle </w:t>
      </w:r>
      <w:r>
        <w:t xml:space="preserve">rasterization </w:t>
      </w:r>
      <w:r>
        <w:t xml:space="preserve">but also due to group of points spread around contours. None of these artifacts are present in the new synthesizer especially due to splat-based approach which </w:t>
      </w:r>
      <w:r>
        <w:t>does not</w:t>
      </w:r>
      <w:r>
        <w:t xml:space="preserve"> generate </w:t>
      </w:r>
      <w:r>
        <w:t>any</w:t>
      </w:r>
      <w:r>
        <w:t xml:space="preserve"> “sticky” triangles.</w:t>
      </w:r>
    </w:p>
    <w:p w14:paraId="1A9CB8DF" w14:textId="77777777" w:rsidR="00AE6F3E" w:rsidRDefault="008843E8">
      <w:pPr>
        <w:pStyle w:val="Heading2"/>
        <w:numPr>
          <w:ilvl w:val="1"/>
          <w:numId w:val="2"/>
        </w:numPr>
        <w:ind w:left="680" w:hanging="680"/>
      </w:pPr>
      <w:r>
        <w:rPr>
          <w:lang w:val="en-US"/>
        </w:rPr>
        <w:t>Tec</w:t>
      </w:r>
      <w:r>
        <w:rPr>
          <w:lang w:val="en-US"/>
        </w:rPr>
        <w:t>hnicolorHijack: no</w:t>
      </w:r>
      <w:r>
        <w:rPr>
          <w:lang w:val="en-US"/>
        </w:rPr>
        <w:t xml:space="preserve"> “click” artifacts </w:t>
      </w:r>
    </w:p>
    <w:p w14:paraId="096CF764" w14:textId="77777777" w:rsidR="00AE6F3E" w:rsidRDefault="00AE6F3E"/>
    <w:p w14:paraId="345B6988" w14:textId="77777777" w:rsidR="00AE6F3E" w:rsidRDefault="008843E8">
      <w:pPr>
        <w:rPr>
          <w:lang w:val="en-GB"/>
        </w:rPr>
      </w:pPr>
      <w:r>
        <w:rPr>
          <w:noProof/>
        </w:rPr>
        <w:drawing>
          <wp:inline distT="0" distB="0" distL="0" distR="0" wp14:anchorId="09401AD7" wp14:editId="7B524CDE">
            <wp:extent cx="6116320" cy="2328545"/>
            <wp:effectExtent l="0" t="0" r="0" b="0"/>
            <wp:docPr id="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32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C54B5" w14:textId="77777777" w:rsidR="00AE6F3E" w:rsidRDefault="00AE6F3E"/>
    <w:p w14:paraId="527A7679" w14:textId="77777777" w:rsidR="00AE6F3E" w:rsidRDefault="008843E8">
      <w:pPr>
        <w:rPr>
          <w:lang w:val="en-GB"/>
        </w:rPr>
      </w:pPr>
      <w:r>
        <w:t>The pose traces are equivalent, at the exception of small temporal instabilities with TMIV2.02 synthesizer on the upper glass windows (of course not apparent on the still picture above).</w:t>
      </w:r>
    </w:p>
    <w:p w14:paraId="3F1FEE2D" w14:textId="77777777" w:rsidR="00AE6F3E" w:rsidRDefault="008843E8">
      <w:pPr>
        <w:pStyle w:val="Heading2"/>
        <w:numPr>
          <w:ilvl w:val="1"/>
          <w:numId w:val="2"/>
        </w:numPr>
        <w:ind w:left="680" w:hanging="680"/>
        <w:rPr>
          <w:lang w:val="en-US"/>
        </w:rPr>
      </w:pPr>
      <w:r>
        <w:rPr>
          <w:lang w:val="en-US"/>
        </w:rPr>
        <w:lastRenderedPageBreak/>
        <w:t>TechnicolorPainter: similar performances</w:t>
      </w:r>
    </w:p>
    <w:p w14:paraId="4701159B" w14:textId="77777777" w:rsidR="00AE6F3E" w:rsidRDefault="00AE6F3E">
      <w:pPr>
        <w:ind w:left="680" w:hanging="680"/>
      </w:pPr>
    </w:p>
    <w:p w14:paraId="0FA6AC4F" w14:textId="77777777" w:rsidR="00AE6F3E" w:rsidRDefault="008843E8">
      <w:r>
        <w:rPr>
          <w:noProof/>
        </w:rPr>
        <w:drawing>
          <wp:inline distT="0" distB="0" distL="0" distR="0" wp14:anchorId="1F5BEBA5" wp14:editId="246BCA52">
            <wp:extent cx="6116320" cy="172021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172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D13BE" w14:textId="77777777" w:rsidR="00AE6F3E" w:rsidRDefault="00AE6F3E">
      <w:pPr>
        <w:rPr>
          <w:lang w:val="en-GB"/>
        </w:rPr>
      </w:pPr>
    </w:p>
    <w:p w14:paraId="445B069D" w14:textId="77777777" w:rsidR="00AE6F3E" w:rsidRDefault="008843E8">
      <w:pPr>
        <w:pStyle w:val="Heading2"/>
        <w:numPr>
          <w:ilvl w:val="1"/>
          <w:numId w:val="2"/>
        </w:numPr>
        <w:ind w:left="680" w:hanging="680"/>
        <w:rPr>
          <w:lang w:val="en-US"/>
        </w:rPr>
      </w:pPr>
      <w:r>
        <w:rPr>
          <w:lang w:val="en-US"/>
        </w:rPr>
        <w:t>IntelFrog: similar performances</w:t>
      </w:r>
    </w:p>
    <w:p w14:paraId="73197D6A" w14:textId="77777777" w:rsidR="00AE6F3E" w:rsidRDefault="00AE6F3E">
      <w:pPr>
        <w:ind w:left="680" w:hanging="680"/>
      </w:pPr>
    </w:p>
    <w:p w14:paraId="33ED372E" w14:textId="77777777" w:rsidR="00AE6F3E" w:rsidRDefault="008843E8">
      <w:r>
        <w:rPr>
          <w:noProof/>
        </w:rPr>
        <w:drawing>
          <wp:inline distT="0" distB="0" distL="0" distR="0" wp14:anchorId="563D7A2A" wp14:editId="0F8476F3">
            <wp:extent cx="6116320" cy="172021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172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ABA4D" w14:textId="77777777" w:rsidR="00AE6F3E" w:rsidRDefault="00AE6F3E">
      <w:pPr>
        <w:rPr>
          <w:lang w:val="en-GB"/>
        </w:rPr>
      </w:pPr>
    </w:p>
    <w:p w14:paraId="4F79E69A" w14:textId="77777777" w:rsidR="00AE6F3E" w:rsidRDefault="008843E8">
      <w:pPr>
        <w:pStyle w:val="Heading2"/>
        <w:numPr>
          <w:ilvl w:val="1"/>
          <w:numId w:val="2"/>
        </w:numPr>
        <w:ind w:left="680" w:hanging="680"/>
        <w:rPr>
          <w:lang w:val="en-US"/>
        </w:rPr>
      </w:pPr>
      <w:r>
        <w:rPr>
          <w:lang w:val="en-US"/>
        </w:rPr>
        <w:t>OrangeKitchen: no</w:t>
      </w:r>
      <w:r>
        <w:rPr>
          <w:lang w:val="en-US"/>
        </w:rPr>
        <w:t xml:space="preserve"> “click” artifacts</w:t>
      </w:r>
    </w:p>
    <w:p w14:paraId="1290787E" w14:textId="77777777" w:rsidR="00AE6F3E" w:rsidRDefault="008843E8">
      <w:pPr>
        <w:rPr>
          <w:lang w:val="en-GB"/>
        </w:rPr>
      </w:pPr>
      <w:r>
        <w:rPr>
          <w:noProof/>
        </w:rPr>
        <w:drawing>
          <wp:inline distT="0" distB="0" distL="0" distR="0" wp14:anchorId="67D40C03" wp14:editId="4CDDB0B9">
            <wp:extent cx="6116320" cy="171704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171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B2562" w14:textId="77777777" w:rsidR="00AE6F3E" w:rsidRDefault="00AE6F3E"/>
    <w:p w14:paraId="6885EF80" w14:textId="77777777" w:rsidR="00AE6F3E" w:rsidRDefault="008843E8">
      <w:r>
        <w:t xml:space="preserve">There are some temporal instabilities on TMIV2.02 synthesizer (click effect) which do not exist on IDC synthesizer. Apart from that, synthesized pose traces are </w:t>
      </w:r>
      <w:r>
        <w:t>visually</w:t>
      </w:r>
      <w:r>
        <w:t xml:space="preserve"> equivalent.</w:t>
      </w:r>
    </w:p>
    <w:p w14:paraId="7541E59A" w14:textId="77777777" w:rsidR="00AE6F3E" w:rsidRDefault="00AE6F3E"/>
    <w:p w14:paraId="7C12388E" w14:textId="77777777" w:rsidR="00AE6F3E" w:rsidRDefault="00AE6F3E"/>
    <w:p w14:paraId="6210AA47" w14:textId="77777777" w:rsidR="00AE6F3E" w:rsidRDefault="008843E8">
      <w:pPr>
        <w:pStyle w:val="Heading2"/>
        <w:numPr>
          <w:ilvl w:val="1"/>
          <w:numId w:val="2"/>
        </w:numPr>
        <w:ind w:left="680" w:hanging="680"/>
      </w:pPr>
      <w:r>
        <w:rPr>
          <w:lang w:val="en-US"/>
        </w:rPr>
        <w:lastRenderedPageBreak/>
        <w:t xml:space="preserve">PoznanFencing: </w:t>
      </w:r>
      <w:r>
        <w:rPr>
          <w:lang w:val="en-US"/>
        </w:rPr>
        <w:t>no transparency artifacts</w:t>
      </w:r>
    </w:p>
    <w:p w14:paraId="34614806" w14:textId="77777777" w:rsidR="00AE6F3E" w:rsidRDefault="00AE6F3E">
      <w:pPr>
        <w:ind w:left="680" w:hanging="680"/>
        <w:rPr>
          <w:rFonts w:eastAsia="Trebuchet MS" w:cs="Trebuchet MS"/>
          <w:b/>
          <w:sz w:val="24"/>
        </w:rPr>
      </w:pPr>
    </w:p>
    <w:p w14:paraId="1314ED0B" w14:textId="77777777" w:rsidR="00AE6F3E" w:rsidRDefault="008843E8">
      <w:pPr>
        <w:rPr>
          <w:lang w:val="en-GB"/>
        </w:rPr>
      </w:pPr>
      <w:r>
        <w:rPr>
          <w:noProof/>
        </w:rPr>
        <w:drawing>
          <wp:inline distT="0" distB="0" distL="0" distR="0" wp14:anchorId="6FD176AE" wp14:editId="51C2EA5F">
            <wp:extent cx="6116320" cy="1720215"/>
            <wp:effectExtent l="0" t="0" r="0" b="0"/>
            <wp:docPr id="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172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670D3" w14:textId="77777777" w:rsidR="00AE6F3E" w:rsidRDefault="00AE6F3E"/>
    <w:p w14:paraId="51B32079" w14:textId="77777777" w:rsidR="00AE6F3E" w:rsidRDefault="008843E8">
      <w:pPr>
        <w:rPr>
          <w:lang w:val="en-GB"/>
        </w:rPr>
      </w:pPr>
      <w:r>
        <w:t>There are some transparenci</w:t>
      </w:r>
      <w:r>
        <w:t>es on TMIV 2.02 synthesizer, for example on left fencer helmet which do exist with IDC synthesizer. The result is nevertheless not good to see anyway, considering the quality of the depth.</w:t>
      </w:r>
    </w:p>
    <w:p w14:paraId="5FF1A948" w14:textId="77777777" w:rsidR="00AE6F3E" w:rsidRDefault="00AE6F3E">
      <w:pPr>
        <w:pStyle w:val="Heading2"/>
        <w:numPr>
          <w:ilvl w:val="0"/>
          <w:numId w:val="0"/>
        </w:numPr>
        <w:ind w:left="6671"/>
        <w:rPr>
          <w:lang w:val="en-US"/>
        </w:rPr>
      </w:pPr>
    </w:p>
    <w:p w14:paraId="54F81B80" w14:textId="77777777" w:rsidR="00AE6F3E" w:rsidRDefault="008843E8">
      <w:r>
        <w:t xml:space="preserve">All in one, the </w:t>
      </w:r>
      <w:r>
        <w:rPr>
          <w:b/>
          <w:bCs/>
        </w:rPr>
        <w:t>IDC synthesizer works as good or better than curre</w:t>
      </w:r>
      <w:r>
        <w:rPr>
          <w:b/>
          <w:bCs/>
        </w:rPr>
        <w:t>nt TMIV2.02 when using all plain source views</w:t>
      </w:r>
      <w:r>
        <w:t>.</w:t>
      </w:r>
    </w:p>
    <w:p w14:paraId="4D43F05D" w14:textId="77777777" w:rsidR="00AE6F3E" w:rsidRDefault="00AE6F3E"/>
    <w:p w14:paraId="42690B15" w14:textId="77777777" w:rsidR="00AE6F3E" w:rsidRDefault="008843E8">
      <w:pPr>
        <w:pStyle w:val="Heading1"/>
        <w:numPr>
          <w:ilvl w:val="0"/>
          <w:numId w:val="2"/>
        </w:numPr>
      </w:pPr>
      <w:r>
        <w:t>Comparative Subjective Performances on the TMIV2.02 chain</w:t>
      </w:r>
    </w:p>
    <w:p w14:paraId="52DB02AA" w14:textId="77777777" w:rsidR="00AE6F3E" w:rsidRDefault="00AE6F3E"/>
    <w:p w14:paraId="37020C06" w14:textId="1D42EFEE" w:rsidR="00AE6F3E" w:rsidRDefault="008843E8">
      <w:r>
        <w:t xml:space="preserve">We now report the subjective performances obtained </w:t>
      </w:r>
      <w:r>
        <w:t>when</w:t>
      </w:r>
      <w:r>
        <w:t xml:space="preserve"> synthesizing from the atlas. T</w:t>
      </w:r>
      <w:r w:rsidR="00947AEE">
        <w:t>o</w:t>
      </w:r>
      <w:r>
        <w:t xml:space="preserve"> that end, </w:t>
      </w:r>
      <w:r>
        <w:t>the IDC synthesizer have been</w:t>
      </w:r>
      <w:r>
        <w:t xml:space="preserve"> </w:t>
      </w:r>
      <w:r>
        <w:t>inserted</w:t>
      </w:r>
      <w:r>
        <w:t xml:space="preserve"> in the TMIV2</w:t>
      </w:r>
      <w:r>
        <w:t>.02 chain (as a replacement for the current one).</w:t>
      </w:r>
    </w:p>
    <w:p w14:paraId="64941AF8" w14:textId="77777777" w:rsidR="00AE6F3E" w:rsidRDefault="008843E8">
      <w:r>
        <w:t>The synthesizer is challenged when fed with sparse and non-redundant information as provided with the decoded patch atlases. An overa</w:t>
      </w:r>
    </w:p>
    <w:p w14:paraId="20DB7F4D" w14:textId="77777777" w:rsidR="00AE6F3E" w:rsidRDefault="00AE6F3E"/>
    <w:tbl>
      <w:tblPr>
        <w:tblStyle w:val="TableGrid"/>
        <w:tblW w:w="9622" w:type="dxa"/>
        <w:tblLook w:val="04A0" w:firstRow="1" w:lastRow="0" w:firstColumn="1" w:lastColumn="0" w:noHBand="0" w:noVBand="1"/>
      </w:tblPr>
      <w:tblGrid>
        <w:gridCol w:w="3207"/>
        <w:gridCol w:w="3205"/>
        <w:gridCol w:w="3210"/>
      </w:tblGrid>
      <w:tr w:rsidR="00AE6F3E" w14:paraId="19DBE8F2" w14:textId="77777777">
        <w:tc>
          <w:tcPr>
            <w:tcW w:w="3207" w:type="dxa"/>
            <w:shd w:val="clear" w:color="auto" w:fill="auto"/>
          </w:tcPr>
          <w:p w14:paraId="1FAF7355" w14:textId="77777777" w:rsidR="00AE6F3E" w:rsidRDefault="008843E8">
            <w:r>
              <w:t>Content</w:t>
            </w:r>
          </w:p>
        </w:tc>
        <w:tc>
          <w:tcPr>
            <w:tcW w:w="3205" w:type="dxa"/>
            <w:shd w:val="clear" w:color="auto" w:fill="auto"/>
          </w:tcPr>
          <w:p w14:paraId="28E84CDC" w14:textId="77777777" w:rsidR="00AE6F3E" w:rsidRDefault="008843E8">
            <w:r>
              <w:t>Observation</w:t>
            </w:r>
          </w:p>
        </w:tc>
        <w:tc>
          <w:tcPr>
            <w:tcW w:w="3210" w:type="dxa"/>
            <w:shd w:val="clear" w:color="auto" w:fill="auto"/>
          </w:tcPr>
          <w:p w14:paraId="72D96A9C" w14:textId="77777777" w:rsidR="00AE6F3E" w:rsidRDefault="008843E8">
            <w:r>
              <w:t>Explanation</w:t>
            </w:r>
          </w:p>
        </w:tc>
      </w:tr>
      <w:tr w:rsidR="00AE6F3E" w14:paraId="1A04CC77" w14:textId="77777777">
        <w:tc>
          <w:tcPr>
            <w:tcW w:w="3207" w:type="dxa"/>
            <w:shd w:val="clear" w:color="auto" w:fill="auto"/>
          </w:tcPr>
          <w:p w14:paraId="24845293" w14:textId="77777777" w:rsidR="00AE6F3E" w:rsidRDefault="008843E8">
            <w:r>
              <w:t>ClassroomVideo</w:t>
            </w:r>
          </w:p>
        </w:tc>
        <w:tc>
          <w:tcPr>
            <w:tcW w:w="3205" w:type="dxa"/>
            <w:shd w:val="clear" w:color="auto" w:fill="auto"/>
          </w:tcPr>
          <w:p w14:paraId="03608FE6" w14:textId="77777777" w:rsidR="00AE6F3E" w:rsidRDefault="008843E8">
            <w:r>
              <w:t>equivalent</w:t>
            </w:r>
          </w:p>
        </w:tc>
        <w:tc>
          <w:tcPr>
            <w:tcW w:w="3210" w:type="dxa"/>
            <w:shd w:val="clear" w:color="auto" w:fill="auto"/>
          </w:tcPr>
          <w:p w14:paraId="2A7D0A67" w14:textId="77777777" w:rsidR="00AE6F3E" w:rsidRDefault="00AE6F3E"/>
        </w:tc>
      </w:tr>
      <w:tr w:rsidR="00AE6F3E" w14:paraId="6E0628EC" w14:textId="77777777">
        <w:tc>
          <w:tcPr>
            <w:tcW w:w="3207" w:type="dxa"/>
            <w:shd w:val="clear" w:color="auto" w:fill="auto"/>
          </w:tcPr>
          <w:p w14:paraId="4524A9CD" w14:textId="77777777" w:rsidR="00AE6F3E" w:rsidRDefault="008843E8">
            <w:r>
              <w:t>TechnicolorMuseum</w:t>
            </w:r>
          </w:p>
        </w:tc>
        <w:tc>
          <w:tcPr>
            <w:tcW w:w="3205" w:type="dxa"/>
            <w:shd w:val="clear" w:color="auto" w:fill="auto"/>
          </w:tcPr>
          <w:p w14:paraId="2A92FCA2" w14:textId="77777777" w:rsidR="00AE6F3E" w:rsidRDefault="008843E8">
            <w:r>
              <w:t>slightly better</w:t>
            </w:r>
          </w:p>
        </w:tc>
        <w:tc>
          <w:tcPr>
            <w:tcW w:w="3210" w:type="dxa"/>
            <w:shd w:val="clear" w:color="auto" w:fill="auto"/>
          </w:tcPr>
          <w:p w14:paraId="63F2A08D" w14:textId="77777777" w:rsidR="00AE6F3E" w:rsidRDefault="008843E8">
            <w:r>
              <w:t>No transparency artifacts and a little less contour artifacts</w:t>
            </w:r>
          </w:p>
        </w:tc>
      </w:tr>
      <w:tr w:rsidR="00AE6F3E" w14:paraId="0AB8C3DD" w14:textId="77777777">
        <w:tc>
          <w:tcPr>
            <w:tcW w:w="3207" w:type="dxa"/>
            <w:shd w:val="clear" w:color="auto" w:fill="auto"/>
          </w:tcPr>
          <w:p w14:paraId="7D5CCE8E" w14:textId="77777777" w:rsidR="00AE6F3E" w:rsidRDefault="008843E8">
            <w:r>
              <w:t>TechnicolorHijack</w:t>
            </w:r>
          </w:p>
        </w:tc>
        <w:tc>
          <w:tcPr>
            <w:tcW w:w="3205" w:type="dxa"/>
            <w:shd w:val="clear" w:color="auto" w:fill="auto"/>
          </w:tcPr>
          <w:p w14:paraId="6C6D2248" w14:textId="77777777" w:rsidR="00AE6F3E" w:rsidRDefault="008843E8">
            <w:r>
              <w:t>equivalent</w:t>
            </w:r>
          </w:p>
        </w:tc>
        <w:tc>
          <w:tcPr>
            <w:tcW w:w="3210" w:type="dxa"/>
            <w:shd w:val="clear" w:color="auto" w:fill="auto"/>
          </w:tcPr>
          <w:p w14:paraId="31C9185F" w14:textId="77777777" w:rsidR="00AE6F3E" w:rsidRDefault="00AE6F3E"/>
        </w:tc>
      </w:tr>
      <w:tr w:rsidR="00AE6F3E" w14:paraId="04881464" w14:textId="77777777">
        <w:tc>
          <w:tcPr>
            <w:tcW w:w="3207" w:type="dxa"/>
            <w:shd w:val="clear" w:color="auto" w:fill="auto"/>
          </w:tcPr>
          <w:p w14:paraId="6D3EB678" w14:textId="77777777" w:rsidR="00AE6F3E" w:rsidRDefault="008843E8">
            <w:r>
              <w:t>TechnicolorPainter</w:t>
            </w:r>
          </w:p>
        </w:tc>
        <w:tc>
          <w:tcPr>
            <w:tcW w:w="3205" w:type="dxa"/>
            <w:shd w:val="clear" w:color="auto" w:fill="auto"/>
          </w:tcPr>
          <w:p w14:paraId="19EB1AD9" w14:textId="77777777" w:rsidR="00AE6F3E" w:rsidRDefault="008843E8">
            <w:r>
              <w:t>slightly worse</w:t>
            </w:r>
          </w:p>
        </w:tc>
        <w:tc>
          <w:tcPr>
            <w:tcW w:w="3210" w:type="dxa"/>
            <w:shd w:val="clear" w:color="auto" w:fill="auto"/>
          </w:tcPr>
          <w:p w14:paraId="6B71B70B" w14:textId="77777777" w:rsidR="00AE6F3E" w:rsidRDefault="008843E8">
            <w:r>
              <w:t>Bug related to inpainting still to find out</w:t>
            </w:r>
          </w:p>
        </w:tc>
      </w:tr>
      <w:tr w:rsidR="00AE6F3E" w14:paraId="3348D1FB" w14:textId="77777777">
        <w:tc>
          <w:tcPr>
            <w:tcW w:w="3207" w:type="dxa"/>
            <w:shd w:val="clear" w:color="auto" w:fill="auto"/>
          </w:tcPr>
          <w:p w14:paraId="7382E950" w14:textId="77777777" w:rsidR="00AE6F3E" w:rsidRDefault="008843E8">
            <w:r>
              <w:t>IntelFrog</w:t>
            </w:r>
          </w:p>
        </w:tc>
        <w:tc>
          <w:tcPr>
            <w:tcW w:w="3205" w:type="dxa"/>
            <w:shd w:val="clear" w:color="auto" w:fill="auto"/>
          </w:tcPr>
          <w:p w14:paraId="003D899E" w14:textId="77777777" w:rsidR="00AE6F3E" w:rsidRDefault="008843E8">
            <w:r>
              <w:t>equivalent</w:t>
            </w:r>
          </w:p>
        </w:tc>
        <w:tc>
          <w:tcPr>
            <w:tcW w:w="3210" w:type="dxa"/>
            <w:shd w:val="clear" w:color="auto" w:fill="auto"/>
          </w:tcPr>
          <w:p w14:paraId="53D52712" w14:textId="77777777" w:rsidR="00AE6F3E" w:rsidRDefault="00AE6F3E"/>
        </w:tc>
      </w:tr>
      <w:tr w:rsidR="00AE6F3E" w14:paraId="1F60DAE4" w14:textId="77777777">
        <w:tc>
          <w:tcPr>
            <w:tcW w:w="3207" w:type="dxa"/>
            <w:shd w:val="clear" w:color="auto" w:fill="auto"/>
          </w:tcPr>
          <w:p w14:paraId="0BAC5664" w14:textId="77777777" w:rsidR="00AE6F3E" w:rsidRDefault="008843E8">
            <w:r>
              <w:t>OrangeKitchen</w:t>
            </w:r>
          </w:p>
        </w:tc>
        <w:tc>
          <w:tcPr>
            <w:tcW w:w="3205" w:type="dxa"/>
            <w:shd w:val="clear" w:color="auto" w:fill="auto"/>
          </w:tcPr>
          <w:p w14:paraId="6D7AE363" w14:textId="77777777" w:rsidR="00AE6F3E" w:rsidRDefault="008843E8">
            <w:r>
              <w:t>better</w:t>
            </w:r>
          </w:p>
        </w:tc>
        <w:tc>
          <w:tcPr>
            <w:tcW w:w="3210" w:type="dxa"/>
            <w:shd w:val="clear" w:color="auto" w:fill="auto"/>
          </w:tcPr>
          <w:p w14:paraId="1E723B7D" w14:textId="77777777" w:rsidR="00AE6F3E" w:rsidRDefault="008843E8">
            <w:r>
              <w:t>No</w:t>
            </w:r>
            <w:r>
              <w:t xml:space="preserve"> transparency artifacts</w:t>
            </w:r>
          </w:p>
        </w:tc>
      </w:tr>
      <w:tr w:rsidR="00AE6F3E" w14:paraId="246E2344" w14:textId="77777777">
        <w:tc>
          <w:tcPr>
            <w:tcW w:w="3207" w:type="dxa"/>
            <w:shd w:val="clear" w:color="auto" w:fill="auto"/>
          </w:tcPr>
          <w:p w14:paraId="61BA244F" w14:textId="77777777" w:rsidR="00AE6F3E" w:rsidRDefault="008843E8">
            <w:r>
              <w:t>PoznanFencing</w:t>
            </w:r>
          </w:p>
        </w:tc>
        <w:tc>
          <w:tcPr>
            <w:tcW w:w="3205" w:type="dxa"/>
            <w:shd w:val="clear" w:color="auto" w:fill="auto"/>
          </w:tcPr>
          <w:p w14:paraId="3D0FCF7A" w14:textId="77777777" w:rsidR="00AE6F3E" w:rsidRDefault="008843E8">
            <w:r>
              <w:t>equivalent</w:t>
            </w:r>
          </w:p>
        </w:tc>
        <w:tc>
          <w:tcPr>
            <w:tcW w:w="3210" w:type="dxa"/>
            <w:shd w:val="clear" w:color="auto" w:fill="auto"/>
          </w:tcPr>
          <w:p w14:paraId="229760ED" w14:textId="77777777" w:rsidR="00AE6F3E" w:rsidRDefault="008843E8">
            <w:r>
              <w:t>Both pose traces are too bad anyway to make any ranking</w:t>
            </w:r>
          </w:p>
        </w:tc>
      </w:tr>
    </w:tbl>
    <w:p w14:paraId="304B9FE7" w14:textId="77777777" w:rsidR="00AE6F3E" w:rsidRDefault="00AE6F3E"/>
    <w:p w14:paraId="60421D3C" w14:textId="77777777" w:rsidR="00AE6F3E" w:rsidRDefault="008843E8">
      <w:r>
        <w:t>Here below are a couple of side-by-side images where typical differences have been identified.</w:t>
      </w:r>
    </w:p>
    <w:p w14:paraId="6368691A" w14:textId="77777777" w:rsidR="00AE6F3E" w:rsidRDefault="008843E8">
      <w:r>
        <w:rPr>
          <w:noProof/>
        </w:rPr>
        <w:drawing>
          <wp:inline distT="0" distB="0" distL="0" distR="0" wp14:anchorId="3DA60D69" wp14:editId="265D5940">
            <wp:extent cx="6116320" cy="2942590"/>
            <wp:effectExtent l="0" t="0" r="0" b="0"/>
            <wp:docPr id="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94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4F046" w14:textId="77777777" w:rsidR="00AE6F3E" w:rsidRDefault="00AE6F3E"/>
    <w:p w14:paraId="67D2817F" w14:textId="77777777" w:rsidR="00AE6F3E" w:rsidRDefault="008843E8">
      <w:r>
        <w:rPr>
          <w:noProof/>
        </w:rPr>
        <w:drawing>
          <wp:inline distT="0" distB="0" distL="0" distR="0" wp14:anchorId="6635B980" wp14:editId="361A47C1">
            <wp:extent cx="6116320" cy="1717675"/>
            <wp:effectExtent l="0" t="0" r="0" b="0"/>
            <wp:docPr id="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171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293F924D" wp14:editId="06DC6FFD">
            <wp:extent cx="6116320" cy="2240915"/>
            <wp:effectExtent l="0" t="0" r="0" b="0"/>
            <wp:docPr id="1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EDDB3" w14:textId="77777777" w:rsidR="00AE6F3E" w:rsidRDefault="00AE6F3E">
      <w:pPr>
        <w:pStyle w:val="Heading1"/>
        <w:numPr>
          <w:ilvl w:val="0"/>
          <w:numId w:val="0"/>
        </w:numPr>
        <w:ind w:left="432"/>
      </w:pPr>
    </w:p>
    <w:p w14:paraId="624BD977" w14:textId="77777777" w:rsidR="00AE6F3E" w:rsidRDefault="008843E8">
      <w:r>
        <w:t xml:space="preserve">All in one, the IDC synthesizer behaves </w:t>
      </w:r>
      <w:r>
        <w:rPr>
          <w:b/>
          <w:bCs/>
        </w:rPr>
        <w:t>sligh</w:t>
      </w:r>
      <w:r>
        <w:rPr>
          <w:b/>
          <w:bCs/>
        </w:rPr>
        <w:t>tly but not significantly better than TMIV2.02</w:t>
      </w:r>
      <w:r>
        <w:t xml:space="preserve"> </w:t>
      </w:r>
      <w:r>
        <w:rPr>
          <w:b/>
          <w:bCs/>
        </w:rPr>
        <w:t>when trying to recover pose traces from atlases</w:t>
      </w:r>
      <w:r>
        <w:t>. But there is not so much room for improvement as long as the pruning discards so much the visual stuff at the encoding side.</w:t>
      </w:r>
    </w:p>
    <w:p w14:paraId="12E2A856" w14:textId="77777777" w:rsidR="00AE6F3E" w:rsidRDefault="008843E8">
      <w:pPr>
        <w:pStyle w:val="Heading1"/>
        <w:numPr>
          <w:ilvl w:val="0"/>
          <w:numId w:val="2"/>
        </w:numPr>
      </w:pPr>
      <w:r>
        <w:lastRenderedPageBreak/>
        <w:t>Discussion and conclusion</w:t>
      </w:r>
    </w:p>
    <w:p w14:paraId="1C60B99F" w14:textId="77777777" w:rsidR="00AE6F3E" w:rsidRDefault="00AE6F3E"/>
    <w:p w14:paraId="45BDBC16" w14:textId="20DD2670" w:rsidR="00AE6F3E" w:rsidRDefault="008843E8">
      <w:r>
        <w:t xml:space="preserve">So far, the synthesizer performance is not enough to be worth sharing. There </w:t>
      </w:r>
      <w:r>
        <w:t>are</w:t>
      </w:r>
      <w:r>
        <w:t xml:space="preserve"> probably still a couple of bugs which leads to under-performance </w:t>
      </w:r>
      <w:r>
        <w:t>with respect</w:t>
      </w:r>
      <w:r>
        <w:t xml:space="preserve"> to the current synthesizer. We will </w:t>
      </w:r>
      <w:r>
        <w:t>try to fix them</w:t>
      </w:r>
      <w:r>
        <w:t xml:space="preserve"> in the coming weeks.</w:t>
      </w:r>
    </w:p>
    <w:p w14:paraId="42047D61" w14:textId="382F6471" w:rsidR="00183ACB" w:rsidRDefault="00183ACB" w:rsidP="00183ACB">
      <w:r>
        <w:t>Would we come up with a more mature IDC synthesizer</w:t>
      </w:r>
      <w:r w:rsidRPr="00F65BE7">
        <w:t xml:space="preserve"> </w:t>
      </w:r>
      <w:r>
        <w:t xml:space="preserve">during the ad hoc meeting period, and </w:t>
      </w:r>
      <w:r w:rsidR="008843E8">
        <w:t>would</w:t>
      </w:r>
      <w:r>
        <w:t xml:space="preserve"> some partner </w:t>
      </w:r>
      <w:r w:rsidR="008843E8">
        <w:t>volunteer</w:t>
      </w:r>
      <w:r>
        <w:t xml:space="preserve"> to crosscheck its performance</w:t>
      </w:r>
      <w:r w:rsidR="008843E8">
        <w:t>s</w:t>
      </w:r>
      <w:r>
        <w:t>, this IDC synthesizer could be added to the TMIV3.0 before MPEG129, and Core Experimenter</w:t>
      </w:r>
      <w:r w:rsidR="008843E8">
        <w:t>s</w:t>
      </w:r>
      <w:bookmarkStart w:id="0" w:name="_GoBack"/>
      <w:bookmarkEnd w:id="0"/>
      <w:r>
        <w:t xml:space="preserve"> could choose to use it in addition to the current TMIV synthesizer.</w:t>
      </w:r>
    </w:p>
    <w:p w14:paraId="5F184B10" w14:textId="77777777" w:rsidR="00183ACB" w:rsidRDefault="00183ACB"/>
    <w:p w14:paraId="1AE58218" w14:textId="77777777" w:rsidR="00AE6F3E" w:rsidRDefault="008843E8">
      <w:r>
        <w:t>In any case, we can stil</w:t>
      </w:r>
      <w:r>
        <w:t>l draw the following conclusions:</w:t>
      </w:r>
    </w:p>
    <w:p w14:paraId="69C4A37C" w14:textId="77777777" w:rsidR="00F65BE7" w:rsidRPr="00F65BE7" w:rsidRDefault="008843E8">
      <w:pPr>
        <w:pStyle w:val="ListParagraph"/>
        <w:numPr>
          <w:ilvl w:val="0"/>
          <w:numId w:val="6"/>
        </w:numPr>
      </w:pPr>
      <w:r>
        <w:rPr>
          <w:b/>
          <w:bCs/>
        </w:rPr>
        <w:t xml:space="preserve">Current TMIV2.02 synthesizer does an acceptable job </w:t>
      </w:r>
      <w:r>
        <w:rPr>
          <w:b/>
          <w:bCs/>
        </w:rPr>
        <w:t>even if it</w:t>
      </w:r>
      <w:r>
        <w:rPr>
          <w:b/>
          <w:bCs/>
        </w:rPr>
        <w:t xml:space="preserve"> can still be </w:t>
      </w:r>
      <w:r>
        <w:rPr>
          <w:b/>
          <w:bCs/>
        </w:rPr>
        <w:t>improved</w:t>
      </w:r>
      <w:r>
        <w:rPr>
          <w:b/>
          <w:bCs/>
        </w:rPr>
        <w:t xml:space="preserve"> </w:t>
      </w:r>
      <w:r>
        <w:rPr>
          <w:b/>
          <w:bCs/>
        </w:rPr>
        <w:t>to</w:t>
      </w:r>
      <w:r>
        <w:rPr>
          <w:b/>
          <w:bCs/>
        </w:rPr>
        <w:t xml:space="preserve"> remov</w:t>
      </w:r>
      <w:r>
        <w:rPr>
          <w:b/>
          <w:bCs/>
        </w:rPr>
        <w:t>e</w:t>
      </w:r>
      <w:r>
        <w:rPr>
          <w:b/>
          <w:bCs/>
        </w:rPr>
        <w:t xml:space="preserve"> contour and transparency artifacts.</w:t>
      </w:r>
      <w:r w:rsidR="00F65BE7">
        <w:rPr>
          <w:b/>
          <w:bCs/>
        </w:rPr>
        <w:t xml:space="preserve"> </w:t>
      </w:r>
    </w:p>
    <w:p w14:paraId="699FF062" w14:textId="77777777" w:rsidR="00AE6F3E" w:rsidRDefault="008843E8">
      <w:pPr>
        <w:pStyle w:val="ListParagraph"/>
        <w:numPr>
          <w:ilvl w:val="0"/>
          <w:numId w:val="6"/>
        </w:numPr>
      </w:pPr>
      <w:r>
        <w:rPr>
          <w:b/>
          <w:bCs/>
        </w:rPr>
        <w:t>I</w:t>
      </w:r>
      <w:r>
        <w:rPr>
          <w:b/>
          <w:bCs/>
        </w:rPr>
        <w:t>t is</w:t>
      </w:r>
      <w:r>
        <w:rPr>
          <w:b/>
          <w:bCs/>
        </w:rPr>
        <w:t xml:space="preserve"> only partly</w:t>
      </w:r>
      <w:r>
        <w:rPr>
          <w:b/>
          <w:bCs/>
        </w:rPr>
        <w:t xml:space="preserve"> responsible for the poor quality of the pose traces that the MIV group ca</w:t>
      </w:r>
      <w:r>
        <w:rPr>
          <w:b/>
          <w:bCs/>
        </w:rPr>
        <w:t xml:space="preserve">n </w:t>
      </w:r>
      <w:r>
        <w:rPr>
          <w:b/>
          <w:bCs/>
        </w:rPr>
        <w:t>propose</w:t>
      </w:r>
      <w:r>
        <w:rPr>
          <w:b/>
          <w:bCs/>
        </w:rPr>
        <w:t xml:space="preserve"> today. Coming up with a new synthesizer won’t radically change the results when synthesizing from the atlases / pruned views.</w:t>
      </w:r>
    </w:p>
    <w:p w14:paraId="37D5D8E9" w14:textId="77777777" w:rsidR="00AE6F3E" w:rsidRDefault="008843E8">
      <w:pPr>
        <w:pStyle w:val="ListParagraph"/>
        <w:numPr>
          <w:ilvl w:val="0"/>
          <w:numId w:val="6"/>
        </w:numPr>
      </w:pPr>
      <w:r>
        <w:rPr>
          <w:b/>
          <w:bCs/>
        </w:rPr>
        <w:t>The problem is very likely to come from: i) the pruning stage as it is currently implemented (inherited from Technicolor</w:t>
      </w:r>
      <w:r>
        <w:rPr>
          <w:b/>
          <w:bCs/>
        </w:rPr>
        <w:t xml:space="preserve">-Intel CfP answer but without using a central view) but also from ii) the poor quality of certain content (cf PoznanFencing) where camera calibration, depth estimation and color management </w:t>
      </w:r>
      <w:r>
        <w:rPr>
          <w:b/>
          <w:bCs/>
        </w:rPr>
        <w:t>have not been done optimally</w:t>
      </w:r>
      <w:r>
        <w:rPr>
          <w:b/>
          <w:bCs/>
        </w:rPr>
        <w:t>.</w:t>
      </w:r>
    </w:p>
    <w:p w14:paraId="21EF3F68" w14:textId="288B8DBA" w:rsidR="00AE6F3E" w:rsidRDefault="008843E8">
      <w:pPr>
        <w:pStyle w:val="ListParagraph"/>
        <w:numPr>
          <w:ilvl w:val="0"/>
          <w:numId w:val="6"/>
        </w:numPr>
      </w:pPr>
      <w:r>
        <w:rPr>
          <w:b/>
          <w:bCs/>
        </w:rPr>
        <w:t xml:space="preserve">PSNR improvement </w:t>
      </w:r>
      <w:r>
        <w:rPr>
          <w:b/>
          <w:bCs/>
        </w:rPr>
        <w:t>are</w:t>
      </w:r>
      <w:r>
        <w:rPr>
          <w:b/>
          <w:bCs/>
        </w:rPr>
        <w:t xml:space="preserve"> definitely not a</w:t>
      </w:r>
      <w:r>
        <w:rPr>
          <w:b/>
          <w:bCs/>
        </w:rPr>
        <w:t xml:space="preserve"> reliable indicator of the perceptual quality, especially in our “volumetric” context</w:t>
      </w:r>
      <w:r>
        <w:t>. Multiplying the number of metrics is not a good solution either:  past experiences (cf HDR) have shown the limitations of such a way to do, and the time schedule current</w:t>
      </w:r>
      <w:r>
        <w:t xml:space="preserve">ly envisioned by the group is maybe too short to go in these kind of investigations. </w:t>
      </w:r>
      <w:r>
        <w:t xml:space="preserve">Further improvements </w:t>
      </w:r>
      <w:r>
        <w:t xml:space="preserve">need to </w:t>
      </w:r>
      <w:r>
        <w:rPr>
          <w:b/>
          <w:bCs/>
        </w:rPr>
        <w:t>improve pose traces first</w:t>
      </w:r>
      <w:r w:rsidR="00F65BE7">
        <w:rPr>
          <w:b/>
          <w:bCs/>
        </w:rPr>
        <w:t xml:space="preserve"> </w:t>
      </w:r>
      <w:r w:rsidR="00F65BE7" w:rsidRPr="00F65BE7">
        <w:t>– as propose</w:t>
      </w:r>
      <w:r w:rsidR="00B32EB3">
        <w:t>d</w:t>
      </w:r>
      <w:r w:rsidR="00F65BE7" w:rsidRPr="00F65BE7">
        <w:t xml:space="preserve"> in [2]</w:t>
      </w:r>
      <w:r w:rsidR="00F65BE7">
        <w:rPr>
          <w:b/>
          <w:bCs/>
        </w:rPr>
        <w:t xml:space="preserve"> -</w:t>
      </w:r>
      <w:r>
        <w:t xml:space="preserve"> to convince the community to adopt our technology</w:t>
      </w:r>
      <w:r>
        <w:t>.</w:t>
      </w:r>
    </w:p>
    <w:p w14:paraId="0CC8D172" w14:textId="77777777" w:rsidR="00183ACB" w:rsidRDefault="00183ACB" w:rsidP="00183ACB">
      <w:pPr>
        <w:pStyle w:val="ListParagraph"/>
      </w:pPr>
    </w:p>
    <w:p w14:paraId="7390B7F7" w14:textId="77777777" w:rsidR="00AE6F3E" w:rsidRPr="00947AEE" w:rsidRDefault="00AE6F3E">
      <w:pPr>
        <w:pStyle w:val="ListParagraph"/>
      </w:pPr>
    </w:p>
    <w:p w14:paraId="11EE81EF" w14:textId="77777777" w:rsidR="00AE6F3E" w:rsidRPr="00947AEE" w:rsidRDefault="00AE6F3E">
      <w:pPr>
        <w:pStyle w:val="ListParagraph"/>
      </w:pPr>
    </w:p>
    <w:p w14:paraId="05FB6367" w14:textId="77777777" w:rsidR="00AE6F3E" w:rsidRPr="00947AEE" w:rsidRDefault="008843E8">
      <w:r w:rsidRPr="00947AEE">
        <w:t xml:space="preserve"> </w:t>
      </w:r>
    </w:p>
    <w:p w14:paraId="18211507" w14:textId="77777777" w:rsidR="00AE6F3E" w:rsidRDefault="008843E8">
      <w:pPr>
        <w:pStyle w:val="Heading1"/>
        <w:keepLines w:val="0"/>
        <w:numPr>
          <w:ilvl w:val="0"/>
          <w:numId w:val="3"/>
        </w:numPr>
        <w:spacing w:before="240" w:after="60" w:line="254" w:lineRule="auto"/>
        <w:rPr>
          <w:b/>
          <w:bCs/>
        </w:rPr>
      </w:pPr>
      <w:r>
        <w:rPr>
          <w:b/>
          <w:bCs/>
        </w:rPr>
        <w:t>References</w:t>
      </w:r>
    </w:p>
    <w:p w14:paraId="48306045" w14:textId="2BFB4671" w:rsidR="00AE6F3E" w:rsidRPr="00947AEE" w:rsidRDefault="008843E8">
      <w:pPr>
        <w:pStyle w:val="ListParagraph"/>
        <w:numPr>
          <w:ilvl w:val="0"/>
          <w:numId w:val="4"/>
        </w:numPr>
        <w:rPr>
          <w:lang w:val="en-CA"/>
        </w:rPr>
      </w:pPr>
      <w:bookmarkStart w:id="1" w:name="_Ref8114663"/>
      <w:r>
        <w:t xml:space="preserve">J. Jung, B. Kroon, J. Boyce, </w:t>
      </w:r>
      <w:r>
        <w:rPr>
          <w:shd w:val="clear" w:color="auto" w:fill="FFFFFF"/>
        </w:rPr>
        <w:t xml:space="preserve">Common Test Conditions for Immersive Video, </w:t>
      </w:r>
      <w:r>
        <w:t>ISO/IEC JTC1/SC29/WG11 MPEG/N</w:t>
      </w:r>
      <w:r>
        <w:rPr>
          <w:bCs/>
        </w:rPr>
        <w:t xml:space="preserve">18563, </w:t>
      </w:r>
      <w:r>
        <w:t>July. 2019, Goeteborg, Switzerland.</w:t>
      </w:r>
      <w:bookmarkEnd w:id="1"/>
    </w:p>
    <w:p w14:paraId="61CA33BE" w14:textId="101FE4C4" w:rsidR="00947AEE" w:rsidRPr="00947AEE" w:rsidRDefault="00947AEE">
      <w:pPr>
        <w:pStyle w:val="ListParagraph"/>
        <w:numPr>
          <w:ilvl w:val="0"/>
          <w:numId w:val="4"/>
        </w:numPr>
      </w:pPr>
      <w:r w:rsidRPr="00947AEE">
        <w:t>Renaud Doré, Gérard Briand, PoznanFencing&amp;O</w:t>
      </w:r>
      <w:r>
        <w:t>thersContentsPose trace</w:t>
      </w:r>
      <w:r w:rsidR="00183ACB">
        <w:t>s</w:t>
      </w:r>
      <w:r>
        <w:t>, m50602 Geneva MPEG128</w:t>
      </w:r>
    </w:p>
    <w:p w14:paraId="02EA0FC9" w14:textId="77777777" w:rsidR="00AE6F3E" w:rsidRPr="00947AEE" w:rsidRDefault="00AE6F3E">
      <w:pPr>
        <w:spacing w:after="0"/>
        <w:rPr>
          <w:szCs w:val="22"/>
          <w:lang w:eastAsia="zh-TW"/>
        </w:rPr>
      </w:pPr>
    </w:p>
    <w:p w14:paraId="686C47E4" w14:textId="77777777" w:rsidR="00AE6F3E" w:rsidRPr="00947AEE" w:rsidRDefault="00AE6F3E"/>
    <w:sectPr w:rsidR="00AE6F3E" w:rsidRPr="00947AEE">
      <w:pgSz w:w="11906" w:h="16838"/>
      <w:pgMar w:top="1417" w:right="1134" w:bottom="1417" w:left="1134" w:header="0" w:footer="0" w:gutter="0"/>
      <w:cols w:space="720"/>
      <w:formProt w:val="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Times New Roman Bold">
    <w:altName w:val="Times New Roman"/>
    <w:panose1 w:val="02020803070505020304"/>
    <w:charset w:val="01"/>
    <w:family w:val="roman"/>
    <w:pitch w:val="variable"/>
  </w:font>
  <w:font w:name="DejaVu Sans">
    <w:panose1 w:val="00000000000000000000"/>
    <w:charset w:val="00"/>
    <w:family w:val="roman"/>
    <w:notTrueType/>
    <w:pitch w:val="default"/>
  </w:font>
  <w:font w:name="Noto Sans Devanagari">
    <w:panose1 w:val="00000000000000000000"/>
    <w:charset w:val="00"/>
    <w:family w:val="roman"/>
    <w:notTrueType/>
    <w:pitch w:val="default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Yu Gothic Light">
    <w:altName w:val="游ゴシック Light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1C6D29"/>
    <w:multiLevelType w:val="multilevel"/>
    <w:tmpl w:val="22184EE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6671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25653B1F"/>
    <w:multiLevelType w:val="multilevel"/>
    <w:tmpl w:val="B4EC4D8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0629F4"/>
    <w:multiLevelType w:val="multilevel"/>
    <w:tmpl w:val="3C505DA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51FC6C25"/>
    <w:multiLevelType w:val="multilevel"/>
    <w:tmpl w:val="2726626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5C340896"/>
    <w:multiLevelType w:val="multilevel"/>
    <w:tmpl w:val="0AE68DB0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6671" w:hanging="576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5" w15:restartNumberingAfterBreak="0">
    <w:nsid w:val="67D24125"/>
    <w:multiLevelType w:val="hybridMultilevel"/>
    <w:tmpl w:val="CE82100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73E855D1"/>
    <w:multiLevelType w:val="multilevel"/>
    <w:tmpl w:val="EC66C968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  <w:rPr>
        <w:b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134" w:hanging="864"/>
      </w:pPr>
      <w:rPr>
        <w:rFonts w:cs="Times New Roman"/>
        <w:sz w:val="24"/>
      </w:r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>
    <w:abstractNumId w:val="4"/>
  </w:num>
  <w:num w:numId="2">
    <w:abstractNumId w:val="0"/>
  </w:num>
  <w:num w:numId="3">
    <w:abstractNumId w:val="6"/>
  </w:num>
  <w:num w:numId="4">
    <w:abstractNumId w:val="1"/>
  </w:num>
  <w:num w:numId="5">
    <w:abstractNumId w:val="3"/>
  </w:num>
  <w:num w:numId="6">
    <w:abstractNumId w:val="2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6F3E"/>
    <w:rsid w:val="00183ACB"/>
    <w:rsid w:val="008843E8"/>
    <w:rsid w:val="00947AEE"/>
    <w:rsid w:val="00AE6F3E"/>
    <w:rsid w:val="00B32EB3"/>
    <w:rsid w:val="00F65B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 w:eastAsia="ja-JP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235403"/>
  <w15:docId w15:val="{A5D2D61D-7AE4-429C-B9EE-7DE2FAF926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Batang" w:hAnsiTheme="minorHAnsi" w:cstheme="minorBidi"/>
        <w:szCs w:val="24"/>
        <w:lang w:val="fi-FI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C61C28"/>
    <w:pPr>
      <w:spacing w:before="60" w:after="120" w:line="276" w:lineRule="auto"/>
      <w:jc w:val="both"/>
    </w:pPr>
    <w:rPr>
      <w:rFonts w:ascii="Times New Roman" w:eastAsia="Times New Roman" w:hAnsi="Times New Roman" w:cs="Arial"/>
      <w:color w:val="000000"/>
      <w:sz w:val="22"/>
      <w:szCs w:val="20"/>
      <w:lang w:val="en-US"/>
    </w:rPr>
  </w:style>
  <w:style w:type="paragraph" w:styleId="Heading1">
    <w:name w:val="heading 1"/>
    <w:basedOn w:val="Normal"/>
    <w:next w:val="Normal"/>
    <w:link w:val="Heading1Char"/>
    <w:qFormat/>
    <w:rsid w:val="00C61C28"/>
    <w:pPr>
      <w:keepNext/>
      <w:keepLines/>
      <w:numPr>
        <w:numId w:val="1"/>
      </w:numPr>
      <w:spacing w:before="200"/>
      <w:contextualSpacing/>
      <w:outlineLvl w:val="0"/>
    </w:pPr>
    <w:rPr>
      <w:rFonts w:eastAsia="Trebuchet MS" w:cs="Trebuchet MS"/>
      <w:sz w:val="28"/>
    </w:rPr>
  </w:style>
  <w:style w:type="paragraph" w:styleId="Heading2">
    <w:name w:val="heading 2"/>
    <w:basedOn w:val="Normal"/>
    <w:next w:val="Normal"/>
    <w:link w:val="Heading2Char"/>
    <w:qFormat/>
    <w:rsid w:val="00C61C28"/>
    <w:pPr>
      <w:keepNext/>
      <w:keepLines/>
      <w:numPr>
        <w:ilvl w:val="1"/>
        <w:numId w:val="1"/>
      </w:numPr>
      <w:spacing w:before="200" w:after="60"/>
      <w:ind w:left="680" w:hanging="680"/>
      <w:outlineLvl w:val="1"/>
    </w:pPr>
    <w:rPr>
      <w:rFonts w:eastAsia="Trebuchet MS" w:cs="Trebuchet MS"/>
      <w:b/>
      <w:sz w:val="24"/>
      <w:lang w:val="en-GB"/>
    </w:rPr>
  </w:style>
  <w:style w:type="paragraph" w:styleId="Heading3">
    <w:name w:val="heading 3"/>
    <w:basedOn w:val="Normal"/>
    <w:next w:val="Normal"/>
    <w:link w:val="Heading3Char"/>
    <w:qFormat/>
    <w:rsid w:val="000D5FF7"/>
    <w:pPr>
      <w:keepNext/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spacing w:before="240" w:after="60" w:line="240" w:lineRule="auto"/>
      <w:ind w:left="720" w:hanging="720"/>
      <w:textAlignment w:val="baseline"/>
      <w:outlineLvl w:val="2"/>
    </w:pPr>
    <w:rPr>
      <w:rFonts w:cs="Times New Roman"/>
      <w:b/>
      <w:bCs/>
      <w:color w:val="auto"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0D5FF7"/>
    <w:pPr>
      <w:keepNext/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spacing w:before="240" w:after="60" w:line="240" w:lineRule="auto"/>
      <w:ind w:left="1080" w:right="1008" w:hanging="1080"/>
      <w:textAlignment w:val="baseline"/>
      <w:outlineLvl w:val="3"/>
    </w:pPr>
    <w:rPr>
      <w:rFonts w:ascii="Times New Roman Bold" w:hAnsi="Times New Roman Bold" w:cs="Times New Roman"/>
      <w:b/>
      <w:bCs/>
      <w:color w:val="auto"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0D5FF7"/>
    <w:pPr>
      <w:keepNext/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spacing w:before="240" w:after="60" w:line="240" w:lineRule="auto"/>
      <w:ind w:left="1080" w:hanging="1080"/>
      <w:textAlignment w:val="baseline"/>
      <w:outlineLvl w:val="4"/>
    </w:pPr>
    <w:rPr>
      <w:rFonts w:cs="Times New Roman"/>
      <w:b/>
      <w:bCs/>
      <w:i/>
      <w:iCs/>
      <w:color w:val="auto"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D5FF7"/>
    <w:pPr>
      <w:keepNext/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spacing w:before="240" w:after="60" w:line="240" w:lineRule="auto"/>
      <w:ind w:left="1080" w:hanging="1080"/>
      <w:textAlignment w:val="baseline"/>
      <w:outlineLvl w:val="5"/>
    </w:pPr>
    <w:rPr>
      <w:rFonts w:cs="Times New Roman"/>
      <w:b/>
      <w:bCs/>
      <w:color w:val="auto"/>
      <w:szCs w:val="22"/>
    </w:rPr>
  </w:style>
  <w:style w:type="paragraph" w:styleId="Heading7">
    <w:name w:val="heading 7"/>
    <w:basedOn w:val="Normal"/>
    <w:next w:val="Normal"/>
    <w:link w:val="Heading7Char"/>
    <w:qFormat/>
    <w:rsid w:val="000D5FF7"/>
    <w:pPr>
      <w:keepNext/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spacing w:before="240" w:after="60" w:line="240" w:lineRule="auto"/>
      <w:ind w:left="1440" w:hanging="1440"/>
      <w:textAlignment w:val="baseline"/>
      <w:outlineLvl w:val="6"/>
    </w:pPr>
    <w:rPr>
      <w:rFonts w:cs="Times New Roman"/>
      <w:color w:val="auto"/>
      <w:szCs w:val="24"/>
    </w:rPr>
  </w:style>
  <w:style w:type="paragraph" w:styleId="Heading8">
    <w:name w:val="heading 8"/>
    <w:basedOn w:val="Normal"/>
    <w:next w:val="Normal"/>
    <w:link w:val="Heading8Char"/>
    <w:qFormat/>
    <w:rsid w:val="000D5FF7"/>
    <w:pPr>
      <w:keepNext/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spacing w:before="240" w:after="60" w:line="240" w:lineRule="auto"/>
      <w:ind w:left="1800" w:hanging="1800"/>
      <w:textAlignment w:val="baseline"/>
      <w:outlineLvl w:val="7"/>
    </w:pPr>
    <w:rPr>
      <w:rFonts w:cs="Times New Roman"/>
      <w:i/>
      <w:iCs/>
      <w:color w:val="auto"/>
      <w:szCs w:val="24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2C61B7"/>
    <w:pPr>
      <w:spacing w:before="240" w:after="60" w:line="254" w:lineRule="auto"/>
      <w:ind w:left="1584" w:hanging="1584"/>
      <w:outlineLvl w:val="8"/>
    </w:pPr>
    <w:rPr>
      <w:rFonts w:ascii="Calibri" w:hAnsi="Calibri" w:cs="Times New Roman"/>
      <w:color w:val="auto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qFormat/>
    <w:rsid w:val="00C61C28"/>
    <w:rPr>
      <w:rFonts w:ascii="Times New Roman" w:eastAsia="Trebuchet MS" w:hAnsi="Times New Roman" w:cs="Trebuchet MS"/>
      <w:color w:val="000000"/>
      <w:sz w:val="28"/>
      <w:szCs w:val="20"/>
      <w:lang w:val="en-US"/>
    </w:rPr>
  </w:style>
  <w:style w:type="character" w:customStyle="1" w:styleId="Heading2Char">
    <w:name w:val="Heading 2 Char"/>
    <w:basedOn w:val="DefaultParagraphFont"/>
    <w:link w:val="Heading2"/>
    <w:qFormat/>
    <w:rsid w:val="00C61C28"/>
    <w:rPr>
      <w:rFonts w:ascii="Times New Roman" w:eastAsia="Trebuchet MS" w:hAnsi="Times New Roman" w:cs="Trebuchet MS"/>
      <w:b/>
      <w:color w:val="000000"/>
      <w:szCs w:val="20"/>
      <w:lang w:val="en-GB"/>
    </w:rPr>
  </w:style>
  <w:style w:type="character" w:customStyle="1" w:styleId="LienInternet">
    <w:name w:val="Lien Internet"/>
    <w:basedOn w:val="DefaultParagraphFont"/>
    <w:uiPriority w:val="99"/>
    <w:unhideWhenUsed/>
    <w:rsid w:val="00462E6B"/>
    <w:rPr>
      <w:color w:val="0563C1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qFormat/>
    <w:rsid w:val="00462E6B"/>
    <w:rPr>
      <w:color w:val="954F72" w:themeColor="followedHyperlink"/>
      <w:u w:val="single"/>
    </w:rPr>
  </w:style>
  <w:style w:type="character" w:customStyle="1" w:styleId="Heading3Char">
    <w:name w:val="Heading 3 Char"/>
    <w:basedOn w:val="DefaultParagraphFont"/>
    <w:link w:val="Heading3"/>
    <w:qFormat/>
    <w:rsid w:val="000D5FF7"/>
    <w:rPr>
      <w:rFonts w:ascii="Times New Roman" w:eastAsia="Times New Roman" w:hAnsi="Times New Roman" w:cs="Times New Roman"/>
      <w:b/>
      <w:bCs/>
      <w:sz w:val="26"/>
      <w:szCs w:val="26"/>
      <w:lang w:val="en-US"/>
    </w:rPr>
  </w:style>
  <w:style w:type="character" w:customStyle="1" w:styleId="Heading4Char">
    <w:name w:val="Heading 4 Char"/>
    <w:basedOn w:val="DefaultParagraphFont"/>
    <w:link w:val="Heading4"/>
    <w:qFormat/>
    <w:rsid w:val="000D5FF7"/>
    <w:rPr>
      <w:rFonts w:ascii="Times New Roman Bold" w:eastAsia="Times New Roman" w:hAnsi="Times New Roman Bold" w:cs="Times New Roman"/>
      <w:b/>
      <w:bCs/>
      <w:szCs w:val="28"/>
      <w:lang w:val="en-US"/>
    </w:rPr>
  </w:style>
  <w:style w:type="character" w:customStyle="1" w:styleId="Heading5Char">
    <w:name w:val="Heading 5 Char"/>
    <w:basedOn w:val="DefaultParagraphFont"/>
    <w:link w:val="Heading5"/>
    <w:qFormat/>
    <w:rsid w:val="000D5FF7"/>
    <w:rPr>
      <w:rFonts w:ascii="Times New Roman" w:eastAsia="Times New Roman" w:hAnsi="Times New Roman" w:cs="Times New Roman"/>
      <w:b/>
      <w:bCs/>
      <w:i/>
      <w:iCs/>
      <w:szCs w:val="26"/>
      <w:lang w:val="en-US"/>
    </w:rPr>
  </w:style>
  <w:style w:type="character" w:customStyle="1" w:styleId="Heading6Char">
    <w:name w:val="Heading 6 Char"/>
    <w:basedOn w:val="DefaultParagraphFont"/>
    <w:link w:val="Heading6"/>
    <w:qFormat/>
    <w:rsid w:val="000D5FF7"/>
    <w:rPr>
      <w:rFonts w:ascii="Times New Roman" w:eastAsia="Times New Roman" w:hAnsi="Times New Roman" w:cs="Times New Roman"/>
      <w:b/>
      <w:bCs/>
      <w:sz w:val="22"/>
      <w:szCs w:val="22"/>
      <w:lang w:val="en-US"/>
    </w:rPr>
  </w:style>
  <w:style w:type="character" w:customStyle="1" w:styleId="Heading7Char">
    <w:name w:val="Heading 7 Char"/>
    <w:basedOn w:val="DefaultParagraphFont"/>
    <w:link w:val="Heading7"/>
    <w:qFormat/>
    <w:rsid w:val="000D5FF7"/>
    <w:rPr>
      <w:rFonts w:ascii="Times New Roman" w:eastAsia="Times New Roman" w:hAnsi="Times New Roman" w:cs="Times New Roman"/>
      <w:sz w:val="22"/>
      <w:lang w:val="en-US"/>
    </w:rPr>
  </w:style>
  <w:style w:type="character" w:customStyle="1" w:styleId="Heading8Char">
    <w:name w:val="Heading 8 Char"/>
    <w:basedOn w:val="DefaultParagraphFont"/>
    <w:link w:val="Heading8"/>
    <w:qFormat/>
    <w:rsid w:val="000D5FF7"/>
    <w:rPr>
      <w:rFonts w:ascii="Times New Roman" w:eastAsia="Times New Roman" w:hAnsi="Times New Roman" w:cs="Times New Roman"/>
      <w:i/>
      <w:iCs/>
      <w:sz w:val="22"/>
      <w:lang w:val="en-US"/>
    </w:rPr>
  </w:style>
  <w:style w:type="character" w:styleId="UnresolvedMention">
    <w:name w:val="Unresolved Mention"/>
    <w:basedOn w:val="DefaultParagraphFont"/>
    <w:uiPriority w:val="99"/>
    <w:semiHidden/>
    <w:unhideWhenUsed/>
    <w:qFormat/>
    <w:rsid w:val="00912BB6"/>
    <w:rPr>
      <w:color w:val="605E5C"/>
      <w:shd w:val="clear" w:color="auto" w:fill="E1DFDD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qFormat/>
    <w:rsid w:val="00397A84"/>
    <w:rPr>
      <w:rFonts w:ascii="Times New Roman" w:eastAsia="Calibri" w:hAnsi="Times New Roman" w:cs="Times New Roman"/>
      <w:sz w:val="20"/>
      <w:szCs w:val="20"/>
      <w:lang w:val="en-US"/>
    </w:rPr>
  </w:style>
  <w:style w:type="character" w:customStyle="1" w:styleId="Ancredenotedebasdepage">
    <w:name w:val="Ancre de note de bas de page"/>
    <w:rPr>
      <w:vertAlign w:val="superscript"/>
    </w:rPr>
  </w:style>
  <w:style w:type="character" w:customStyle="1" w:styleId="FootnoteCharacters">
    <w:name w:val="Footnote Characters"/>
    <w:basedOn w:val="DefaultParagraphFont"/>
    <w:uiPriority w:val="99"/>
    <w:semiHidden/>
    <w:unhideWhenUsed/>
    <w:qFormat/>
    <w:rsid w:val="00397A84"/>
    <w:rPr>
      <w:vertAlign w:val="superscript"/>
    </w:rPr>
  </w:style>
  <w:style w:type="character" w:styleId="CommentReference">
    <w:name w:val="annotation reference"/>
    <w:uiPriority w:val="99"/>
    <w:qFormat/>
    <w:rsid w:val="004F68DB"/>
    <w:rPr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sid w:val="004F68DB"/>
    <w:rPr>
      <w:rFonts w:ascii="Times New Roman" w:eastAsia="Times New Roman" w:hAnsi="Times New Roman" w:cs="Times New Roman"/>
      <w:color w:val="000000"/>
      <w:sz w:val="18"/>
      <w:szCs w:val="18"/>
      <w:lang w:val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qFormat/>
    <w:rsid w:val="00361729"/>
    <w:rPr>
      <w:rFonts w:ascii="Times New Roman" w:eastAsia="Times New Roman" w:hAnsi="Times New Roman" w:cs="Arial"/>
      <w:color w:val="000000"/>
      <w:sz w:val="20"/>
      <w:szCs w:val="20"/>
      <w:lang w:val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qFormat/>
    <w:rsid w:val="00361729"/>
    <w:rPr>
      <w:rFonts w:ascii="Times New Roman" w:eastAsia="Times New Roman" w:hAnsi="Times New Roman" w:cs="Arial"/>
      <w:b/>
      <w:bCs/>
      <w:color w:val="000000"/>
      <w:sz w:val="20"/>
      <w:szCs w:val="20"/>
      <w:lang w:val="en-US"/>
    </w:rPr>
  </w:style>
  <w:style w:type="character" w:customStyle="1" w:styleId="Heading9Char">
    <w:name w:val="Heading 9 Char"/>
    <w:basedOn w:val="DefaultParagraphFont"/>
    <w:link w:val="Heading9"/>
    <w:semiHidden/>
    <w:qFormat/>
    <w:rsid w:val="002C61B7"/>
    <w:rPr>
      <w:rFonts w:ascii="Calibri" w:eastAsia="Times New Roman" w:hAnsi="Calibri" w:cs="Times New Roman"/>
      <w:sz w:val="22"/>
      <w:szCs w:val="22"/>
      <w:lang w:val="en-US"/>
    </w:rPr>
  </w:style>
  <w:style w:type="paragraph" w:customStyle="1" w:styleId="Titre">
    <w:name w:val="Titre"/>
    <w:basedOn w:val="Normal"/>
    <w:next w:val="BodyText"/>
    <w:qFormat/>
    <w:pPr>
      <w:keepNext/>
      <w:spacing w:before="240"/>
    </w:pPr>
    <w:rPr>
      <w:rFonts w:ascii="Arial" w:eastAsia="DejaVu Sans" w:hAnsi="Arial" w:cs="Noto Sans Devanagari"/>
      <w:sz w:val="28"/>
      <w:szCs w:val="28"/>
    </w:rPr>
  </w:style>
  <w:style w:type="paragraph" w:styleId="BodyText">
    <w:name w:val="Body Text"/>
    <w:basedOn w:val="Normal"/>
    <w:pPr>
      <w:spacing w:before="0" w:after="140"/>
    </w:pPr>
  </w:style>
  <w:style w:type="paragraph" w:styleId="List">
    <w:name w:val="List"/>
    <w:basedOn w:val="BodyText"/>
    <w:rPr>
      <w:rFonts w:cs="Noto Sans Devanagari"/>
    </w:rPr>
  </w:style>
  <w:style w:type="paragraph" w:styleId="Caption">
    <w:name w:val="caption"/>
    <w:basedOn w:val="Normal"/>
    <w:next w:val="Normal"/>
    <w:uiPriority w:val="35"/>
    <w:unhideWhenUsed/>
    <w:qFormat/>
    <w:rsid w:val="004F68DB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Index">
    <w:name w:val="Index"/>
    <w:basedOn w:val="Normal"/>
    <w:qFormat/>
    <w:pPr>
      <w:suppressLineNumbers/>
    </w:pPr>
    <w:rPr>
      <w:rFonts w:cs="Noto Sans Devanagari"/>
    </w:rPr>
  </w:style>
  <w:style w:type="paragraph" w:styleId="ListParagraph">
    <w:name w:val="List Paragraph"/>
    <w:basedOn w:val="Normal"/>
    <w:uiPriority w:val="34"/>
    <w:qFormat/>
    <w:rsid w:val="00285656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397A84"/>
    <w:pPr>
      <w:widowControl w:val="0"/>
      <w:spacing w:before="0" w:after="0" w:line="240" w:lineRule="auto"/>
      <w:jc w:val="left"/>
    </w:pPr>
    <w:rPr>
      <w:rFonts w:eastAsia="Calibri" w:cs="Times New Roman"/>
      <w:color w:val="auto"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qFormat/>
    <w:rsid w:val="004F68DB"/>
    <w:pPr>
      <w:spacing w:before="0" w:after="0" w:line="240" w:lineRule="auto"/>
    </w:pPr>
    <w:rPr>
      <w:rFonts w:cs="Times New Roman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qFormat/>
    <w:rsid w:val="00361729"/>
    <w:pPr>
      <w:spacing w:line="240" w:lineRule="auto"/>
    </w:pPr>
    <w:rPr>
      <w:sz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qFormat/>
    <w:rsid w:val="00361729"/>
    <w:rPr>
      <w:b/>
      <w:bCs/>
    </w:rPr>
  </w:style>
  <w:style w:type="paragraph" w:styleId="Revision">
    <w:name w:val="Revision"/>
    <w:uiPriority w:val="99"/>
    <w:semiHidden/>
    <w:qFormat/>
    <w:rsid w:val="00240B85"/>
    <w:rPr>
      <w:rFonts w:ascii="Times New Roman" w:eastAsia="Times New Roman" w:hAnsi="Times New Roman" w:cs="Arial"/>
      <w:color w:val="000000"/>
      <w:sz w:val="22"/>
      <w:szCs w:val="20"/>
      <w:lang w:val="en-US"/>
    </w:rPr>
  </w:style>
  <w:style w:type="paragraph" w:customStyle="1" w:styleId="Contenudetableau">
    <w:name w:val="Contenu de tableau"/>
    <w:basedOn w:val="Normal"/>
    <w:qFormat/>
    <w:pPr>
      <w:suppressLineNumbers/>
    </w:pPr>
  </w:style>
  <w:style w:type="paragraph" w:customStyle="1" w:styleId="Titredetableau">
    <w:name w:val="Titre de tableau"/>
    <w:basedOn w:val="Contenudetableau"/>
    <w:qFormat/>
    <w:pPr>
      <w:jc w:val="center"/>
    </w:pPr>
    <w:rPr>
      <w:b/>
      <w:bCs/>
    </w:rPr>
  </w:style>
  <w:style w:type="table" w:customStyle="1" w:styleId="TableGrid1">
    <w:name w:val="Table Grid1"/>
    <w:basedOn w:val="TableNormal"/>
    <w:uiPriority w:val="39"/>
    <w:rsid w:val="00A121F4"/>
    <w:rPr>
      <w:rFonts w:eastAsiaTheme="minorEastAsia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A121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0F0F0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DA43219-6A60-49F6-B9DF-2D87C6296A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1072</TotalTime>
  <Pages>7</Pages>
  <Words>1226</Words>
  <Characters>6993</Characters>
  <Application>Microsoft Office Word</Application>
  <DocSecurity>0</DocSecurity>
  <Lines>58</Lines>
  <Paragraphs>16</Paragraphs>
  <ScaleCrop>false</ScaleCrop>
  <Company/>
  <LinksUpToDate>false</LinksUpToDate>
  <CharactersWithSpaces>8203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Malamalvadakital, Vinod (Nokia - FI/Tampere)</dc:creator>
  <dc:description/>
  <cp:lastModifiedBy>Renaud Dore</cp:lastModifiedBy>
  <cp:revision>76</cp:revision>
  <dcterms:created xsi:type="dcterms:W3CDTF">2019-07-12T06:45:00Z</dcterms:created>
  <dcterms:modified xsi:type="dcterms:W3CDTF">2019-10-03T14:48:00Z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