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Poppins" w:hAnsi="Poppins"/>
        </w:rPr>
        <w:t>Shift Handover and Timesheet Approval Pack</w:t>
      </w:r>
    </w:p>
    <w:p>
      <w:r>
        <w:rPr>
          <w:rFonts w:ascii="Poppins" w:hAnsi="Poppins"/>
        </w:rPr>
        <w:t>Two editable operating forms for host supervisors and labour hire contacts. Duplicate a form for each shift or pay period; retain approved versions with restricted access.</w:t>
      </w:r>
    </w:p>
    <w:p>
      <w:pPr>
        <w:pStyle w:val="Heading1"/>
      </w:pPr>
      <w:r>
        <w:rPr>
          <w:rFonts w:ascii="Poppins" w:hAnsi="Poppins"/>
        </w:rPr>
        <w:t>Form 1. Five-part shift handover</w:t>
      </w:r>
    </w:p>
    <w:tbl>
      <w:tblPr>
        <w:tblStyle w:val="TableGrid"/>
        <w:tblW w:type="auto" w:w="0"/>
        <w:tblLook w:firstColumn="1" w:firstRow="1" w:lastColumn="0" w:lastRow="0" w:noHBand="0" w:noVBand="1" w:val="04A0"/>
      </w:tblPr>
      <w:tblGrid>
        <w:gridCol w:w="5083"/>
        <w:gridCol w:w="5083"/>
      </w:tblGrid>
      <w:tr>
        <w:tc>
          <w:tcPr>
            <w:tcW w:type="dxa" w:w="5083"/>
            <w:shd w:fill="F2F2F2"/>
          </w:tcPr>
          <w:p>
            <w:r>
              <w:rPr>
                <w:rFonts w:ascii="Poppins" w:hAnsi="Poppins"/>
                <w:b/>
                <w:color w:val="000000"/>
              </w:rPr>
              <w:t>Shift identification</w:t>
            </w:r>
          </w:p>
        </w:tc>
        <w:tc>
          <w:tcPr>
            <w:tcW w:type="dxa" w:w="5083"/>
            <w:shd w:fill="F2F2F2"/>
          </w:tcPr>
          <w:p>
            <w:r>
              <w:rPr>
                <w:rFonts w:ascii="Poppins" w:hAnsi="Poppins"/>
                <w:b/>
                <w:color w:val="000000"/>
              </w:rPr>
              <w:t>Complete before handover</w:t>
            </w:r>
          </w:p>
        </w:tc>
      </w:tr>
      <w:tr>
        <w:tc>
          <w:tcPr>
            <w:tcW w:type="dxa" w:w="5083"/>
          </w:tcPr>
          <w:p>
            <w:r>
              <w:rPr>
                <w:rFonts w:ascii="Poppins" w:hAnsi="Poppins"/>
              </w:rPr>
              <w:t>Site / area / date / shift</w:t>
            </w:r>
          </w:p>
        </w:tc>
        <w:tc>
          <w:tcPr>
            <w:tcW w:type="dxa" w:w="5083"/>
          </w:tcPr>
          <w:p>
            <w:r>
              <w:rPr>
                <w:rFonts w:ascii="Poppins" w:hAnsi="Poppins"/>
              </w:rPr>
              <w:t>[Site] / [Area] / [Date] / [Start-finish]</w:t>
            </w:r>
          </w:p>
        </w:tc>
      </w:tr>
      <w:tr>
        <w:tc>
          <w:tcPr>
            <w:tcW w:type="dxa" w:w="5083"/>
          </w:tcPr>
          <w:p>
            <w:r>
              <w:rPr>
                <w:rFonts w:ascii="Poppins" w:hAnsi="Poppins"/>
              </w:rPr>
              <w:t>Outgoing lead / incoming lead / agency contact</w:t>
            </w:r>
          </w:p>
        </w:tc>
        <w:tc>
          <w:tcPr>
            <w:tcW w:type="dxa" w:w="5083"/>
          </w:tcPr>
          <w:p>
            <w:r>
              <w:rPr>
                <w:rFonts w:ascii="Poppins" w:hAnsi="Poppins"/>
              </w:rPr>
              <w:t>[Names and contact channels]</w:t>
            </w:r>
          </w:p>
        </w:tc>
      </w:tr>
      <w:tr>
        <w:tc>
          <w:tcPr>
            <w:tcW w:type="dxa" w:w="5083"/>
          </w:tcPr>
          <w:p>
            <w:r>
              <w:rPr>
                <w:rFonts w:ascii="Poppins" w:hAnsi="Poppins"/>
              </w:rPr>
              <w:t>Handover mode / time</w:t>
            </w:r>
          </w:p>
        </w:tc>
        <w:tc>
          <w:tcPr>
            <w:tcW w:type="dxa" w:w="5083"/>
          </w:tcPr>
          <w:p>
            <w:r>
              <w:rPr>
                <w:rFonts w:ascii="Poppins" w:hAnsi="Poppins"/>
              </w:rPr>
              <w:t>[Face-to-face / call / written] / [Time]</w:t>
            </w:r>
          </w:p>
        </w:tc>
      </w:tr>
    </w:tbl>
    <w:p>
      <w:pPr/>
      <w:r>
        <w:rPr>
          <w:rFonts w:ascii="Poppins" w:hAnsi="Poppins"/>
        </w:rPr>
        <w:t>Next step: complete the fields above before proceeding.</w:t>
      </w:r>
    </w:p>
    <w:p>
      <w:pPr>
        <w:pStyle w:val="Heading2"/>
      </w:pPr>
      <w:r>
        <w:rPr>
          <w:rFonts w:ascii="Poppins" w:hAnsi="Poppins"/>
        </w:rPr>
        <w:t>1. Safety and controls</w:t>
      </w:r>
    </w:p>
    <w:tbl>
      <w:tblPr>
        <w:tblStyle w:val="TableGrid"/>
        <w:tblW w:type="auto" w:w="0"/>
        <w:tblLook w:firstColumn="1" w:firstRow="1" w:lastColumn="0" w:lastRow="0" w:noHBand="0" w:noVBand="1" w:val="04A0"/>
      </w:tblPr>
      <w:tblGrid>
        <w:gridCol w:w="5083"/>
        <w:gridCol w:w="5083"/>
      </w:tblGrid>
      <w:tr>
        <w:tc>
          <w:tcPr>
            <w:tcW w:type="dxa" w:w="5083"/>
            <w:shd w:fill="F2F2F2"/>
          </w:tcPr>
          <w:p>
            <w:r>
              <w:rPr>
                <w:rFonts w:ascii="Poppins" w:hAnsi="Poppins"/>
                <w:b/>
                <w:color w:val="000000"/>
              </w:rPr>
              <w:t>Item</w:t>
            </w:r>
          </w:p>
        </w:tc>
        <w:tc>
          <w:tcPr>
            <w:tcW w:type="dxa" w:w="5083"/>
            <w:shd w:fill="F2F2F2"/>
          </w:tcPr>
          <w:p>
            <w:r>
              <w:rPr>
                <w:rFonts w:ascii="Poppins" w:hAnsi="Poppins"/>
                <w:b/>
                <w:color w:val="000000"/>
              </w:rPr>
              <w:t>Record / action</w:t>
            </w:r>
          </w:p>
        </w:tc>
      </w:tr>
      <w:tr>
        <w:tc>
          <w:tcPr>
            <w:tcW w:type="dxa" w:w="5083"/>
          </w:tcPr>
          <w:p>
            <w:r>
              <w:rPr>
                <w:rFonts w:ascii="Poppins" w:hAnsi="Poppins"/>
              </w:rPr>
              <w:t>Hazards, incidents, near misses</w:t>
            </w:r>
          </w:p>
        </w:tc>
        <w:tc>
          <w:tcPr>
            <w:tcW w:type="dxa" w:w="5083"/>
          </w:tcPr>
          <w:p>
            <w:r>
              <w:rPr>
                <w:rFonts w:ascii="Poppins" w:hAnsi="Poppins"/>
              </w:rPr>
              <w:t>[Location; risk; immediate action; incident report reference]</w:t>
            </w:r>
          </w:p>
        </w:tc>
      </w:tr>
      <w:tr>
        <w:tc>
          <w:tcPr>
            <w:tcW w:type="dxa" w:w="5083"/>
          </w:tcPr>
          <w:p>
            <w:r>
              <w:rPr>
                <w:rFonts w:ascii="Poppins" w:hAnsi="Poppins"/>
              </w:rPr>
              <w:t>Isolated / restricted areas</w:t>
            </w:r>
          </w:p>
        </w:tc>
        <w:tc>
          <w:tcPr>
            <w:tcW w:type="dxa" w:w="5083"/>
          </w:tcPr>
          <w:p>
            <w:r>
              <w:rPr>
                <w:rFonts w:ascii="Poppins" w:hAnsi="Poppins"/>
              </w:rPr>
              <w:t>[Asset / zone; lockout or access status; authority to release]</w:t>
            </w:r>
          </w:p>
        </w:tc>
      </w:tr>
      <w:tr>
        <w:tc>
          <w:tcPr>
            <w:tcW w:type="dxa" w:w="5083"/>
          </w:tcPr>
          <w:p>
            <w:r>
              <w:rPr>
                <w:rFonts w:ascii="Poppins" w:hAnsi="Poppins"/>
              </w:rPr>
              <w:t>Induction / briefing gaps</w:t>
            </w:r>
          </w:p>
        </w:tc>
        <w:tc>
          <w:tcPr>
            <w:tcW w:type="dxa" w:w="5083"/>
          </w:tcPr>
          <w:p>
            <w:r>
              <w:rPr>
                <w:rFonts w:ascii="Poppins" w:hAnsi="Poppins"/>
              </w:rPr>
              <w:t>[Worker IDs or roles; required follow-up owner]</w:t>
            </w:r>
          </w:p>
        </w:tc>
      </w:tr>
    </w:tbl>
    <w:p>
      <w:pPr/>
      <w:r>
        <w:rPr>
          <w:rFonts w:ascii="Poppins" w:hAnsi="Poppins"/>
        </w:rPr>
        <w:t>Next step: complete the fields above before proceeding.</w:t>
      </w:r>
    </w:p>
    <w:p>
      <w:pPr>
        <w:pStyle w:val="Heading2"/>
      </w:pPr>
      <w:r>
        <w:rPr>
          <w:rFonts w:ascii="Poppins" w:hAnsi="Poppins"/>
        </w:rPr>
        <w:t>2. Production and priorities</w:t>
      </w:r>
    </w:p>
    <w:tbl>
      <w:tblPr>
        <w:tblStyle w:val="TableGrid"/>
        <w:tblW w:type="auto" w:w="0"/>
        <w:tblLook w:firstColumn="1" w:firstRow="1" w:lastColumn="0" w:lastRow="0" w:noHBand="0" w:noVBand="1" w:val="04A0"/>
      </w:tblPr>
      <w:tblGrid>
        <w:gridCol w:w="5083"/>
        <w:gridCol w:w="5083"/>
      </w:tblGrid>
      <w:tr>
        <w:tc>
          <w:tcPr>
            <w:tcW w:type="dxa" w:w="5083"/>
            <w:shd w:fill="F2F2F2"/>
          </w:tcPr>
          <w:p>
            <w:r>
              <w:rPr>
                <w:rFonts w:ascii="Poppins" w:hAnsi="Poppins"/>
                <w:b/>
                <w:color w:val="000000"/>
              </w:rPr>
              <w:t>Item</w:t>
            </w:r>
          </w:p>
        </w:tc>
        <w:tc>
          <w:tcPr>
            <w:tcW w:type="dxa" w:w="5083"/>
            <w:shd w:fill="F2F2F2"/>
          </w:tcPr>
          <w:p>
            <w:r>
              <w:rPr>
                <w:rFonts w:ascii="Poppins" w:hAnsi="Poppins"/>
                <w:b/>
                <w:color w:val="000000"/>
              </w:rPr>
              <w:t>Record / action</w:t>
            </w:r>
          </w:p>
        </w:tc>
      </w:tr>
      <w:tr>
        <w:tc>
          <w:tcPr>
            <w:tcW w:type="dxa" w:w="5083"/>
          </w:tcPr>
          <w:p>
            <w:r>
              <w:rPr>
                <w:rFonts w:ascii="Poppins" w:hAnsi="Poppins"/>
              </w:rPr>
              <w:t>Completed work / quantity source</w:t>
            </w:r>
          </w:p>
        </w:tc>
        <w:tc>
          <w:tcPr>
            <w:tcW w:type="dxa" w:w="5083"/>
          </w:tcPr>
          <w:p>
            <w:r>
              <w:rPr>
                <w:rFonts w:ascii="Poppins" w:hAnsi="Poppins"/>
              </w:rPr>
              <w:t>[Job or order reference; verified status]</w:t>
            </w:r>
          </w:p>
        </w:tc>
      </w:tr>
      <w:tr>
        <w:tc>
          <w:tcPr>
            <w:tcW w:type="dxa" w:w="5083"/>
          </w:tcPr>
          <w:p>
            <w:r>
              <w:rPr>
                <w:rFonts w:ascii="Poppins" w:hAnsi="Poppins"/>
              </w:rPr>
              <w:t>Work in progress / next priorities</w:t>
            </w:r>
          </w:p>
        </w:tc>
        <w:tc>
          <w:tcPr>
            <w:tcW w:type="dxa" w:w="5083"/>
          </w:tcPr>
          <w:p>
            <w:r>
              <w:rPr>
                <w:rFonts w:ascii="Poppins" w:hAnsi="Poppins"/>
              </w:rPr>
              <w:t>[Task, deadline, constraints, handover owner]</w:t>
            </w:r>
          </w:p>
        </w:tc>
      </w:tr>
      <w:tr>
        <w:tc>
          <w:tcPr>
            <w:tcW w:type="dxa" w:w="5083"/>
          </w:tcPr>
          <w:p>
            <w:r>
              <w:rPr>
                <w:rFonts w:ascii="Poppins" w:hAnsi="Poppins"/>
              </w:rPr>
              <w:t>Quality holds / rework</w:t>
            </w:r>
          </w:p>
        </w:tc>
        <w:tc>
          <w:tcPr>
            <w:tcW w:type="dxa" w:w="5083"/>
          </w:tcPr>
          <w:p>
            <w:r>
              <w:rPr>
                <w:rFonts w:ascii="Poppins" w:hAnsi="Poppins"/>
              </w:rPr>
              <w:t>[Lot / item; containment and clearance authority]</w:t>
            </w:r>
          </w:p>
        </w:tc>
      </w:tr>
    </w:tbl>
    <w:p>
      <w:pPr/>
      <w:r>
        <w:rPr>
          <w:rFonts w:ascii="Poppins" w:hAnsi="Poppins"/>
        </w:rPr>
        <w:t>Next step: complete the fields above before proceeding.</w:t>
      </w:r>
    </w:p>
    <w:p>
      <w:pPr>
        <w:pStyle w:val="Heading2"/>
      </w:pPr>
      <w:r>
        <w:rPr>
          <w:rFonts w:ascii="Poppins" w:hAnsi="Poppins"/>
        </w:rPr>
        <w:t>3. Crew and coverage</w:t>
      </w:r>
    </w:p>
    <w:tbl>
      <w:tblPr>
        <w:tblStyle w:val="TableGrid"/>
        <w:tblW w:type="auto" w:w="0"/>
        <w:tblLook w:firstColumn="1" w:firstRow="1" w:lastColumn="0" w:lastRow="0" w:noHBand="0" w:noVBand="1" w:val="04A0"/>
      </w:tblPr>
      <w:tblGrid>
        <w:gridCol w:w="5083"/>
        <w:gridCol w:w="5083"/>
      </w:tblGrid>
      <w:tr>
        <w:tc>
          <w:tcPr>
            <w:tcW w:type="dxa" w:w="5083"/>
            <w:shd w:fill="F2F2F2"/>
          </w:tcPr>
          <w:p>
            <w:r>
              <w:rPr>
                <w:rFonts w:ascii="Poppins" w:hAnsi="Poppins"/>
                <w:b/>
                <w:color w:val="000000"/>
              </w:rPr>
              <w:t>Item</w:t>
            </w:r>
          </w:p>
        </w:tc>
        <w:tc>
          <w:tcPr>
            <w:tcW w:type="dxa" w:w="5083"/>
            <w:shd w:fill="F2F2F2"/>
          </w:tcPr>
          <w:p>
            <w:r>
              <w:rPr>
                <w:rFonts w:ascii="Poppins" w:hAnsi="Poppins"/>
                <w:b/>
                <w:color w:val="000000"/>
              </w:rPr>
              <w:t>Record / action</w:t>
            </w:r>
          </w:p>
        </w:tc>
      </w:tr>
      <w:tr>
        <w:tc>
          <w:tcPr>
            <w:tcW w:type="dxa" w:w="5083"/>
          </w:tcPr>
          <w:p>
            <w:r>
              <w:rPr>
                <w:rFonts w:ascii="Poppins" w:hAnsi="Poppins"/>
              </w:rPr>
              <w:t>Scheduled / actual crew</w:t>
            </w:r>
          </w:p>
        </w:tc>
        <w:tc>
          <w:tcPr>
            <w:tcW w:type="dxa" w:w="5083"/>
          </w:tcPr>
          <w:p>
            <w:r>
              <w:rPr>
                <w:rFonts w:ascii="Poppins" w:hAnsi="Poppins"/>
              </w:rPr>
              <w:t>[Count, roles, agency vs direct, late or absent]</w:t>
            </w:r>
          </w:p>
        </w:tc>
      </w:tr>
      <w:tr>
        <w:tc>
          <w:tcPr>
            <w:tcW w:type="dxa" w:w="5083"/>
          </w:tcPr>
          <w:p>
            <w:r>
              <w:rPr>
                <w:rFonts w:ascii="Poppins" w:hAnsi="Poppins"/>
              </w:rPr>
              <w:t>Skills / authorisations needed next shift</w:t>
            </w:r>
          </w:p>
        </w:tc>
        <w:tc>
          <w:tcPr>
            <w:tcW w:type="dxa" w:w="5083"/>
          </w:tcPr>
          <w:p>
            <w:r>
              <w:rPr>
                <w:rFonts w:ascii="Poppins" w:hAnsi="Poppins"/>
              </w:rPr>
              <w:t>[Role, verification contact, no unauthorised operation]</w:t>
            </w:r>
          </w:p>
        </w:tc>
      </w:tr>
      <w:tr>
        <w:tc>
          <w:tcPr>
            <w:tcW w:type="dxa" w:w="5083"/>
          </w:tcPr>
          <w:p>
            <w:r>
              <w:rPr>
                <w:rFonts w:ascii="Poppins" w:hAnsi="Poppins"/>
              </w:rPr>
              <w:t>Breaks and fatigue issues</w:t>
            </w:r>
          </w:p>
        </w:tc>
        <w:tc>
          <w:tcPr>
            <w:tcW w:type="dxa" w:w="5083"/>
          </w:tcPr>
          <w:p>
            <w:r>
              <w:rPr>
                <w:rFonts w:ascii="Poppins" w:hAnsi="Poppins"/>
              </w:rPr>
              <w:t>[Operational action and owner; avoid sensitive health details]</w:t>
            </w:r>
          </w:p>
        </w:tc>
      </w:tr>
    </w:tbl>
    <w:p>
      <w:pPr/>
      <w:r>
        <w:rPr>
          <w:rFonts w:ascii="Poppins" w:hAnsi="Poppins"/>
        </w:rPr>
        <w:t>Next step: complete the fields above before proceeding.</w:t>
      </w:r>
    </w:p>
    <w:p>
      <w:pPr>
        <w:pStyle w:val="Heading2"/>
      </w:pPr>
      <w:r>
        <w:rPr>
          <w:rFonts w:ascii="Poppins" w:hAnsi="Poppins"/>
        </w:rPr>
        <w:t>4. Equipment and materials</w:t>
      </w:r>
    </w:p>
    <w:tbl>
      <w:tblPr>
        <w:tblStyle w:val="TableGrid"/>
        <w:tblW w:type="auto" w:w="0"/>
        <w:tblLook w:firstColumn="1" w:firstRow="1" w:lastColumn="0" w:lastRow="0" w:noHBand="0" w:noVBand="1" w:val="04A0"/>
      </w:tblPr>
      <w:tblGrid>
        <w:gridCol w:w="5083"/>
        <w:gridCol w:w="5083"/>
      </w:tblGrid>
      <w:tr>
        <w:tc>
          <w:tcPr>
            <w:tcW w:type="dxa" w:w="5083"/>
            <w:shd w:fill="F2F2F2"/>
          </w:tcPr>
          <w:p>
            <w:r>
              <w:rPr>
                <w:rFonts w:ascii="Poppins" w:hAnsi="Poppins"/>
                <w:b/>
                <w:color w:val="000000"/>
              </w:rPr>
              <w:t>Item</w:t>
            </w:r>
          </w:p>
        </w:tc>
        <w:tc>
          <w:tcPr>
            <w:tcW w:type="dxa" w:w="5083"/>
            <w:shd w:fill="F2F2F2"/>
          </w:tcPr>
          <w:p>
            <w:r>
              <w:rPr>
                <w:rFonts w:ascii="Poppins" w:hAnsi="Poppins"/>
                <w:b/>
                <w:color w:val="000000"/>
              </w:rPr>
              <w:t>Record / action</w:t>
            </w:r>
          </w:p>
        </w:tc>
      </w:tr>
      <w:tr>
        <w:tc>
          <w:tcPr>
            <w:tcW w:type="dxa" w:w="5083"/>
          </w:tcPr>
          <w:p>
            <w:r>
              <w:rPr>
                <w:rFonts w:ascii="Poppins" w:hAnsi="Poppins"/>
              </w:rPr>
              <w:t>Equipment status / defects</w:t>
            </w:r>
          </w:p>
        </w:tc>
        <w:tc>
          <w:tcPr>
            <w:tcW w:type="dxa" w:w="5083"/>
          </w:tcPr>
          <w:p>
            <w:r>
              <w:rPr>
                <w:rFonts w:ascii="Poppins" w:hAnsi="Poppins"/>
              </w:rPr>
              <w:t>[Asset ID, status, tagged out?, maintenance reference]</w:t>
            </w:r>
          </w:p>
        </w:tc>
      </w:tr>
      <w:tr>
        <w:tc>
          <w:tcPr>
            <w:tcW w:type="dxa" w:w="5083"/>
          </w:tcPr>
          <w:p>
            <w:r>
              <w:rPr>
                <w:rFonts w:ascii="Poppins" w:hAnsi="Poppins"/>
              </w:rPr>
              <w:t>Stock / consumables / delivery constraints</w:t>
            </w:r>
          </w:p>
        </w:tc>
        <w:tc>
          <w:tcPr>
            <w:tcW w:type="dxa" w:w="5083"/>
          </w:tcPr>
          <w:p>
            <w:r>
              <w:rPr>
                <w:rFonts w:ascii="Poppins" w:hAnsi="Poppins"/>
              </w:rPr>
              <w:t>[Item, location, count source, replenishment owner]</w:t>
            </w:r>
          </w:p>
        </w:tc>
      </w:tr>
    </w:tbl>
    <w:p>
      <w:pPr/>
      <w:r>
        <w:rPr>
          <w:rFonts w:ascii="Poppins" w:hAnsi="Poppins"/>
        </w:rPr>
        <w:t>Next step: complete the fields above before proceeding.</w:t>
      </w:r>
    </w:p>
    <w:p>
      <w:pPr>
        <w:pStyle w:val="Heading2"/>
      </w:pPr>
      <w:r>
        <w:rPr>
          <w:rFonts w:ascii="Poppins" w:hAnsi="Poppins"/>
        </w:rPr>
        <w:t>5. Open actions and acceptance</w:t>
      </w:r>
    </w:p>
    <w:tbl>
      <w:tblPr>
        <w:tblStyle w:val="TableGrid"/>
        <w:tblW w:type="auto" w:w="0"/>
        <w:tblLook w:firstColumn="1" w:firstRow="1" w:lastColumn="0" w:lastRow="0" w:noHBand="0" w:noVBand="1" w:val="04A0"/>
      </w:tblPr>
      <w:tblGrid>
        <w:gridCol w:w="5083"/>
        <w:gridCol w:w="5083"/>
      </w:tblGrid>
      <w:tr>
        <w:tc>
          <w:tcPr>
            <w:tcW w:type="dxa" w:w="5083"/>
            <w:shd w:fill="F2F2F2"/>
          </w:tcPr>
          <w:p>
            <w:r>
              <w:rPr>
                <w:rFonts w:ascii="Poppins" w:hAnsi="Poppins"/>
                <w:b/>
                <w:color w:val="000000"/>
              </w:rPr>
              <w:t>Item</w:t>
            </w:r>
          </w:p>
        </w:tc>
        <w:tc>
          <w:tcPr>
            <w:tcW w:type="dxa" w:w="5083"/>
            <w:shd w:fill="F2F2F2"/>
          </w:tcPr>
          <w:p>
            <w:r>
              <w:rPr>
                <w:rFonts w:ascii="Poppins" w:hAnsi="Poppins"/>
                <w:b/>
                <w:color w:val="000000"/>
              </w:rPr>
              <w:t>Record / action</w:t>
            </w:r>
          </w:p>
        </w:tc>
      </w:tr>
      <w:tr>
        <w:tc>
          <w:tcPr>
            <w:tcW w:type="dxa" w:w="5083"/>
          </w:tcPr>
          <w:p>
            <w:r>
              <w:rPr>
                <w:rFonts w:ascii="Poppins" w:hAnsi="Poppins"/>
              </w:rPr>
              <w:t>Open item / escalation</w:t>
            </w:r>
          </w:p>
        </w:tc>
        <w:tc>
          <w:tcPr>
            <w:tcW w:type="dxa" w:w="5083"/>
          </w:tcPr>
          <w:p>
            <w:r>
              <w:rPr>
                <w:rFonts w:ascii="Poppins" w:hAnsi="Poppins"/>
              </w:rPr>
              <w:t>[Issue; priority; owner; due time; agency notified?]</w:t>
            </w:r>
          </w:p>
        </w:tc>
      </w:tr>
      <w:tr>
        <w:tc>
          <w:tcPr>
            <w:tcW w:type="dxa" w:w="5083"/>
          </w:tcPr>
          <w:p>
            <w:r>
              <w:rPr>
                <w:rFonts w:ascii="Poppins" w:hAnsi="Poppins"/>
              </w:rPr>
              <w:t>Outgoing lead confirmation</w:t>
            </w:r>
          </w:p>
        </w:tc>
        <w:tc>
          <w:tcPr>
            <w:tcW w:type="dxa" w:w="5083"/>
          </w:tcPr>
          <w:p>
            <w:r>
              <w:rPr>
                <w:rFonts w:ascii="Poppins" w:hAnsi="Poppins"/>
              </w:rPr>
              <w:t>[Name / signature / time]</w:t>
            </w:r>
          </w:p>
        </w:tc>
      </w:tr>
      <w:tr>
        <w:tc>
          <w:tcPr>
            <w:tcW w:type="dxa" w:w="5083"/>
          </w:tcPr>
          <w:p>
            <w:r>
              <w:rPr>
                <w:rFonts w:ascii="Poppins" w:hAnsi="Poppins"/>
              </w:rPr>
              <w:t>Incoming lead acceptance or exceptions</w:t>
            </w:r>
          </w:p>
        </w:tc>
        <w:tc>
          <w:tcPr>
            <w:tcW w:type="dxa" w:w="5083"/>
          </w:tcPr>
          <w:p>
            <w:r>
              <w:rPr>
                <w:rFonts w:ascii="Poppins" w:hAnsi="Poppins"/>
              </w:rPr>
              <w:t>[Name / signature / time / unresolved points]</w:t>
            </w:r>
          </w:p>
        </w:tc>
      </w:tr>
    </w:tbl>
    <w:p>
      <w:pPr/>
      <w:r>
        <w:rPr>
          <w:rFonts w:ascii="Poppins" w:hAnsi="Poppins"/>
        </w:rPr>
        <w:t>Next step: complete the fields above before proceeding.</w:t>
      </w:r>
    </w:p>
    <w:p>
      <w:pPr>
        <w:pStyle w:val="Heading1"/>
      </w:pPr>
      <w:r>
        <w:rPr>
          <w:rFonts w:ascii="Poppins" w:hAnsi="Poppins"/>
        </w:rPr>
        <w:t>Form 2. Timesheet approval and reconciliation</w:t>
      </w:r>
    </w:p>
    <w:p>
      <w:r>
        <w:rPr>
          <w:rFonts w:ascii="Poppins" w:hAnsi="Poppins"/>
        </w:rPr>
        <w:t>Use one row per worker and shift. Host approval confirms observed hours and exceptions for provider reconciliation; it is not a substitute for the legal employer’s payroll, wages and time records.</w:t>
      </w:r>
    </w:p>
    <w:tbl>
      <w:tblPr>
        <w:tblStyle w:val="TableGrid"/>
        <w:tblW w:type="auto" w:w="0"/>
        <w:tblLook w:firstColumn="1" w:firstRow="1" w:lastColumn="0" w:lastRow="0" w:noHBand="0" w:noVBand="1" w:val="04A0"/>
      </w:tblPr>
      <w:tblGrid>
        <w:gridCol w:w="3389"/>
        <w:gridCol w:w="3389"/>
        <w:gridCol w:w="3389"/>
      </w:tblGrid>
      <w:tr>
        <w:tc>
          <w:tcPr>
            <w:tcW w:type="dxa" w:w="3389"/>
            <w:shd w:fill="F2F2F2"/>
          </w:tcPr>
          <w:p>
            <w:r>
              <w:rPr>
                <w:rFonts w:ascii="Poppins" w:hAnsi="Poppins"/>
                <w:b/>
                <w:color w:val="000000"/>
              </w:rPr>
              <w:t>Pay period / site</w:t>
            </w:r>
          </w:p>
        </w:tc>
        <w:tc>
          <w:tcPr>
            <w:tcW w:type="dxa" w:w="3389"/>
            <w:shd w:fill="F2F2F2"/>
          </w:tcPr>
          <w:p>
            <w:r>
              <w:rPr>
                <w:rFonts w:ascii="Poppins" w:hAnsi="Poppins"/>
                <w:b/>
                <w:color w:val="000000"/>
              </w:rPr>
              <w:t>Host supervisor</w:t>
            </w:r>
          </w:p>
        </w:tc>
        <w:tc>
          <w:tcPr>
            <w:tcW w:type="dxa" w:w="3389"/>
            <w:shd w:fill="F2F2F2"/>
          </w:tcPr>
          <w:p>
            <w:r>
              <w:rPr>
                <w:rFonts w:ascii="Poppins" w:hAnsi="Poppins"/>
                <w:b/>
                <w:color w:val="000000"/>
              </w:rPr>
              <w:t>Agency payroll contact</w:t>
            </w:r>
          </w:p>
        </w:tc>
      </w:tr>
      <w:tr>
        <w:tc>
          <w:tcPr>
            <w:tcW w:type="dxa" w:w="3389"/>
          </w:tcPr>
          <w:p>
            <w:r>
              <w:rPr>
                <w:rFonts w:ascii="Poppins" w:hAnsi="Poppins"/>
              </w:rPr>
              <w:t>[Start-end] / [Site]</w:t>
            </w:r>
          </w:p>
        </w:tc>
        <w:tc>
          <w:tcPr>
            <w:tcW w:type="dxa" w:w="3389"/>
          </w:tcPr>
          <w:p>
            <w:r>
              <w:rPr>
                <w:rFonts w:ascii="Poppins" w:hAnsi="Poppins"/>
              </w:rPr>
              <w:t>[Name / contact]</w:t>
            </w:r>
          </w:p>
        </w:tc>
        <w:tc>
          <w:tcPr>
            <w:tcW w:type="dxa" w:w="3389"/>
          </w:tcPr>
          <w:p>
            <w:r>
              <w:rPr>
                <w:rFonts w:ascii="Poppins" w:hAnsi="Poppins"/>
              </w:rPr>
              <w:t>[Name / contact]</w:t>
            </w:r>
          </w:p>
        </w:tc>
      </w:tr>
    </w:tbl>
    <w:p>
      <w:pPr/>
      <w:r>
        <w:rPr>
          <w:rFonts w:ascii="Poppins" w:hAnsi="Poppins"/>
        </w:rPr>
        <w:t>Next step: complete the fields above before proceeding.</w:t>
      </w:r>
    </w:p>
    <w:tbl>
      <w:tblPr>
        <w:tblStyle w:val="TableGrid"/>
        <w:tblW w:type="auto" w:w="0"/>
        <w:tblLook w:firstColumn="1" w:firstRow="1" w:lastColumn="0" w:lastRow="0" w:noHBand="0" w:noVBand="1" w:val="04A0"/>
      </w:tblPr>
      <w:tblGrid>
        <w:gridCol w:w="1694"/>
        <w:gridCol w:w="1694"/>
        <w:gridCol w:w="1694"/>
        <w:gridCol w:w="1694"/>
        <w:gridCol w:w="1694"/>
        <w:gridCol w:w="1694"/>
      </w:tblGrid>
      <w:tr>
        <w:tc>
          <w:tcPr>
            <w:tcW w:type="dxa" w:w="1694"/>
            <w:shd w:fill="F2F2F2"/>
          </w:tcPr>
          <w:p>
            <w:r>
              <w:rPr>
                <w:rFonts w:ascii="Poppins" w:hAnsi="Poppins"/>
                <w:b/>
                <w:color w:val="000000"/>
              </w:rPr>
              <w:t>Worker ID / date</w:t>
            </w:r>
          </w:p>
        </w:tc>
        <w:tc>
          <w:tcPr>
            <w:tcW w:type="dxa" w:w="1694"/>
            <w:shd w:fill="F2F2F2"/>
          </w:tcPr>
          <w:p>
            <w:r>
              <w:rPr>
                <w:rFonts w:ascii="Poppins" w:hAnsi="Poppins"/>
                <w:b/>
                <w:color w:val="000000"/>
              </w:rPr>
              <w:t>Scheduled start-end</w:t>
            </w:r>
          </w:p>
        </w:tc>
        <w:tc>
          <w:tcPr>
            <w:tcW w:type="dxa" w:w="1694"/>
            <w:shd w:fill="F2F2F2"/>
          </w:tcPr>
          <w:p>
            <w:r>
              <w:rPr>
                <w:rFonts w:ascii="Poppins" w:hAnsi="Poppins"/>
                <w:b/>
                <w:color w:val="000000"/>
              </w:rPr>
              <w:t>Actual start-end</w:t>
            </w:r>
          </w:p>
        </w:tc>
        <w:tc>
          <w:tcPr>
            <w:tcW w:type="dxa" w:w="1694"/>
            <w:shd w:fill="F2F2F2"/>
          </w:tcPr>
          <w:p>
            <w:r>
              <w:rPr>
                <w:rFonts w:ascii="Poppins" w:hAnsi="Poppins"/>
                <w:b/>
                <w:color w:val="000000"/>
              </w:rPr>
              <w:t>Unpaid break start-end / minutes</w:t>
            </w:r>
          </w:p>
        </w:tc>
        <w:tc>
          <w:tcPr>
            <w:tcW w:type="dxa" w:w="1694"/>
            <w:shd w:fill="F2F2F2"/>
          </w:tcPr>
          <w:p>
            <w:r>
              <w:rPr>
                <w:rFonts w:ascii="Poppins" w:hAnsi="Poppins"/>
                <w:b/>
                <w:color w:val="000000"/>
              </w:rPr>
              <w:t>Paid hours claimed</w:t>
            </w:r>
          </w:p>
        </w:tc>
        <w:tc>
          <w:tcPr>
            <w:tcW w:type="dxa" w:w="1694"/>
            <w:shd w:fill="F2F2F2"/>
          </w:tcPr>
          <w:p>
            <w:r>
              <w:rPr>
                <w:rFonts w:ascii="Poppins" w:hAnsi="Poppins"/>
                <w:b/>
                <w:color w:val="000000"/>
              </w:rPr>
              <w:t>Exception / reason / evidence ref</w:t>
            </w:r>
          </w:p>
        </w:tc>
      </w:tr>
      <w:tr>
        <w:tc>
          <w:tcPr>
            <w:tcW w:type="dxa" w:w="1694"/>
          </w:tcPr>
          <w:p>
            <w:r>
              <w:rPr>
                <w:rFonts w:ascii="Poppins" w:hAnsi="Poppins"/>
              </w:rPr>
              <w:t>[ID / date]</w:t>
            </w:r>
          </w:p>
        </w:tc>
        <w:tc>
          <w:tcPr>
            <w:tcW w:type="dxa" w:w="1694"/>
          </w:tcPr>
          <w:p>
            <w:r>
              <w:rPr>
                <w:rFonts w:ascii="Poppins" w:hAnsi="Poppins"/>
              </w:rPr>
              <w:t>[Time-time]</w:t>
            </w:r>
          </w:p>
        </w:tc>
        <w:tc>
          <w:tcPr>
            <w:tcW w:type="dxa" w:w="1694"/>
          </w:tcPr>
          <w:p>
            <w:r>
              <w:rPr>
                <w:rFonts w:ascii="Poppins" w:hAnsi="Poppins"/>
              </w:rPr>
              <w:t>[Time-time]</w:t>
            </w:r>
          </w:p>
        </w:tc>
        <w:tc>
          <w:tcPr>
            <w:tcW w:type="dxa" w:w="1694"/>
          </w:tcPr>
          <w:p>
            <w:r>
              <w:rPr>
                <w:rFonts w:ascii="Poppins" w:hAnsi="Poppins"/>
              </w:rPr>
              <w:t>[Time-time / minutes]</w:t>
            </w:r>
          </w:p>
        </w:tc>
        <w:tc>
          <w:tcPr>
            <w:tcW w:type="dxa" w:w="1694"/>
          </w:tcPr>
          <w:p>
            <w:r>
              <w:rPr>
                <w:rFonts w:ascii="Poppins" w:hAnsi="Poppins"/>
              </w:rPr>
              <w:t>[Hours]</w:t>
            </w:r>
          </w:p>
        </w:tc>
        <w:tc>
          <w:tcPr>
            <w:tcW w:type="dxa" w:w="1694"/>
          </w:tcPr>
          <w:p>
            <w:r>
              <w:rPr>
                <w:rFonts w:ascii="Poppins" w:hAnsi="Poppins"/>
              </w:rPr>
              <w:t>[Variance, shift change, missed break, overtime, reference]</w:t>
            </w:r>
          </w:p>
        </w:tc>
      </w:tr>
      <w:tr>
        <w:tc>
          <w:tcPr>
            <w:tcW w:type="dxa" w:w="1694"/>
          </w:tcPr>
          <w:p>
            <w:r>
              <w:rPr>
                <w:rFonts w:ascii="Poppins" w:hAnsi="Poppins"/>
              </w:rPr>
              <w:t>[ID / date]</w:t>
            </w:r>
          </w:p>
        </w:tc>
        <w:tc>
          <w:tcPr>
            <w:tcW w:type="dxa" w:w="1694"/>
          </w:tcPr>
          <w:p>
            <w:r>
              <w:rPr>
                <w:rFonts w:ascii="Poppins" w:hAnsi="Poppins"/>
              </w:rPr>
              <w:t>[Time-time]</w:t>
            </w:r>
          </w:p>
        </w:tc>
        <w:tc>
          <w:tcPr>
            <w:tcW w:type="dxa" w:w="1694"/>
          </w:tcPr>
          <w:p>
            <w:r>
              <w:rPr>
                <w:rFonts w:ascii="Poppins" w:hAnsi="Poppins"/>
              </w:rPr>
              <w:t>[Time-time]</w:t>
            </w:r>
          </w:p>
        </w:tc>
        <w:tc>
          <w:tcPr>
            <w:tcW w:type="dxa" w:w="1694"/>
          </w:tcPr>
          <w:p>
            <w:r>
              <w:rPr>
                <w:rFonts w:ascii="Poppins" w:hAnsi="Poppins"/>
              </w:rPr>
              <w:t>[Time-time / minutes]</w:t>
            </w:r>
          </w:p>
        </w:tc>
        <w:tc>
          <w:tcPr>
            <w:tcW w:type="dxa" w:w="1694"/>
          </w:tcPr>
          <w:p>
            <w:r>
              <w:rPr>
                <w:rFonts w:ascii="Poppins" w:hAnsi="Poppins"/>
              </w:rPr>
              <w:t>[Hours]</w:t>
            </w:r>
          </w:p>
        </w:tc>
        <w:tc>
          <w:tcPr>
            <w:tcW w:type="dxa" w:w="1694"/>
          </w:tcPr>
          <w:p>
            <w:r>
              <w:rPr>
                <w:rFonts w:ascii="Poppins" w:hAnsi="Poppins"/>
              </w:rPr>
              <w:t>[Variance, shift change, missed break, overtime, reference]</w:t>
            </w:r>
          </w:p>
        </w:tc>
      </w:tr>
      <w:tr>
        <w:tc>
          <w:tcPr>
            <w:tcW w:type="dxa" w:w="1694"/>
          </w:tcPr>
          <w:p>
            <w:r>
              <w:rPr>
                <w:rFonts w:ascii="Poppins" w:hAnsi="Poppins"/>
              </w:rPr>
              <w:t>[ID / date]</w:t>
            </w:r>
          </w:p>
        </w:tc>
        <w:tc>
          <w:tcPr>
            <w:tcW w:type="dxa" w:w="1694"/>
          </w:tcPr>
          <w:p>
            <w:r>
              <w:rPr>
                <w:rFonts w:ascii="Poppins" w:hAnsi="Poppins"/>
              </w:rPr>
              <w:t>[Time-time]</w:t>
            </w:r>
          </w:p>
        </w:tc>
        <w:tc>
          <w:tcPr>
            <w:tcW w:type="dxa" w:w="1694"/>
          </w:tcPr>
          <w:p>
            <w:r>
              <w:rPr>
                <w:rFonts w:ascii="Poppins" w:hAnsi="Poppins"/>
              </w:rPr>
              <w:t>[Time-time]</w:t>
            </w:r>
          </w:p>
        </w:tc>
        <w:tc>
          <w:tcPr>
            <w:tcW w:type="dxa" w:w="1694"/>
          </w:tcPr>
          <w:p>
            <w:r>
              <w:rPr>
                <w:rFonts w:ascii="Poppins" w:hAnsi="Poppins"/>
              </w:rPr>
              <w:t>[Time-time / minutes]</w:t>
            </w:r>
          </w:p>
        </w:tc>
        <w:tc>
          <w:tcPr>
            <w:tcW w:type="dxa" w:w="1694"/>
          </w:tcPr>
          <w:p>
            <w:r>
              <w:rPr>
                <w:rFonts w:ascii="Poppins" w:hAnsi="Poppins"/>
              </w:rPr>
              <w:t>[Hours]</w:t>
            </w:r>
          </w:p>
        </w:tc>
        <w:tc>
          <w:tcPr>
            <w:tcW w:type="dxa" w:w="1694"/>
          </w:tcPr>
          <w:p>
            <w:r>
              <w:rPr>
                <w:rFonts w:ascii="Poppins" w:hAnsi="Poppins"/>
              </w:rPr>
              <w:t>[Variance, shift change, missed break, overtime, reference]</w:t>
            </w:r>
          </w:p>
        </w:tc>
      </w:tr>
      <w:tr>
        <w:tc>
          <w:tcPr>
            <w:tcW w:type="dxa" w:w="1694"/>
          </w:tcPr>
          <w:p>
            <w:r>
              <w:rPr>
                <w:rFonts w:ascii="Poppins" w:hAnsi="Poppins"/>
              </w:rPr>
              <w:t>[ID / date]</w:t>
            </w:r>
          </w:p>
        </w:tc>
        <w:tc>
          <w:tcPr>
            <w:tcW w:type="dxa" w:w="1694"/>
          </w:tcPr>
          <w:p>
            <w:r>
              <w:rPr>
                <w:rFonts w:ascii="Poppins" w:hAnsi="Poppins"/>
              </w:rPr>
              <w:t>[Time-time]</w:t>
            </w:r>
          </w:p>
        </w:tc>
        <w:tc>
          <w:tcPr>
            <w:tcW w:type="dxa" w:w="1694"/>
          </w:tcPr>
          <w:p>
            <w:r>
              <w:rPr>
                <w:rFonts w:ascii="Poppins" w:hAnsi="Poppins"/>
              </w:rPr>
              <w:t>[Time-time]</w:t>
            </w:r>
          </w:p>
        </w:tc>
        <w:tc>
          <w:tcPr>
            <w:tcW w:type="dxa" w:w="1694"/>
          </w:tcPr>
          <w:p>
            <w:r>
              <w:rPr>
                <w:rFonts w:ascii="Poppins" w:hAnsi="Poppins"/>
              </w:rPr>
              <w:t>[Time-time / minutes]</w:t>
            </w:r>
          </w:p>
        </w:tc>
        <w:tc>
          <w:tcPr>
            <w:tcW w:type="dxa" w:w="1694"/>
          </w:tcPr>
          <w:p>
            <w:r>
              <w:rPr>
                <w:rFonts w:ascii="Poppins" w:hAnsi="Poppins"/>
              </w:rPr>
              <w:t>[Hours]</w:t>
            </w:r>
          </w:p>
        </w:tc>
        <w:tc>
          <w:tcPr>
            <w:tcW w:type="dxa" w:w="1694"/>
          </w:tcPr>
          <w:p>
            <w:r>
              <w:rPr>
                <w:rFonts w:ascii="Poppins" w:hAnsi="Poppins"/>
              </w:rPr>
              <w:t>[Variance, shift change, missed break, overtime, reference]</w:t>
            </w:r>
          </w:p>
        </w:tc>
      </w:tr>
    </w:tbl>
    <w:p>
      <w:pPr/>
      <w:r>
        <w:rPr>
          <w:rFonts w:ascii="Poppins" w:hAnsi="Poppins"/>
        </w:rPr>
        <w:t>Next step: complete the fields above before proceeding.</w:t>
      </w:r>
    </w:p>
    <w:p>
      <w:r>
        <w:rPr>
          <w:rFonts w:ascii="Poppins" w:hAnsi="Poppins"/>
        </w:rPr>
        <w:t>Reconcile scheduled against actual time and break entries for every row; attach or reference the site time record. Record corrections transparently. Check applicable award/agreement, contract and payroll rules with the responsible employer.</w:t>
      </w:r>
    </w:p>
    <w:tbl>
      <w:tblPr>
        <w:tblStyle w:val="TableGrid"/>
        <w:tblW w:type="auto" w:w="0"/>
        <w:tblLook w:firstColumn="1" w:firstRow="1" w:lastColumn="0" w:lastRow="0" w:noHBand="0" w:noVBand="1" w:val="04A0"/>
      </w:tblPr>
      <w:tblGrid>
        <w:gridCol w:w="2033"/>
        <w:gridCol w:w="2033"/>
        <w:gridCol w:w="2033"/>
        <w:gridCol w:w="2033"/>
        <w:gridCol w:w="2033"/>
      </w:tblGrid>
      <w:tr>
        <w:tc>
          <w:tcPr>
            <w:tcW w:type="dxa" w:w="2033"/>
            <w:shd w:fill="F2F2F2"/>
          </w:tcPr>
          <w:p>
            <w:r>
              <w:rPr>
                <w:rFonts w:ascii="Poppins" w:hAnsi="Poppins"/>
                <w:b/>
                <w:color w:val="000000"/>
              </w:rPr>
              <w:t>Exception / worker ID</w:t>
            </w:r>
          </w:p>
        </w:tc>
        <w:tc>
          <w:tcPr>
            <w:tcW w:type="dxa" w:w="2033"/>
            <w:shd w:fill="F2F2F2"/>
          </w:tcPr>
          <w:p>
            <w:r>
              <w:rPr>
                <w:rFonts w:ascii="Poppins" w:hAnsi="Poppins"/>
                <w:b/>
                <w:color w:val="000000"/>
              </w:rPr>
              <w:t>Raised by / when</w:t>
            </w:r>
          </w:p>
        </w:tc>
        <w:tc>
          <w:tcPr>
            <w:tcW w:type="dxa" w:w="2033"/>
            <w:shd w:fill="F2F2F2"/>
          </w:tcPr>
          <w:p>
            <w:r>
              <w:rPr>
                <w:rFonts w:ascii="Poppins" w:hAnsi="Poppins"/>
                <w:b/>
                <w:color w:val="000000"/>
              </w:rPr>
              <w:t>Host decision / evidence</w:t>
            </w:r>
          </w:p>
        </w:tc>
        <w:tc>
          <w:tcPr>
            <w:tcW w:type="dxa" w:w="2033"/>
            <w:shd w:fill="F2F2F2"/>
          </w:tcPr>
          <w:p>
            <w:r>
              <w:rPr>
                <w:rFonts w:ascii="Poppins" w:hAnsi="Poppins"/>
                <w:b/>
                <w:color w:val="000000"/>
              </w:rPr>
              <w:t>Agency response / when</w:t>
            </w:r>
          </w:p>
        </w:tc>
        <w:tc>
          <w:tcPr>
            <w:tcW w:type="dxa" w:w="2033"/>
            <w:shd w:fill="F2F2F2"/>
          </w:tcPr>
          <w:p>
            <w:r>
              <w:rPr>
                <w:rFonts w:ascii="Poppins" w:hAnsi="Poppins"/>
                <w:b/>
                <w:color w:val="000000"/>
              </w:rPr>
              <w:t>Resolved and sent to payroll?</w:t>
            </w:r>
          </w:p>
        </w:tc>
      </w:tr>
      <w:tr>
        <w:tc>
          <w:tcPr>
            <w:tcW w:type="dxa" w:w="2033"/>
          </w:tcPr>
          <w:p>
            <w:r>
              <w:rPr>
                <w:rFonts w:ascii="Poppins" w:hAnsi="Poppins"/>
              </w:rPr>
              <w:t>[Issue / ID]</w:t>
            </w:r>
          </w:p>
        </w:tc>
        <w:tc>
          <w:tcPr>
            <w:tcW w:type="dxa" w:w="2033"/>
          </w:tcPr>
          <w:p>
            <w:r>
              <w:rPr>
                <w:rFonts w:ascii="Poppins" w:hAnsi="Poppins"/>
              </w:rPr>
              <w:t>[Name / timestamp]</w:t>
            </w:r>
          </w:p>
        </w:tc>
        <w:tc>
          <w:tcPr>
            <w:tcW w:type="dxa" w:w="2033"/>
          </w:tcPr>
          <w:p>
            <w:r>
              <w:rPr>
                <w:rFonts w:ascii="Poppins" w:hAnsi="Poppins"/>
              </w:rPr>
              <w:t>[Approve, query or correct with reason]</w:t>
            </w:r>
          </w:p>
        </w:tc>
        <w:tc>
          <w:tcPr>
            <w:tcW w:type="dxa" w:w="2033"/>
          </w:tcPr>
          <w:p>
            <w:r>
              <w:rPr>
                <w:rFonts w:ascii="Poppins" w:hAnsi="Poppins"/>
              </w:rPr>
              <w:t>[Name / timestamp / reference]</w:t>
            </w:r>
          </w:p>
        </w:tc>
        <w:tc>
          <w:tcPr>
            <w:tcW w:type="dxa" w:w="2033"/>
          </w:tcPr>
          <w:p>
            <w:r>
              <w:rPr>
                <w:rFonts w:ascii="Poppins" w:hAnsi="Poppins"/>
              </w:rPr>
              <w:t>[Status / date]</w:t>
            </w:r>
          </w:p>
        </w:tc>
      </w:tr>
      <w:tr>
        <w:tc>
          <w:tcPr>
            <w:tcW w:type="dxa" w:w="2033"/>
          </w:tcPr>
          <w:p>
            <w:r>
              <w:rPr>
                <w:rFonts w:ascii="Poppins" w:hAnsi="Poppins"/>
              </w:rPr>
              <w:t>[Issue / ID]</w:t>
            </w:r>
          </w:p>
        </w:tc>
        <w:tc>
          <w:tcPr>
            <w:tcW w:type="dxa" w:w="2033"/>
          </w:tcPr>
          <w:p>
            <w:r>
              <w:rPr>
                <w:rFonts w:ascii="Poppins" w:hAnsi="Poppins"/>
              </w:rPr>
              <w:t>[Name / timestamp]</w:t>
            </w:r>
          </w:p>
        </w:tc>
        <w:tc>
          <w:tcPr>
            <w:tcW w:type="dxa" w:w="2033"/>
          </w:tcPr>
          <w:p>
            <w:r>
              <w:rPr>
                <w:rFonts w:ascii="Poppins" w:hAnsi="Poppins"/>
              </w:rPr>
              <w:t>[Approve, query or correct with reason]</w:t>
            </w:r>
          </w:p>
        </w:tc>
        <w:tc>
          <w:tcPr>
            <w:tcW w:type="dxa" w:w="2033"/>
          </w:tcPr>
          <w:p>
            <w:r>
              <w:rPr>
                <w:rFonts w:ascii="Poppins" w:hAnsi="Poppins"/>
              </w:rPr>
              <w:t>[Name / timestamp / reference]</w:t>
            </w:r>
          </w:p>
        </w:tc>
        <w:tc>
          <w:tcPr>
            <w:tcW w:type="dxa" w:w="2033"/>
          </w:tcPr>
          <w:p>
            <w:r>
              <w:rPr>
                <w:rFonts w:ascii="Poppins" w:hAnsi="Poppins"/>
              </w:rPr>
              <w:t>[Status / date]</w:t>
            </w:r>
          </w:p>
        </w:tc>
      </w:tr>
      <w:tr>
        <w:tc>
          <w:tcPr>
            <w:tcW w:type="dxa" w:w="2033"/>
          </w:tcPr>
          <w:p>
            <w:r>
              <w:rPr>
                <w:rFonts w:ascii="Poppins" w:hAnsi="Poppins"/>
              </w:rPr>
              <w:t>[Issue / ID]</w:t>
            </w:r>
          </w:p>
        </w:tc>
        <w:tc>
          <w:tcPr>
            <w:tcW w:type="dxa" w:w="2033"/>
          </w:tcPr>
          <w:p>
            <w:r>
              <w:rPr>
                <w:rFonts w:ascii="Poppins" w:hAnsi="Poppins"/>
              </w:rPr>
              <w:t>[Name / timestamp]</w:t>
            </w:r>
          </w:p>
        </w:tc>
        <w:tc>
          <w:tcPr>
            <w:tcW w:type="dxa" w:w="2033"/>
          </w:tcPr>
          <w:p>
            <w:r>
              <w:rPr>
                <w:rFonts w:ascii="Poppins" w:hAnsi="Poppins"/>
              </w:rPr>
              <w:t>[Approve, query or correct with reason]</w:t>
            </w:r>
          </w:p>
        </w:tc>
        <w:tc>
          <w:tcPr>
            <w:tcW w:type="dxa" w:w="2033"/>
          </w:tcPr>
          <w:p>
            <w:r>
              <w:rPr>
                <w:rFonts w:ascii="Poppins" w:hAnsi="Poppins"/>
              </w:rPr>
              <w:t>[Name / timestamp / reference]</w:t>
            </w:r>
          </w:p>
        </w:tc>
        <w:tc>
          <w:tcPr>
            <w:tcW w:type="dxa" w:w="2033"/>
          </w:tcPr>
          <w:p>
            <w:r>
              <w:rPr>
                <w:rFonts w:ascii="Poppins" w:hAnsi="Poppins"/>
              </w:rPr>
              <w:t>[Status / date]</w:t>
            </w:r>
          </w:p>
        </w:tc>
      </w:tr>
    </w:tbl>
    <w:p>
      <w:pPr/>
      <w:r>
        <w:rPr>
          <w:rFonts w:ascii="Poppins" w:hAnsi="Poppins"/>
        </w:rPr>
        <w:t>Next step: complete the fields above before proceeding.</w:t>
      </w:r>
    </w:p>
    <w:tbl>
      <w:tblPr>
        <w:tblStyle w:val="TableGrid"/>
        <w:tblW w:type="auto" w:w="0"/>
        <w:tblLook w:firstColumn="1" w:firstRow="1" w:lastColumn="0" w:lastRow="0" w:noHBand="0" w:noVBand="1" w:val="04A0"/>
      </w:tblPr>
      <w:tblGrid>
        <w:gridCol w:w="3389"/>
        <w:gridCol w:w="3389"/>
        <w:gridCol w:w="3389"/>
      </w:tblGrid>
      <w:tr>
        <w:tc>
          <w:tcPr>
            <w:tcW w:type="dxa" w:w="3389"/>
            <w:shd w:fill="F2F2F2"/>
          </w:tcPr>
          <w:p>
            <w:r>
              <w:rPr>
                <w:rFonts w:ascii="Poppins" w:hAnsi="Poppins"/>
                <w:b/>
                <w:color w:val="000000"/>
              </w:rPr>
              <w:t>Approval stage</w:t>
            </w:r>
          </w:p>
        </w:tc>
        <w:tc>
          <w:tcPr>
            <w:tcW w:type="dxa" w:w="3389"/>
            <w:shd w:fill="F2F2F2"/>
          </w:tcPr>
          <w:p>
            <w:r>
              <w:rPr>
                <w:rFonts w:ascii="Poppins" w:hAnsi="Poppins"/>
                <w:b/>
                <w:color w:val="000000"/>
              </w:rPr>
              <w:t>Name / signature</w:t>
            </w:r>
          </w:p>
        </w:tc>
        <w:tc>
          <w:tcPr>
            <w:tcW w:type="dxa" w:w="3389"/>
            <w:shd w:fill="F2F2F2"/>
          </w:tcPr>
          <w:p>
            <w:r>
              <w:rPr>
                <w:rFonts w:ascii="Poppins" w:hAnsi="Poppins"/>
                <w:b/>
                <w:color w:val="000000"/>
              </w:rPr>
              <w:t>Date / time / record reference</w:t>
            </w:r>
          </w:p>
        </w:tc>
      </w:tr>
      <w:tr>
        <w:tc>
          <w:tcPr>
            <w:tcW w:type="dxa" w:w="3389"/>
          </w:tcPr>
          <w:p>
            <w:r>
              <w:rPr>
                <w:rFonts w:ascii="Poppins" w:hAnsi="Poppins"/>
              </w:rPr>
              <w:t>Worker confirmation (if used)</w:t>
            </w:r>
          </w:p>
        </w:tc>
        <w:tc>
          <w:tcPr>
            <w:tcW w:type="dxa" w:w="3389"/>
          </w:tcPr>
          <w:p>
            <w:r>
              <w:rPr>
                <w:rFonts w:ascii="Poppins" w:hAnsi="Poppins"/>
              </w:rPr>
              <w:t>[Name / sign]</w:t>
            </w:r>
          </w:p>
        </w:tc>
        <w:tc>
          <w:tcPr>
            <w:tcW w:type="dxa" w:w="3389"/>
          </w:tcPr>
          <w:p>
            <w:r>
              <w:rPr>
                <w:rFonts w:ascii="Poppins" w:hAnsi="Poppins"/>
              </w:rPr>
              <w:t>[Date / time]</w:t>
            </w:r>
          </w:p>
        </w:tc>
      </w:tr>
      <w:tr>
        <w:tc>
          <w:tcPr>
            <w:tcW w:type="dxa" w:w="3389"/>
          </w:tcPr>
          <w:p>
            <w:r>
              <w:rPr>
                <w:rFonts w:ascii="Poppins" w:hAnsi="Poppins"/>
              </w:rPr>
              <w:t>Host supervisor approval</w:t>
            </w:r>
          </w:p>
        </w:tc>
        <w:tc>
          <w:tcPr>
            <w:tcW w:type="dxa" w:w="3389"/>
          </w:tcPr>
          <w:p>
            <w:r>
              <w:rPr>
                <w:rFonts w:ascii="Poppins" w:hAnsi="Poppins"/>
              </w:rPr>
              <w:t>[Name / sign]</w:t>
            </w:r>
          </w:p>
        </w:tc>
        <w:tc>
          <w:tcPr>
            <w:tcW w:type="dxa" w:w="3389"/>
          </w:tcPr>
          <w:p>
            <w:r>
              <w:rPr>
                <w:rFonts w:ascii="Poppins" w:hAnsi="Poppins"/>
              </w:rPr>
              <w:t>[Date / time]</w:t>
            </w:r>
          </w:p>
        </w:tc>
      </w:tr>
      <w:tr>
        <w:tc>
          <w:tcPr>
            <w:tcW w:type="dxa" w:w="3389"/>
          </w:tcPr>
          <w:p>
            <w:r>
              <w:rPr>
                <w:rFonts w:ascii="Poppins" w:hAnsi="Poppins"/>
              </w:rPr>
              <w:t>Agency confirmation / payroll handoff</w:t>
            </w:r>
          </w:p>
        </w:tc>
        <w:tc>
          <w:tcPr>
            <w:tcW w:type="dxa" w:w="3389"/>
          </w:tcPr>
          <w:p>
            <w:r>
              <w:rPr>
                <w:rFonts w:ascii="Poppins" w:hAnsi="Poppins"/>
              </w:rPr>
              <w:t>[Name / sign]</w:t>
            </w:r>
          </w:p>
        </w:tc>
        <w:tc>
          <w:tcPr>
            <w:tcW w:type="dxa" w:w="3389"/>
          </w:tcPr>
          <w:p>
            <w:r>
              <w:rPr>
                <w:rFonts w:ascii="Poppins" w:hAnsi="Poppins"/>
              </w:rPr>
              <w:t>[Date / time / reference]</w:t>
            </w:r>
          </w:p>
        </w:tc>
      </w:tr>
      <w:tr>
        <w:tc>
          <w:tcPr>
            <w:tcW w:type="dxa" w:w="3389"/>
          </w:tcPr>
          <w:p>
            <w:r>
              <w:rPr>
                <w:rFonts w:ascii="Poppins" w:hAnsi="Poppins"/>
              </w:rPr>
              <w:t>Post-pay query owner / follow-up</w:t>
            </w:r>
          </w:p>
        </w:tc>
        <w:tc>
          <w:tcPr>
            <w:tcW w:type="dxa" w:w="3389"/>
          </w:tcPr>
          <w:p>
            <w:r>
              <w:rPr>
                <w:rFonts w:ascii="Poppins" w:hAnsi="Poppins"/>
              </w:rPr>
              <w:t>[Name]</w:t>
            </w:r>
          </w:p>
        </w:tc>
        <w:tc>
          <w:tcPr>
            <w:tcW w:type="dxa" w:w="3389"/>
          </w:tcPr>
          <w:p>
            <w:r>
              <w:rPr>
                <w:rFonts w:ascii="Poppins" w:hAnsi="Poppins"/>
              </w:rPr>
              <w:t>[Due date / contact]</w:t>
            </w:r>
          </w:p>
        </w:tc>
      </w:tr>
    </w:tbl>
    <w:p>
      <w:pPr/>
      <w:r>
        <w:rPr>
          <w:rFonts w:ascii="Poppins" w:hAnsi="Poppins"/>
        </w:rPr>
        <w:t>Next step: complete the fields above before proceeding.</w:t>
      </w:r>
    </w:p>
    <w:p>
      <w:pPr>
        <w:pStyle w:val="Heading2"/>
      </w:pPr>
      <w:r>
        <w:rPr>
          <w:rFonts w:ascii="Poppins" w:hAnsi="Poppins"/>
        </w:rPr>
        <w:t>Source evidence and scope</w:t>
      </w:r>
    </w:p>
    <w:p>
      <w:pPr>
        <w:pStyle w:val="ListBullet"/>
      </w:pPr>
      <w:r>
        <w:rPr>
          <w:rFonts w:ascii="Poppins" w:hAnsi="Poppins"/>
        </w:rPr>
        <w:t xml:space="preserve">Fair Work Ombudsman: Employers must keep time and wages records; records must be accurate and retained for seven years. </w:t>
      </w:r>
      <w:hyperlink r:id="rId9">
        <w:r>
          <w:rPr>
            <w:rFonts w:ascii="Poppins" w:hAnsi="Poppins"/>
            <w:color w:val="1763A3"/>
            <w:u w:val="single"/>
          </w:rPr>
          <w:t>Open source</w:t>
        </w:r>
      </w:hyperlink>
    </w:p>
    <w:p>
      <w:pPr>
        <w:pStyle w:val="ListBullet"/>
      </w:pPr>
      <w:r>
        <w:rPr>
          <w:rFonts w:ascii="Poppins" w:hAnsi="Poppins"/>
        </w:rPr>
        <w:t xml:space="preserve">WorkSafe Victoria: Host employers and labour hire providers should consult, cooperate and coordinate where OHS duties are shared. </w:t>
      </w:r>
      <w:hyperlink r:id="rId10">
        <w:r>
          <w:rPr>
            <w:rFonts w:ascii="Poppins" w:hAnsi="Poppins"/>
            <w:color w:val="1763A3"/>
            <w:u w:val="single"/>
          </w:rPr>
          <w:t>Open source</w:t>
        </w:r>
      </w:hyperlink>
    </w:p>
    <w:p>
      <w:r>
        <w:rPr>
          <w:rFonts w:ascii="Poppins" w:hAnsi="Poppins"/>
        </w:rPr>
        <w:t>Operational template only. Adapt to the site, contract, applicable industrial instrument and current legal advice. Completing this document is not proof of compliance. Keep worker and commercial information in restricted storage.</w:t>
      </w:r>
    </w:p>
    <w:sectPr w:rsidR="00FC693F" w:rsidRPr="0006063C" w:rsidSect="00034616">
      <w:pgSz w:w="12240" w:h="15840"/>
      <w:pgMar w:top="1037"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oppins" w:hAnsi="Poppins" w:eastAsia="Poppins" w:cs="Poppin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Poppins" w:hAnsi="Poppins" w:eastAsia="Poppins" w:cs="Poppins"/>
    </w:rPr>
  </w:style>
  <w:style w:type="character" w:customStyle="1" w:styleId="HeaderChar">
    <w:name w:val="Header Char"/>
    <w:basedOn w:val="DefaultParagraphFont"/>
    <w:link w:val="Header"/>
    <w:uiPriority w:val="99"/>
    <w:rsid w:val="00E618BF"/>
    <w:rPr>
      <w:rFonts w:ascii="Poppins" w:hAnsi="Poppins" w:eastAsia="Poppins" w:cs="Poppins"/>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Poppins" w:hAnsi="Poppins" w:eastAsia="Poppins" w:cs="Poppins"/>
    </w:rPr>
  </w:style>
  <w:style w:type="character" w:customStyle="1" w:styleId="FooterChar">
    <w:name w:val="Footer Char"/>
    <w:basedOn w:val="DefaultParagraphFont"/>
    <w:link w:val="Footer"/>
    <w:uiPriority w:val="99"/>
    <w:rsid w:val="00E618BF"/>
    <w:rPr>
      <w:rFonts w:ascii="Poppins" w:hAnsi="Poppins" w:eastAsia="Poppins" w:cs="Poppin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eastAsia="Poppins" w:cs="Poppins"/>
      <w:b/>
      <w:bCs/>
      <w:color w:val="193749"/>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eastAsia="Poppins" w:cs="Poppins"/>
      <w:b/>
      <w:bCs/>
      <w:color w:val="19374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Poppins" w:hAnsi="Poppins" w:eastAsia="Poppins" w:cs="Poppins"/>
      <w:b/>
      <w:bCs/>
      <w:color w:val="19374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Poppins" w:hAnsi="Poppins" w:eastAsia="Poppins" w:cs="Poppins"/>
      <w:b/>
      <w:bCs/>
      <w:i/>
      <w:iCs/>
      <w:color w:val="193749"/>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Poppins" w:hAnsi="Poppins" w:eastAsia="Poppins" w:cs="Poppin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Poppins" w:hAnsi="Poppins" w:eastAsia="Poppins" w:cs="Poppin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Poppins" w:hAnsi="Poppins" w:eastAsia="Poppins" w:cs="Poppin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Poppins" w:hAnsi="Poppins" w:eastAsia="Poppins" w:cs="Poppin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Poppins" w:hAnsi="Poppins" w:eastAsia="Poppins" w:cs="Poppins"/>
      <w:i/>
      <w:iCs/>
      <w:color w:val="404040" w:themeColor="text1" w:themeTint="BF"/>
      <w:sz w:val="20"/>
      <w:szCs w:val="20"/>
    </w:rPr>
  </w:style>
  <w:style w:type="character" w:default="1" w:styleId="DefaultParagraphFont">
    <w:name w:val="Default Paragraph Font"/>
    <w:uiPriority w:val="1"/>
    <w:semiHidden/>
    <w:unhideWhenUsed/>
    <w:rPr>
      <w:rFonts w:ascii="Poppins" w:hAnsi="Poppins" w:eastAsia="Poppins" w:cs="Poppins"/>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Poppins" w:hAnsi="Poppins" w:eastAsia="Poppins" w:cs="Poppin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Poppins" w:hAnsi="Poppins" w:eastAsia="Poppins" w:cs="Poppin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Poppins" w:hAnsi="Poppins" w:eastAsia="Poppins" w:cs="Poppins"/>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Poppins" w:hAnsi="Poppins" w:eastAsia="Poppins" w:cs="Poppins"/>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Poppins" w:hAnsi="Poppins" w:eastAsia="Poppins" w:cs="Poppin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Poppins" w:hAnsi="Poppins" w:eastAsia="Poppins" w:cs="Poppin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Poppins" w:hAnsi="Poppins" w:eastAsia="Poppins" w:cs="Poppi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Poppins" w:hAnsi="Poppins" w:eastAsia="Poppins" w:cs="Poppins"/>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Poppins" w:hAnsi="Poppins" w:eastAsia="Poppins" w:cs="Poppins"/>
    </w:rPr>
  </w:style>
  <w:style w:type="paragraph" w:styleId="BodyText">
    <w:name w:val="Body Text"/>
    <w:basedOn w:val="Normal"/>
    <w:link w:val="BodyTextChar"/>
    <w:uiPriority w:val="99"/>
    <w:unhideWhenUsed/>
    <w:rsid w:val="00AA1D8D"/>
    <w:pPr>
      <w:spacing w:after="120"/>
    </w:pPr>
    <w:rPr>
      <w:rFonts w:ascii="Poppins" w:hAnsi="Poppins" w:eastAsia="Poppins" w:cs="Poppins"/>
    </w:rPr>
  </w:style>
  <w:style w:type="character" w:customStyle="1" w:styleId="BodyTextChar">
    <w:name w:val="Body Text Char"/>
    <w:basedOn w:val="DefaultParagraphFont"/>
    <w:link w:val="BodyText"/>
    <w:uiPriority w:val="99"/>
    <w:rsid w:val="00AA1D8D"/>
    <w:rPr>
      <w:rFonts w:ascii="Poppins" w:hAnsi="Poppins" w:eastAsia="Poppins" w:cs="Poppins"/>
    </w:rPr>
  </w:style>
  <w:style w:type="paragraph" w:styleId="BodyText2">
    <w:name w:val="Body Text 2"/>
    <w:basedOn w:val="Normal"/>
    <w:link w:val="BodyText2Char"/>
    <w:uiPriority w:val="99"/>
    <w:unhideWhenUsed/>
    <w:rsid w:val="00AA1D8D"/>
    <w:pPr>
      <w:spacing w:after="120" w:line="480" w:lineRule="auto"/>
    </w:pPr>
    <w:rPr>
      <w:rFonts w:ascii="Poppins" w:hAnsi="Poppins" w:eastAsia="Poppins" w:cs="Poppins"/>
    </w:rPr>
  </w:style>
  <w:style w:type="character" w:customStyle="1" w:styleId="BodyText2Char">
    <w:name w:val="Body Text 2 Char"/>
    <w:basedOn w:val="DefaultParagraphFont"/>
    <w:link w:val="BodyText2"/>
    <w:uiPriority w:val="99"/>
    <w:rsid w:val="00AA1D8D"/>
    <w:rPr>
      <w:rFonts w:ascii="Poppins" w:hAnsi="Poppins" w:eastAsia="Poppins" w:cs="Poppins"/>
    </w:rPr>
  </w:style>
  <w:style w:type="paragraph" w:styleId="BodyText3">
    <w:name w:val="Body Text 3"/>
    <w:basedOn w:val="Normal"/>
    <w:link w:val="BodyText3Char"/>
    <w:uiPriority w:val="99"/>
    <w:unhideWhenUsed/>
    <w:rsid w:val="00AA1D8D"/>
    <w:pPr>
      <w:spacing w:after="120"/>
    </w:pPr>
    <w:rPr>
      <w:rFonts w:ascii="Poppins" w:hAnsi="Poppins" w:eastAsia="Poppins" w:cs="Poppins"/>
      <w:sz w:val="16"/>
      <w:szCs w:val="16"/>
    </w:rPr>
  </w:style>
  <w:style w:type="character" w:customStyle="1" w:styleId="BodyText3Char">
    <w:name w:val="Body Text 3 Char"/>
    <w:basedOn w:val="DefaultParagraphFont"/>
    <w:link w:val="BodyText3"/>
    <w:uiPriority w:val="99"/>
    <w:rsid w:val="00AA1D8D"/>
    <w:rPr>
      <w:rFonts w:ascii="Poppins" w:hAnsi="Poppins" w:eastAsia="Poppins" w:cs="Poppins"/>
      <w:sz w:val="16"/>
      <w:szCs w:val="16"/>
    </w:rPr>
  </w:style>
  <w:style w:type="paragraph" w:styleId="List">
    <w:name w:val="List"/>
    <w:basedOn w:val="Normal"/>
    <w:uiPriority w:val="99"/>
    <w:unhideWhenUsed/>
    <w:rsid w:val="00AA1D8D"/>
    <w:pPr>
      <w:ind w:left="360" w:hanging="360"/>
      <w:contextualSpacing/>
    </w:pPr>
    <w:rPr>
      <w:rFonts w:ascii="Poppins" w:hAnsi="Poppins" w:eastAsia="Poppins" w:cs="Poppins"/>
    </w:rPr>
  </w:style>
  <w:style w:type="paragraph" w:styleId="List2">
    <w:name w:val="List 2"/>
    <w:basedOn w:val="Normal"/>
    <w:uiPriority w:val="99"/>
    <w:unhideWhenUsed/>
    <w:rsid w:val="00326F90"/>
    <w:pPr>
      <w:ind w:left="720" w:hanging="360"/>
      <w:contextualSpacing/>
    </w:pPr>
    <w:rPr>
      <w:rFonts w:ascii="Poppins" w:hAnsi="Poppins" w:eastAsia="Poppins" w:cs="Poppins"/>
    </w:rPr>
  </w:style>
  <w:style w:type="paragraph" w:styleId="List3">
    <w:name w:val="List 3"/>
    <w:basedOn w:val="Normal"/>
    <w:uiPriority w:val="99"/>
    <w:unhideWhenUsed/>
    <w:rsid w:val="00326F90"/>
    <w:pPr>
      <w:ind w:left="1080" w:hanging="360"/>
      <w:contextualSpacing/>
    </w:pPr>
    <w:rPr>
      <w:rFonts w:ascii="Poppins" w:hAnsi="Poppins" w:eastAsia="Poppins" w:cs="Poppins"/>
    </w:rPr>
  </w:style>
  <w:style w:type="paragraph" w:styleId="ListBullet">
    <w:name w:val="List Bullet"/>
    <w:basedOn w:val="Normal"/>
    <w:uiPriority w:val="99"/>
    <w:unhideWhenUsed/>
    <w:rsid w:val="00326F90"/>
    <w:pPr>
      <w:numPr>
        <w:numId w:val="1"/>
      </w:numPr>
      <w:contextualSpacing/>
    </w:pPr>
    <w:rPr>
      <w:rFonts w:ascii="Poppins" w:hAnsi="Poppins" w:eastAsia="Poppins" w:cs="Poppins"/>
    </w:rPr>
  </w:style>
  <w:style w:type="paragraph" w:styleId="ListBullet2">
    <w:name w:val="List Bullet 2"/>
    <w:basedOn w:val="Normal"/>
    <w:uiPriority w:val="99"/>
    <w:unhideWhenUsed/>
    <w:rsid w:val="00326F90"/>
    <w:pPr>
      <w:numPr>
        <w:numId w:val="2"/>
      </w:numPr>
      <w:contextualSpacing/>
    </w:pPr>
    <w:rPr>
      <w:rFonts w:ascii="Poppins" w:hAnsi="Poppins" w:eastAsia="Poppins" w:cs="Poppins"/>
    </w:rPr>
  </w:style>
  <w:style w:type="paragraph" w:styleId="ListBullet3">
    <w:name w:val="List Bullet 3"/>
    <w:basedOn w:val="Normal"/>
    <w:uiPriority w:val="99"/>
    <w:unhideWhenUsed/>
    <w:rsid w:val="00326F90"/>
    <w:pPr>
      <w:numPr>
        <w:numId w:val="3"/>
      </w:numPr>
      <w:contextualSpacing/>
    </w:pPr>
    <w:rPr>
      <w:rFonts w:ascii="Poppins" w:hAnsi="Poppins" w:eastAsia="Poppins" w:cs="Poppins"/>
    </w:rPr>
  </w:style>
  <w:style w:type="paragraph" w:styleId="ListNumber">
    <w:name w:val="List Number"/>
    <w:basedOn w:val="Normal"/>
    <w:uiPriority w:val="99"/>
    <w:unhideWhenUsed/>
    <w:rsid w:val="00326F90"/>
    <w:pPr>
      <w:numPr>
        <w:numId w:val="5"/>
      </w:numPr>
      <w:contextualSpacing/>
    </w:pPr>
    <w:rPr>
      <w:rFonts w:ascii="Poppins" w:hAnsi="Poppins" w:eastAsia="Poppins" w:cs="Poppins"/>
    </w:rPr>
  </w:style>
  <w:style w:type="paragraph" w:styleId="ListNumber2">
    <w:name w:val="List Number 2"/>
    <w:basedOn w:val="Normal"/>
    <w:uiPriority w:val="99"/>
    <w:unhideWhenUsed/>
    <w:rsid w:val="0029639D"/>
    <w:pPr>
      <w:numPr>
        <w:numId w:val="6"/>
      </w:numPr>
      <w:contextualSpacing/>
    </w:pPr>
    <w:rPr>
      <w:rFonts w:ascii="Poppins" w:hAnsi="Poppins" w:eastAsia="Poppins" w:cs="Poppins"/>
    </w:rPr>
  </w:style>
  <w:style w:type="paragraph" w:styleId="ListNumber3">
    <w:name w:val="List Number 3"/>
    <w:basedOn w:val="Normal"/>
    <w:uiPriority w:val="99"/>
    <w:unhideWhenUsed/>
    <w:rsid w:val="0029639D"/>
    <w:pPr>
      <w:numPr>
        <w:numId w:val="7"/>
      </w:numPr>
      <w:contextualSpacing/>
    </w:pPr>
    <w:rPr>
      <w:rFonts w:ascii="Poppins" w:hAnsi="Poppins" w:eastAsia="Poppins" w:cs="Poppins"/>
    </w:rPr>
  </w:style>
  <w:style w:type="paragraph" w:styleId="ListContinue">
    <w:name w:val="List Continue"/>
    <w:basedOn w:val="Normal"/>
    <w:uiPriority w:val="99"/>
    <w:unhideWhenUsed/>
    <w:rsid w:val="0029639D"/>
    <w:pPr>
      <w:spacing w:after="120"/>
      <w:ind w:left="360"/>
      <w:contextualSpacing/>
    </w:pPr>
    <w:rPr>
      <w:rFonts w:ascii="Poppins" w:hAnsi="Poppins" w:eastAsia="Poppins" w:cs="Poppins"/>
    </w:rPr>
  </w:style>
  <w:style w:type="paragraph" w:styleId="ListContinue2">
    <w:name w:val="List Continue 2"/>
    <w:basedOn w:val="Normal"/>
    <w:uiPriority w:val="99"/>
    <w:unhideWhenUsed/>
    <w:rsid w:val="0029639D"/>
    <w:pPr>
      <w:spacing w:after="120"/>
      <w:ind w:left="720"/>
      <w:contextualSpacing/>
    </w:pPr>
    <w:rPr>
      <w:rFonts w:ascii="Poppins" w:hAnsi="Poppins" w:eastAsia="Poppins" w:cs="Poppins"/>
    </w:rPr>
  </w:style>
  <w:style w:type="paragraph" w:styleId="ListContinue3">
    <w:name w:val="List Continue 3"/>
    <w:basedOn w:val="Normal"/>
    <w:uiPriority w:val="99"/>
    <w:unhideWhenUsed/>
    <w:rsid w:val="0029639D"/>
    <w:pPr>
      <w:spacing w:after="120"/>
      <w:ind w:left="1080"/>
      <w:contextualSpacing/>
    </w:pPr>
    <w:rPr>
      <w:rFonts w:ascii="Poppins" w:hAnsi="Poppins" w:eastAsia="Poppins" w:cs="Poppin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Poppins" w:hAnsi="Poppins" w:eastAsia="Poppins" w:cs="Poppins"/>
      <w:sz w:val="20"/>
      <w:szCs w:val="20"/>
    </w:rPr>
  </w:style>
  <w:style w:type="character" w:customStyle="1" w:styleId="MacroTextChar">
    <w:name w:val="Macro Text Char"/>
    <w:basedOn w:val="DefaultParagraphFont"/>
    <w:link w:val="MacroText"/>
    <w:uiPriority w:val="99"/>
    <w:rsid w:val="0029639D"/>
    <w:rPr>
      <w:rFonts w:ascii="Poppins" w:hAnsi="Poppins" w:eastAsia="Poppins" w:cs="Poppins"/>
      <w:sz w:val="20"/>
      <w:szCs w:val="20"/>
    </w:rPr>
  </w:style>
  <w:style w:type="paragraph" w:styleId="Quote">
    <w:name w:val="Quote"/>
    <w:basedOn w:val="Normal"/>
    <w:next w:val="Normal"/>
    <w:link w:val="QuoteChar"/>
    <w:uiPriority w:val="29"/>
    <w:qFormat/>
    <w:rsid w:val="00FC693F"/>
    <w:rPr>
      <w:rFonts w:ascii="Poppins" w:hAnsi="Poppins" w:eastAsia="Poppins" w:cs="Poppins"/>
      <w:i/>
      <w:iCs/>
      <w:color w:val="000000" w:themeColor="text1"/>
    </w:rPr>
  </w:style>
  <w:style w:type="character" w:customStyle="1" w:styleId="QuoteChar">
    <w:name w:val="Quote Char"/>
    <w:basedOn w:val="DefaultParagraphFont"/>
    <w:link w:val="Quote"/>
    <w:uiPriority w:val="29"/>
    <w:rsid w:val="00FC693F"/>
    <w:rPr>
      <w:rFonts w:ascii="Poppins" w:hAnsi="Poppins" w:eastAsia="Poppins" w:cs="Poppins"/>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Poppins" w:hAnsi="Poppins" w:eastAsia="Poppins" w:cs="Poppins"/>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Poppins" w:hAnsi="Poppins" w:eastAsia="Poppins" w:cs="Poppins"/>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Poppins" w:hAnsi="Poppins" w:eastAsia="Poppins" w:cs="Poppins"/>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Poppins" w:hAnsi="Poppins" w:eastAsia="Poppins" w:cs="Poppins"/>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Poppins" w:hAnsi="Poppins" w:eastAsia="Poppins" w:cs="Poppin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Poppins" w:hAnsi="Poppins" w:eastAsia="Poppins" w:cs="Poppin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Poppins" w:hAnsi="Poppins" w:eastAsia="Poppins" w:cs="Poppins"/>
      <w:b/>
      <w:bCs/>
      <w:color w:val="4F81BD" w:themeColor="accent1"/>
      <w:sz w:val="18"/>
      <w:szCs w:val="18"/>
    </w:rPr>
  </w:style>
  <w:style w:type="character" w:styleId="Strong">
    <w:name w:val="Strong"/>
    <w:basedOn w:val="DefaultParagraphFont"/>
    <w:uiPriority w:val="22"/>
    <w:qFormat/>
    <w:rsid w:val="00FC693F"/>
    <w:rPr>
      <w:rFonts w:ascii="Poppins" w:hAnsi="Poppins" w:eastAsia="Poppins" w:cs="Poppins"/>
      <w:b/>
      <w:bCs/>
    </w:rPr>
  </w:style>
  <w:style w:type="character" w:styleId="Emphasis">
    <w:name w:val="Emphasis"/>
    <w:basedOn w:val="DefaultParagraphFont"/>
    <w:uiPriority w:val="20"/>
    <w:qFormat/>
    <w:rsid w:val="00FC693F"/>
    <w:rPr>
      <w:rFonts w:ascii="Poppins" w:hAnsi="Poppins" w:eastAsia="Poppins" w:cs="Poppins"/>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Poppins" w:hAnsi="Poppins" w:eastAsia="Poppins" w:cs="Poppins"/>
      <w:b/>
      <w:bCs/>
      <w:i/>
      <w:iCs/>
      <w:color w:val="4F81BD" w:themeColor="accent1"/>
    </w:rPr>
  </w:style>
  <w:style w:type="character" w:customStyle="1" w:styleId="IntenseQuoteChar">
    <w:name w:val="Intense Quote Char"/>
    <w:basedOn w:val="DefaultParagraphFont"/>
    <w:link w:val="IntenseQuote"/>
    <w:uiPriority w:val="30"/>
    <w:rsid w:val="00FC693F"/>
    <w:rPr>
      <w:rFonts w:ascii="Poppins" w:hAnsi="Poppins" w:eastAsia="Poppins" w:cs="Poppins"/>
      <w:b/>
      <w:bCs/>
      <w:i/>
      <w:iCs/>
      <w:color w:val="4F81BD" w:themeColor="accent1"/>
    </w:rPr>
  </w:style>
  <w:style w:type="character" w:styleId="SubtleEmphasis">
    <w:name w:val="Subtle Emphasis"/>
    <w:basedOn w:val="DefaultParagraphFont"/>
    <w:uiPriority w:val="19"/>
    <w:qFormat/>
    <w:rsid w:val="00FC693F"/>
    <w:rPr>
      <w:rFonts w:ascii="Poppins" w:hAnsi="Poppins" w:eastAsia="Poppins" w:cs="Poppins"/>
      <w:i/>
      <w:iCs/>
      <w:color w:val="808080" w:themeColor="text1" w:themeTint="7F"/>
    </w:rPr>
  </w:style>
  <w:style w:type="character" w:styleId="IntenseEmphasis">
    <w:name w:val="Intense Emphasis"/>
    <w:basedOn w:val="DefaultParagraphFont"/>
    <w:uiPriority w:val="21"/>
    <w:qFormat/>
    <w:rsid w:val="00FC693F"/>
    <w:rPr>
      <w:rFonts w:ascii="Poppins" w:hAnsi="Poppins" w:eastAsia="Poppins" w:cs="Poppins"/>
      <w:b/>
      <w:bCs/>
      <w:i/>
      <w:iCs/>
      <w:color w:val="4F81BD" w:themeColor="accent1"/>
    </w:rPr>
  </w:style>
  <w:style w:type="character" w:styleId="SubtleReference">
    <w:name w:val="Subtle Reference"/>
    <w:basedOn w:val="DefaultParagraphFont"/>
    <w:uiPriority w:val="31"/>
    <w:qFormat/>
    <w:rsid w:val="00FC693F"/>
    <w:rPr>
      <w:rFonts w:ascii="Poppins" w:hAnsi="Poppins" w:eastAsia="Poppins" w:cs="Poppins"/>
      <w:smallCaps/>
      <w:color w:val="C0504D" w:themeColor="accent2"/>
      <w:u w:val="single"/>
    </w:rPr>
  </w:style>
  <w:style w:type="character" w:styleId="IntenseReference">
    <w:name w:val="Intense Reference"/>
    <w:basedOn w:val="DefaultParagraphFont"/>
    <w:uiPriority w:val="32"/>
    <w:qFormat/>
    <w:rsid w:val="00FC693F"/>
    <w:rPr>
      <w:rFonts w:ascii="Poppins" w:hAnsi="Poppins" w:eastAsia="Poppins" w:cs="Poppins"/>
      <w:b/>
      <w:bCs/>
      <w:smallCaps/>
      <w:color w:val="C0504D" w:themeColor="accent2"/>
      <w:spacing w:val="5"/>
      <w:u w:val="single"/>
    </w:rPr>
  </w:style>
  <w:style w:type="character" w:styleId="BookTitle">
    <w:name w:val="Book Title"/>
    <w:basedOn w:val="DefaultParagraphFont"/>
    <w:uiPriority w:val="33"/>
    <w:qFormat/>
    <w:rsid w:val="00FC693F"/>
    <w:rPr>
      <w:rFonts w:ascii="Poppins" w:hAnsi="Poppins" w:eastAsia="Poppins" w:cs="Poppins"/>
      <w:b/>
      <w:bCs/>
      <w:smallCaps/>
      <w:spacing w:val="5"/>
    </w:rPr>
  </w:style>
  <w:style w:type="paragraph" w:styleId="TOCHeading">
    <w:name w:val="TOC Heading"/>
    <w:basedOn w:val="Heading1"/>
    <w:next w:val="Normal"/>
    <w:uiPriority w:val="39"/>
    <w:semiHidden/>
    <w:unhideWhenUsed/>
    <w:qFormat/>
    <w:rsid w:val="00FC693F"/>
    <w:pPr>
      <w:outlineLvl w:val="9"/>
    </w:pPr>
    <w:rPr>
      <w:rFonts w:ascii="Poppins" w:hAnsi="Poppins" w:eastAsia="Poppins" w:cs="Poppin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fairwork.gov.au/pay-and-wages/paying-wages/record-keeping" TargetMode="External"/><Relationship Id="rId10" Type="http://schemas.openxmlformats.org/officeDocument/2006/relationships/hyperlink" Target="https://www.worksafe.vic.gov.au/duty-labour-hire-providers-and-host-employers-consult-cooperate-and-coordin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