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Poppins" w:hAnsi="Poppins" w:eastAsia="Poppins"/>
        </w:rPr>
        <w:t>Free Warehouse Interview and Practical Skills Assessment Pack</w:t>
      </w:r>
    </w:p>
    <w:p>
      <w:r>
        <w:rPr>
          <w:rFonts w:ascii="Poppins" w:hAnsi="Poppins" w:eastAsia="Poppins"/>
        </w:rPr>
        <w:t>Controlled employer template | Role: [ ] | Site: [ ] | Candidate ID: [ ] | Date: [ ] | Panel: [ ] | Version: [ ]</w:t>
      </w:r>
    </w:p>
    <w:p>
      <w:r>
        <w:rPr>
          <w:rFonts w:ascii="Poppins" w:hAnsi="Poppins" w:eastAsia="Poppins"/>
        </w:rPr>
        <w:t>Use the same role-related prompts, task conditions and scoring anchors for each applicant. Record observable evidence, not impressions. Do not ask about age, disability, pregnancy, family status, religion or other protected attributes. Seek a reasonable adjustment to the assessment format without treating the request as a negative score.</w:t>
      </w:r>
    </w:p>
    <w:p>
      <w:pPr>
        <w:pStyle w:val="Heading1"/>
      </w:pPr>
      <w:r>
        <w:rPr>
          <w:rFonts w:ascii="Poppins" w:hAnsi="Poppins" w:eastAsia="Poppins"/>
        </w:rPr>
        <w:t>1. Role definition and assessment set-up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Field</w:t>
            </w:r>
          </w:p>
        </w:tc>
        <w:tc>
          <w:tcPr>
            <w:tcW w:type="dxa" w:w="504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Complete before interview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Essential role tasks / safe methods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[pick-pack, scanner, quality checks, dispatch or process line]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Shift pattern and requirements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[job-related requirements only; communicate consistently]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Practical tasks chosen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[task A / B; equipment and material; supervisor]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Adjustment offered / agreed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[format or accessibility support only; keep sensitive details separately]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Assessor and observer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[names, roles; trained to stop unsafe task]</w:t>
            </w:r>
          </w:p>
        </w:tc>
      </w:tr>
    </w:tbl>
    <w:p>
      <w:r>
        <w:rPr>
          <w:rFonts w:ascii="Poppins" w:hAnsi="Poppins" w:eastAsia="Poppins"/>
        </w:rPr>
        <w:t>Continue below.</w:t>
      </w:r>
    </w:p>
    <w:p>
      <w:pPr>
        <w:pStyle w:val="Heading1"/>
      </w:pPr>
      <w:r>
        <w:rPr>
          <w:rFonts w:ascii="Poppins" w:hAnsi="Poppins" w:eastAsia="Poppins"/>
        </w:rPr>
        <w:t>2. Structured questions (ask all candidates)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Dimension</w:t>
            </w:r>
          </w:p>
        </w:tc>
        <w:tc>
          <w:tcPr>
            <w:tcW w:type="dxa" w:w="252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Question</w:t>
            </w:r>
          </w:p>
        </w:tc>
        <w:tc>
          <w:tcPr>
            <w:tcW w:type="dxa" w:w="252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Evidence / verbatim example</w:t>
            </w:r>
          </w:p>
        </w:tc>
        <w:tc>
          <w:tcPr>
            <w:tcW w:type="dxa" w:w="252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Score 0-4</w:t>
            </w:r>
          </w:p>
        </w:tc>
      </w:tr>
      <w:tr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Safety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Tell us about a time you noticed an unsafe condition during a shift. What did you do, who did you tell, and what happened?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[action, result, corroboration]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 ]</w:t>
            </w:r>
          </w:p>
        </w:tc>
      </w:tr>
      <w:tr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Reliability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Describe how you planned travel and notified a supervisor when you could not meet a rostered start. What did you do next?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[action, result, corroboration]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 ]</w:t>
            </w:r>
          </w:p>
        </w:tc>
      </w:tr>
      <w:tr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Teamwork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Give an example of a handover or disagreement on a busy shift. How did you check the task was understood?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[action, result, corroboration]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 ]</w:t>
            </w:r>
          </w:p>
        </w:tc>
      </w:tr>
      <w:tr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Accuracy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Tell us about an order, label or process error you caught or made. How did you contain and correct it?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[action, result, corroboration]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 ]</w:t>
            </w:r>
          </w:p>
        </w:tc>
      </w:tr>
      <w:tr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Learning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Describe a new scanner, pick method or production procedure you learned. How did you confirm you were doing it correctly?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[action, result, corroboration]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 ]</w:t>
            </w:r>
          </w:p>
        </w:tc>
      </w:tr>
    </w:tbl>
    <w:p>
      <w:r>
        <w:rPr>
          <w:rFonts w:ascii="Poppins" w:hAnsi="Poppins" w:eastAsia="Poppins"/>
        </w:rPr>
        <w:t>Continue below.</w:t>
      </w:r>
    </w:p>
    <w:p>
      <w:r>
        <w:rPr>
          <w:rFonts w:ascii="Poppins" w:hAnsi="Poppins" w:eastAsia="Poppins"/>
        </w:rPr>
        <w:t>Follow-up for every question: What was your own action? What was the result? What would you change? Do not score accent, disclosure of health information, or personal circumstances.</w:t>
      </w:r>
    </w:p>
    <w:p>
      <w:pPr>
        <w:pStyle w:val="Heading1"/>
      </w:pPr>
      <w:r>
        <w:rPr>
          <w:rFonts w:ascii="Poppins" w:hAnsi="Poppins" w:eastAsia="Poppins"/>
        </w:rPr>
        <w:t>3. Practical observation: supervised, non-powered tasks</w:t>
      </w:r>
    </w:p>
    <w:p>
      <w:r>
        <w:rPr>
          <w:rFonts w:ascii="Poppins" w:hAnsi="Poppins" w:eastAsia="Poppins"/>
        </w:rPr>
        <w:t>Prepare a small mock order with item codes, quantities and a deliberate mismatch; provide written instructions, safe manual-handling limits and the same materials to each candidate. Stop the exercise for an unsafe act. No forklift, powered plant or hazardous machinery is part of this test.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Task</w:t>
            </w:r>
          </w:p>
        </w:tc>
        <w:tc>
          <w:tcPr>
            <w:tcW w:type="dxa" w:w="252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Observable criteria</w:t>
            </w:r>
          </w:p>
        </w:tc>
        <w:tc>
          <w:tcPr>
            <w:tcW w:type="dxa" w:w="252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Evidence / deviations</w:t>
            </w:r>
          </w:p>
        </w:tc>
        <w:tc>
          <w:tcPr>
            <w:tcW w:type="dxa" w:w="252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Score 0-4</w:t>
            </w:r>
          </w:p>
        </w:tc>
      </w:tr>
      <w:tr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A. Pick and pack mock order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Checks SKU and quantity; flags mismatch; confirms label; packs to written instruction; keeps work area clear.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[what was observed, support used]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 ]</w:t>
            </w:r>
          </w:p>
        </w:tc>
      </w:tr>
      <w:tr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B. Process / quality handoff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Follows sequence, identifies a defect or missing instruction, isolates affected item, records and communicates issue.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[what was observed, support used]</w:t>
            </w:r>
          </w:p>
        </w:tc>
        <w:tc>
          <w:tcPr>
            <w:tcW w:type="dxa" w:w="2520"/>
          </w:tcPr>
          <w:p>
            <w:r>
              <w:rPr>
                <w:rFonts w:ascii="Poppins" w:hAnsi="Poppins" w:eastAsia="Poppins"/>
              </w:rPr>
              <w:t>[ ]</w:t>
            </w:r>
          </w:p>
        </w:tc>
      </w:tr>
    </w:tbl>
    <w:p>
      <w:r>
        <w:rPr>
          <w:rFonts w:ascii="Poppins" w:hAnsi="Poppins" w:eastAsia="Poppins"/>
        </w:rPr>
        <w:t>Continue below.</w:t>
      </w:r>
    </w:p>
    <w:p>
      <w:pPr>
        <w:pStyle w:val="Heading1"/>
      </w:pPr>
      <w:r>
        <w:rPr>
          <w:rFonts w:ascii="Poppins" w:hAnsi="Poppins" w:eastAsia="Poppins"/>
        </w:rPr>
        <w:t>4. Anchored scoring and decisions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Score</w:t>
            </w:r>
          </w:p>
        </w:tc>
        <w:tc>
          <w:tcPr>
            <w:tcW w:type="dxa" w:w="504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Behaviour anchor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0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No relevant evidence; task not completed after standard instructions.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1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Major steps missing or unsafe; assessor intervenes.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2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Partial evidence; needs repeated prompts or correction.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3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Meets the stated task criteria with routine instruction.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4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Meets criteria and independently identifies/checks a discrepancy or communicates a sound correction.</w:t>
            </w:r>
          </w:p>
        </w:tc>
      </w:tr>
    </w:tbl>
    <w:p>
      <w:r>
        <w:rPr>
          <w:rFonts w:ascii="Poppins" w:hAnsi="Poppins" w:eastAsia="Poppins"/>
        </w:rPr>
        <w:t>Continue below.</w:t>
      </w:r>
    </w:p>
    <w:p>
      <w:r>
        <w:rPr>
          <w:rFonts w:ascii="Poppins" w:hAnsi="Poppins" w:eastAsia="Poppins"/>
        </w:rPr>
        <w:t>Interview subtotal: [ ] / 20 | Practical subtotal: [ ] / 8 | Total: [ ] / 28. Set role-specific thresholds before meeting candidates: interview [ ] / 20; practical [ ] / 8; mandatory safety gate [ ]. Scores inform, but do not replace, the documented decision.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Decision record</w:t>
            </w:r>
          </w:p>
        </w:tc>
        <w:tc>
          <w:tcPr>
            <w:tcW w:type="dxa" w:w="5040"/>
            <w:shd w:fill="F2F2F2"/>
          </w:tcPr>
          <w:p>
            <w:r>
              <w:rPr>
                <w:rFonts w:ascii="Poppins" w:hAnsi="Poppins" w:eastAsia="Poppins"/>
                <w:b/>
                <w:color w:val="000000"/>
              </w:rPr>
              <w:t>Complete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Outcome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[Proceed / Hold for further evidence / Not selected]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Evidence tied to criteria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[specific examples and task observations]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Gap, support or training plan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[relevant skills only; no protected-attribute notes]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Candidate feedback / next step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[person responsible and date]</w:t>
            </w:r>
          </w:p>
        </w:tc>
      </w:tr>
      <w:tr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Panel signoff</w:t>
            </w:r>
          </w:p>
        </w:tc>
        <w:tc>
          <w:tcPr>
            <w:tcW w:type="dxa" w:w="5040"/>
          </w:tcPr>
          <w:p>
            <w:r>
              <w:rPr>
                <w:rFonts w:ascii="Poppins" w:hAnsi="Poppins" w:eastAsia="Poppins"/>
              </w:rPr>
              <w:t>Assessor [name/sign/date]; host [name/sign/date]; agency contact [name/date if applicable]</w:t>
            </w:r>
          </w:p>
        </w:tc>
      </w:tr>
    </w:tbl>
    <w:p>
      <w:r>
        <w:rPr>
          <w:rFonts w:ascii="Poppins" w:hAnsi="Poppins" w:eastAsia="Poppins"/>
        </w:rPr>
        <w:t>Continue below.</w:t>
      </w:r>
    </w:p>
    <w:p>
      <w:pPr>
        <w:pStyle w:val="Heading1"/>
      </w:pPr>
      <w:r>
        <w:rPr>
          <w:rFonts w:ascii="Poppins" w:hAnsi="Poppins" w:eastAsia="Poppins"/>
        </w:rPr>
        <w:t>5. Forklift boundary and retention</w:t>
      </w:r>
    </w:p>
    <w:p>
      <w:r>
        <w:rPr>
          <w:rFonts w:ascii="Poppins" w:hAnsi="Poppins" w:eastAsia="Poppins"/>
        </w:rPr>
        <w:t>Do not instruct an applicant to operate a forklift in this exercise. If the job involves forklift work, independently verify the relevant current HRWL and then complete model/attachment familiarisation, site traffic and task instruction, required supervision and host authorisation before any operational task. Follow the applicable local process for handling assessment records: limit access, retain only necessary role-related evidence and follow your retention schedule.</w:t>
      </w:r>
    </w:p>
    <w:p>
      <w:pPr>
        <w:pStyle w:val="Heading1"/>
      </w:pPr>
      <w:r>
        <w:rPr>
          <w:rFonts w:ascii="Poppins" w:hAnsi="Poppins" w:eastAsia="Poppins"/>
        </w:rPr>
        <w:t>Source evidence</w:t>
      </w:r>
    </w:p>
    <w:p>
      <w:hyperlink r:id="rId9">
        <w:r>
          <w:rPr>
            <w:rFonts w:ascii="Poppins" w:hAnsi="Poppins"/>
            <w:color w:val="146398"/>
            <w:u w:val="single"/>
          </w:rPr>
          <w:t>Fair Work Ombudsman, protection from discrimination at work</w:t>
        </w:r>
      </w:hyperlink>
    </w:p>
    <w:p>
      <w:hyperlink r:id="rId10">
        <w:r>
          <w:rPr>
            <w:rFonts w:ascii="Poppins" w:hAnsi="Poppins"/>
            <w:color w:val="146398"/>
            <w:u w:val="single"/>
          </w:rPr>
          <w:t>WorkSafe Victoria, forklift training and competency</w:t>
        </w:r>
      </w:hyperlink>
    </w:p>
    <w:p>
      <w:hyperlink r:id="rId11">
        <w:r>
          <w:rPr>
            <w:rFonts w:ascii="Poppins" w:hAnsi="Poppins"/>
            <w:color w:val="146398"/>
            <w:u w:val="single"/>
          </w:rPr>
          <w:t>SafeWork NSW, high-risk work licences</w:t>
        </w:r>
      </w:hyperlink>
    </w:p>
    <w:p>
      <w:pPr>
        <w:pStyle w:val="Heading1"/>
      </w:pPr>
      <w:r>
        <w:rPr>
          <w:rFonts w:ascii="Poppins" w:hAnsi="Poppins" w:eastAsia="Poppins"/>
        </w:rPr>
        <w:t>Disclaimer</w:t>
      </w:r>
    </w:p>
    <w:p>
      <w:r>
        <w:rPr>
          <w:rFonts w:ascii="Poppins" w:hAnsi="Poppins" w:eastAsia="Poppins"/>
        </w:rPr>
        <w:t>Adapt role criteria, safe tasks and adjustment processes with HR/WHS advice. This pack is not a legal assessment, licence check, proof of compliance or permission to use plant.</w:t>
      </w:r>
    </w:p>
    <w:sectPr w:rsidR="00FC693F" w:rsidRPr="0006063C" w:rsidSect="00034616">
      <w:headerReference w:type="default" r:id="rId12"/>
      <w:footerReference w:type="default" r:id="rId13"/>
      <w:pgSz w:w="12240" w:h="15840"/>
      <w:pgMar w:top="1008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Poppins" w:hAnsi="Poppins" w:eastAsia="Poppi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Poppins" w:hAnsi="Poppins" w:eastAsia="Poppin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Poppins" w:hAnsi="Poppins" w:eastAsia="Poppin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 w:eastAsia="Poppi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 w:eastAsia="Poppi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 w:eastAsia="Poppi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Poppins" w:hAnsi="Poppins" w:eastAsia="Poppi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Poppins" w:hAnsi="Poppins" w:eastAsia="Poppi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Poppins" w:hAnsi="Poppins" w:eastAsia="Poppi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Poppins" w:hAnsi="Poppins" w:eastAsia="Poppi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Poppins" w:hAnsi="Poppins" w:eastAsia="Poppi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Poppins" w:hAnsi="Poppins" w:eastAsia="Poppi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Poppins" w:hAnsi="Poppins" w:eastAsia="Poppi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oppins" w:hAnsi="Poppins" w:eastAsia="Poppi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Poppins" w:hAnsi="Poppins" w:eastAsia="Poppi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Poppins" w:hAnsi="Poppins" w:eastAsia="Poppin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Poppins" w:hAnsi="Poppins" w:eastAsia="Poppin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Poppins" w:hAnsi="Poppins" w:eastAsia="Poppin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Poppins" w:hAnsi="Poppins" w:eastAsia="Poppin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Poppins" w:hAnsi="Poppins" w:eastAsia="Poppin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Poppins" w:hAnsi="Poppins" w:eastAsia="Poppin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Poppins" w:hAnsi="Poppins" w:eastAsia="Poppin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Poppins" w:hAnsi="Poppins" w:eastAsia="Poppi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Poppins" w:hAnsi="Poppins" w:eastAsia="Poppin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Poppins" w:hAnsi="Poppins" w:eastAsia="Poppin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Poppins" w:hAnsi="Poppins" w:eastAsia="Poppin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Poppins" w:hAnsi="Poppins" w:eastAsia="Poppin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Poppins" w:hAnsi="Poppins" w:eastAsia="Poppin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Poppins" w:hAnsi="Poppins" w:eastAsia="Poppin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Poppins" w:hAnsi="Poppins" w:eastAsia="Poppin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Poppins" w:hAnsi="Poppins" w:eastAsia="Poppin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Poppins" w:hAnsi="Poppins" w:eastAsia="Poppi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Poppins" w:hAnsi="Poppins" w:eastAsia="Poppin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Poppins" w:hAnsi="Poppins" w:eastAsia="Poppin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Poppins" w:hAnsi="Poppins" w:eastAsia="Poppin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Poppins" w:hAnsi="Poppins" w:eastAsia="Poppi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airwork.gov.au/employment-conditions/protections-at-work/protection-from-discrimination-at-work" TargetMode="External"/><Relationship Id="rId10" Type="http://schemas.openxmlformats.org/officeDocument/2006/relationships/hyperlink" Target="https://www.worksafe.vic.gov.au/forklift-training-and-competency" TargetMode="External"/><Relationship Id="rId11" Type="http://schemas.openxmlformats.org/officeDocument/2006/relationships/hyperlink" Target="https://www.safework.nsw.gov.au/licences-and-registrations/licences/high-risk-work-licences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