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FB5B" w14:textId="77777777" w:rsidR="00AC04CF" w:rsidRPr="00AC04CF" w:rsidRDefault="00AC04CF">
      <w:pPr>
        <w:rPr>
          <w:lang w:val="en-US"/>
        </w:rPr>
      </w:pPr>
    </w:p>
    <w:p w14:paraId="1B2BB50B" w14:textId="77777777" w:rsidR="00AC04CF" w:rsidRPr="00AC04CF" w:rsidRDefault="00AC04CF">
      <w:pPr>
        <w:rPr>
          <w:lang w:val="en-US"/>
        </w:rPr>
      </w:pPr>
    </w:p>
    <w:tbl>
      <w:tblPr>
        <w:tblW w:w="5000" w:type="pct"/>
        <w:tblLayout w:type="fixed"/>
        <w:tblCellMar>
          <w:left w:w="0" w:type="dxa"/>
          <w:right w:w="0" w:type="dxa"/>
        </w:tblCellMar>
        <w:tblLook w:val="0000" w:firstRow="0" w:lastRow="0" w:firstColumn="0" w:lastColumn="0" w:noHBand="0" w:noVBand="0"/>
      </w:tblPr>
      <w:tblGrid>
        <w:gridCol w:w="9915"/>
      </w:tblGrid>
      <w:tr w:rsidR="00EF65C7" w:rsidRPr="0009239B" w14:paraId="649B8125" w14:textId="77777777" w:rsidTr="00E27A89">
        <w:trPr>
          <w:cantSplit/>
          <w:trHeight w:val="2743"/>
        </w:trPr>
        <w:tc>
          <w:tcPr>
            <w:tcW w:w="9915" w:type="dxa"/>
            <w:shd w:val="clear" w:color="auto" w:fill="auto"/>
          </w:tcPr>
          <w:p w14:paraId="390EB643" w14:textId="07AC8D0D" w:rsidR="00EF65C7" w:rsidRPr="0009239B" w:rsidRDefault="0009239B" w:rsidP="000C0D37">
            <w:pPr>
              <w:pStyle w:val="DNVGL-Cover-ProjectName"/>
              <w:rPr>
                <w:lang w:val="en-US"/>
              </w:rPr>
            </w:pPr>
            <w:r w:rsidRPr="0009239B">
              <w:rPr>
                <w:lang w:val="en-US"/>
              </w:rPr>
              <w:t xml:space="preserve">Program </w:t>
            </w:r>
            <w:r w:rsidR="00586DDB">
              <w:rPr>
                <w:lang w:val="en-US"/>
              </w:rPr>
              <w:t>REport</w:t>
            </w:r>
          </w:p>
          <w:p w14:paraId="0A3B220D" w14:textId="77777777" w:rsidR="00586DDB" w:rsidRDefault="0009239B" w:rsidP="000C0D37">
            <w:pPr>
              <w:pStyle w:val="DNVGL-Cover-ReportTitle"/>
              <w:rPr>
                <w:lang w:val="en-US"/>
              </w:rPr>
            </w:pPr>
            <w:r w:rsidRPr="0009239B">
              <w:rPr>
                <w:lang w:val="en-US"/>
              </w:rPr>
              <w:t xml:space="preserve">New Jersey Natural Gas </w:t>
            </w:r>
            <w:r w:rsidR="002F547D">
              <w:rPr>
                <w:lang w:val="en-US"/>
              </w:rPr>
              <w:t>Multi-Family</w:t>
            </w:r>
            <w:r w:rsidRPr="0009239B">
              <w:rPr>
                <w:lang w:val="en-US"/>
              </w:rPr>
              <w:t xml:space="preserve"> Program Evaluation</w:t>
            </w:r>
            <w:r w:rsidR="00066A28">
              <w:rPr>
                <w:lang w:val="en-US"/>
              </w:rPr>
              <w:t xml:space="preserve"> – </w:t>
            </w:r>
          </w:p>
          <w:p w14:paraId="0472FF56" w14:textId="2B0F6FA7" w:rsidR="00EF65C7" w:rsidRPr="0009239B" w:rsidRDefault="00066A28" w:rsidP="000C0D37">
            <w:pPr>
              <w:pStyle w:val="DNVGL-Cover-ReportTitle"/>
              <w:rPr>
                <w:lang w:val="en-US"/>
              </w:rPr>
            </w:pPr>
            <w:r>
              <w:rPr>
                <w:lang w:val="en-US"/>
              </w:rPr>
              <w:t>Program Year 1</w:t>
            </w:r>
          </w:p>
          <w:p w14:paraId="4ABA354C" w14:textId="49D626F6" w:rsidR="00EF65C7" w:rsidRPr="0009239B" w:rsidRDefault="0009239B" w:rsidP="000C0D37">
            <w:pPr>
              <w:pStyle w:val="DNVGL-Cover-Company"/>
              <w:rPr>
                <w:lang w:val="en-US"/>
              </w:rPr>
            </w:pPr>
            <w:r w:rsidRPr="0009239B">
              <w:rPr>
                <w:lang w:val="en-US"/>
              </w:rPr>
              <w:t>NJNG</w:t>
            </w:r>
          </w:p>
        </w:tc>
      </w:tr>
      <w:tr w:rsidR="00EF65C7" w:rsidRPr="0009239B" w14:paraId="11A518DF" w14:textId="77777777" w:rsidTr="00E27A89">
        <w:trPr>
          <w:cantSplit/>
        </w:trPr>
        <w:tc>
          <w:tcPr>
            <w:tcW w:w="9915" w:type="dxa"/>
            <w:shd w:val="clear" w:color="auto" w:fill="auto"/>
            <w:vAlign w:val="center"/>
          </w:tcPr>
          <w:p w14:paraId="3CB64ECB" w14:textId="77777777" w:rsidR="00EF65C7" w:rsidRPr="0009239B" w:rsidRDefault="00EF65C7" w:rsidP="000C0D37">
            <w:pPr>
              <w:pStyle w:val="DNVGL-Details"/>
              <w:rPr>
                <w:b/>
                <w:bCs/>
                <w:lang w:val="en-US"/>
              </w:rPr>
            </w:pPr>
          </w:p>
          <w:p w14:paraId="38F9A03B" w14:textId="642E60DE" w:rsidR="00EF65C7" w:rsidRPr="0009239B" w:rsidRDefault="00EF65C7" w:rsidP="000C0D37">
            <w:pPr>
              <w:pStyle w:val="DNVGL-Details"/>
              <w:rPr>
                <w:lang w:val="en-US"/>
              </w:rPr>
            </w:pPr>
            <w:r w:rsidRPr="0009239B">
              <w:rPr>
                <w:b/>
                <w:bCs/>
                <w:lang w:val="en-US"/>
              </w:rPr>
              <w:t>Date:</w:t>
            </w:r>
            <w:r w:rsidRPr="0009239B">
              <w:rPr>
                <w:lang w:val="en-US"/>
              </w:rPr>
              <w:t xml:space="preserve"> </w:t>
            </w:r>
            <w:r w:rsidR="00586DDB">
              <w:rPr>
                <w:lang w:val="en-US"/>
              </w:rPr>
              <w:t>January 12, 2023</w:t>
            </w:r>
          </w:p>
          <w:p w14:paraId="5B84D325" w14:textId="77777777" w:rsidR="00EF65C7" w:rsidRPr="0009239B" w:rsidRDefault="00EF65C7" w:rsidP="000C0D37">
            <w:pPr>
              <w:pStyle w:val="DNVGL-Cover-ProjectName"/>
              <w:rPr>
                <w:sz w:val="18"/>
                <w:lang w:val="en-US"/>
              </w:rPr>
            </w:pPr>
          </w:p>
        </w:tc>
      </w:tr>
    </w:tbl>
    <w:p w14:paraId="08A98256" w14:textId="19F20F8D" w:rsidR="004F0690" w:rsidRDefault="004F0690" w:rsidP="00FA2766">
      <w:pPr>
        <w:pStyle w:val="BodyText"/>
        <w:tabs>
          <w:tab w:val="left" w:pos="1230"/>
        </w:tabs>
        <w:rPr>
          <w:b/>
          <w:bCs/>
        </w:rPr>
      </w:pPr>
    </w:p>
    <w:p w14:paraId="1B618376" w14:textId="77777777" w:rsidR="004F0690" w:rsidRDefault="004F0690">
      <w:pPr>
        <w:spacing w:after="200" w:line="276" w:lineRule="auto"/>
        <w:rPr>
          <w:b/>
          <w:bCs/>
        </w:rPr>
      </w:pPr>
      <w:r>
        <w:rPr>
          <w:b/>
          <w:bCs/>
        </w:rPr>
        <w:br w:type="page"/>
      </w:r>
    </w:p>
    <w:p w14:paraId="2CF8C429" w14:textId="77777777" w:rsidR="00B03B41" w:rsidRDefault="00B03B41" w:rsidP="00B03B41">
      <w:pPr>
        <w:pStyle w:val="Heading8"/>
        <w:rPr>
          <w:lang w:val="en-US"/>
        </w:rPr>
      </w:pPr>
      <w:bookmarkStart w:id="0" w:name="_Toc120090043"/>
      <w:bookmarkStart w:id="1" w:name="_Toc68266957"/>
      <w:bookmarkStart w:id="2" w:name="_Toc75843720"/>
      <w:r>
        <w:rPr>
          <w:lang w:val="en-US"/>
        </w:rPr>
        <w:lastRenderedPageBreak/>
        <w:t>Table of contents</w:t>
      </w:r>
    </w:p>
    <w:p w14:paraId="5457412A" w14:textId="70AFC90B" w:rsidR="00172D81" w:rsidRDefault="00B03B41">
      <w:pPr>
        <w:pStyle w:val="TOC1"/>
        <w:rPr>
          <w:rFonts w:asciiTheme="minorHAnsi" w:eastAsiaTheme="minorEastAsia" w:hAnsiTheme="minorHAnsi" w:cstheme="minorBidi"/>
          <w:caps w:val="0"/>
          <w:sz w:val="22"/>
          <w:szCs w:val="22"/>
          <w:lang w:val="en-US" w:eastAsia="en-US"/>
        </w:rPr>
      </w:pPr>
      <w:r>
        <w:rPr>
          <w:lang w:val="en-US"/>
        </w:rPr>
        <w:fldChar w:fldCharType="begin"/>
      </w:r>
      <w:r>
        <w:rPr>
          <w:lang w:val="en-US"/>
        </w:rPr>
        <w:instrText xml:space="preserve"> TOC \o "1-3" \h \z \u </w:instrText>
      </w:r>
      <w:r>
        <w:rPr>
          <w:lang w:val="en-US"/>
        </w:rPr>
        <w:fldChar w:fldCharType="separate"/>
      </w:r>
      <w:hyperlink w:anchor="_Toc145926457" w:history="1">
        <w:r w:rsidR="00172D81" w:rsidRPr="00D84DA5">
          <w:rPr>
            <w:rStyle w:val="Hyperlink"/>
          </w:rPr>
          <w:t>Abstract</w:t>
        </w:r>
        <w:r w:rsidR="00172D81">
          <w:rPr>
            <w:webHidden/>
          </w:rPr>
          <w:tab/>
        </w:r>
        <w:r w:rsidR="00172D81">
          <w:rPr>
            <w:webHidden/>
          </w:rPr>
          <w:fldChar w:fldCharType="begin"/>
        </w:r>
        <w:r w:rsidR="00172D81">
          <w:rPr>
            <w:webHidden/>
          </w:rPr>
          <w:instrText xml:space="preserve"> PAGEREF _Toc145926457 \h </w:instrText>
        </w:r>
        <w:r w:rsidR="00172D81">
          <w:rPr>
            <w:webHidden/>
          </w:rPr>
        </w:r>
        <w:r w:rsidR="00172D81">
          <w:rPr>
            <w:webHidden/>
          </w:rPr>
          <w:fldChar w:fldCharType="separate"/>
        </w:r>
        <w:r w:rsidR="00172D81">
          <w:rPr>
            <w:webHidden/>
          </w:rPr>
          <w:t>iii</w:t>
        </w:r>
        <w:r w:rsidR="00172D81">
          <w:rPr>
            <w:webHidden/>
          </w:rPr>
          <w:fldChar w:fldCharType="end"/>
        </w:r>
      </w:hyperlink>
    </w:p>
    <w:p w14:paraId="326BDDD2" w14:textId="02A3B217" w:rsidR="00172D81" w:rsidRDefault="00172D81">
      <w:pPr>
        <w:pStyle w:val="TOC1"/>
        <w:rPr>
          <w:rFonts w:asciiTheme="minorHAnsi" w:eastAsiaTheme="minorEastAsia" w:hAnsiTheme="minorHAnsi" w:cstheme="minorBidi"/>
          <w:caps w:val="0"/>
          <w:sz w:val="22"/>
          <w:szCs w:val="22"/>
          <w:lang w:val="en-US" w:eastAsia="en-US"/>
        </w:rPr>
      </w:pPr>
      <w:hyperlink w:anchor="_Toc145926458" w:history="1">
        <w:r w:rsidRPr="00D84DA5">
          <w:rPr>
            <w:rStyle w:val="Hyperlink"/>
          </w:rPr>
          <w:t>Executive summary</w:t>
        </w:r>
        <w:r>
          <w:rPr>
            <w:webHidden/>
          </w:rPr>
          <w:tab/>
        </w:r>
        <w:r>
          <w:rPr>
            <w:webHidden/>
          </w:rPr>
          <w:fldChar w:fldCharType="begin"/>
        </w:r>
        <w:r>
          <w:rPr>
            <w:webHidden/>
          </w:rPr>
          <w:instrText xml:space="preserve"> PAGEREF _Toc145926458 \h </w:instrText>
        </w:r>
        <w:r>
          <w:rPr>
            <w:webHidden/>
          </w:rPr>
        </w:r>
        <w:r>
          <w:rPr>
            <w:webHidden/>
          </w:rPr>
          <w:fldChar w:fldCharType="separate"/>
        </w:r>
        <w:r>
          <w:rPr>
            <w:webHidden/>
          </w:rPr>
          <w:t>iv</w:t>
        </w:r>
        <w:r>
          <w:rPr>
            <w:webHidden/>
          </w:rPr>
          <w:fldChar w:fldCharType="end"/>
        </w:r>
      </w:hyperlink>
    </w:p>
    <w:p w14:paraId="6F299AE7" w14:textId="5F8F56A4" w:rsidR="00172D81" w:rsidRDefault="00172D81">
      <w:pPr>
        <w:pStyle w:val="TOC1"/>
        <w:rPr>
          <w:rFonts w:asciiTheme="minorHAnsi" w:eastAsiaTheme="minorEastAsia" w:hAnsiTheme="minorHAnsi" w:cstheme="minorBidi"/>
          <w:caps w:val="0"/>
          <w:sz w:val="22"/>
          <w:szCs w:val="22"/>
          <w:lang w:val="en-US" w:eastAsia="en-US"/>
        </w:rPr>
      </w:pPr>
      <w:hyperlink w:anchor="_Toc145926459" w:history="1">
        <w:r w:rsidRPr="00D84DA5">
          <w:rPr>
            <w:rStyle w:val="Hyperlink"/>
          </w:rPr>
          <w:t>1</w:t>
        </w:r>
        <w:r>
          <w:rPr>
            <w:rFonts w:asciiTheme="minorHAnsi" w:eastAsiaTheme="minorEastAsia" w:hAnsiTheme="minorHAnsi" w:cstheme="minorBidi"/>
            <w:caps w:val="0"/>
            <w:sz w:val="22"/>
            <w:szCs w:val="22"/>
            <w:lang w:val="en-US" w:eastAsia="en-US"/>
          </w:rPr>
          <w:tab/>
        </w:r>
        <w:r w:rsidRPr="00D84DA5">
          <w:rPr>
            <w:rStyle w:val="Hyperlink"/>
          </w:rPr>
          <w:t>Introduction</w:t>
        </w:r>
        <w:r>
          <w:rPr>
            <w:webHidden/>
          </w:rPr>
          <w:tab/>
        </w:r>
        <w:r>
          <w:rPr>
            <w:webHidden/>
          </w:rPr>
          <w:fldChar w:fldCharType="begin"/>
        </w:r>
        <w:r>
          <w:rPr>
            <w:webHidden/>
          </w:rPr>
          <w:instrText xml:space="preserve"> PAGEREF _Toc145926459 \h </w:instrText>
        </w:r>
        <w:r>
          <w:rPr>
            <w:webHidden/>
          </w:rPr>
        </w:r>
        <w:r>
          <w:rPr>
            <w:webHidden/>
          </w:rPr>
          <w:fldChar w:fldCharType="separate"/>
        </w:r>
        <w:r>
          <w:rPr>
            <w:webHidden/>
          </w:rPr>
          <w:t>1</w:t>
        </w:r>
        <w:r>
          <w:rPr>
            <w:webHidden/>
          </w:rPr>
          <w:fldChar w:fldCharType="end"/>
        </w:r>
      </w:hyperlink>
    </w:p>
    <w:p w14:paraId="2A28730D" w14:textId="1B44DABC" w:rsidR="00172D81" w:rsidRDefault="00172D81">
      <w:pPr>
        <w:pStyle w:val="TOC2"/>
        <w:rPr>
          <w:rFonts w:asciiTheme="minorHAnsi" w:eastAsiaTheme="minorEastAsia" w:hAnsiTheme="minorHAnsi" w:cstheme="minorBidi"/>
          <w:sz w:val="22"/>
          <w:szCs w:val="22"/>
          <w:lang w:val="en-US" w:eastAsia="en-US"/>
        </w:rPr>
      </w:pPr>
      <w:hyperlink w:anchor="_Toc145926460" w:history="1">
        <w:r w:rsidRPr="00D84DA5">
          <w:rPr>
            <w:rStyle w:val="Hyperlink"/>
          </w:rPr>
          <w:t>1.1</w:t>
        </w:r>
        <w:r>
          <w:rPr>
            <w:rFonts w:asciiTheme="minorHAnsi" w:eastAsiaTheme="minorEastAsia" w:hAnsiTheme="minorHAnsi" w:cstheme="minorBidi"/>
            <w:sz w:val="22"/>
            <w:szCs w:val="22"/>
            <w:lang w:val="en-US" w:eastAsia="en-US"/>
          </w:rPr>
          <w:tab/>
        </w:r>
        <w:r w:rsidRPr="00D84DA5">
          <w:rPr>
            <w:rStyle w:val="Hyperlink"/>
          </w:rPr>
          <w:t>Program design and implementation</w:t>
        </w:r>
        <w:r>
          <w:rPr>
            <w:webHidden/>
          </w:rPr>
          <w:tab/>
        </w:r>
        <w:r>
          <w:rPr>
            <w:webHidden/>
          </w:rPr>
          <w:fldChar w:fldCharType="begin"/>
        </w:r>
        <w:r>
          <w:rPr>
            <w:webHidden/>
          </w:rPr>
          <w:instrText xml:space="preserve"> PAGEREF _Toc145926460 \h </w:instrText>
        </w:r>
        <w:r>
          <w:rPr>
            <w:webHidden/>
          </w:rPr>
        </w:r>
        <w:r>
          <w:rPr>
            <w:webHidden/>
          </w:rPr>
          <w:fldChar w:fldCharType="separate"/>
        </w:r>
        <w:r>
          <w:rPr>
            <w:webHidden/>
          </w:rPr>
          <w:t>1</w:t>
        </w:r>
        <w:r>
          <w:rPr>
            <w:webHidden/>
          </w:rPr>
          <w:fldChar w:fldCharType="end"/>
        </w:r>
      </w:hyperlink>
    </w:p>
    <w:p w14:paraId="6CD2792F" w14:textId="3D242982" w:rsidR="00172D81" w:rsidRDefault="00172D81">
      <w:pPr>
        <w:pStyle w:val="TOC1"/>
        <w:rPr>
          <w:rFonts w:asciiTheme="minorHAnsi" w:eastAsiaTheme="minorEastAsia" w:hAnsiTheme="minorHAnsi" w:cstheme="minorBidi"/>
          <w:caps w:val="0"/>
          <w:sz w:val="22"/>
          <w:szCs w:val="22"/>
          <w:lang w:val="en-US" w:eastAsia="en-US"/>
        </w:rPr>
      </w:pPr>
      <w:hyperlink w:anchor="_Toc145926461" w:history="1">
        <w:r w:rsidRPr="00D84DA5">
          <w:rPr>
            <w:rStyle w:val="Hyperlink"/>
          </w:rPr>
          <w:t>2</w:t>
        </w:r>
        <w:r>
          <w:rPr>
            <w:rFonts w:asciiTheme="minorHAnsi" w:eastAsiaTheme="minorEastAsia" w:hAnsiTheme="minorHAnsi" w:cstheme="minorBidi"/>
            <w:caps w:val="0"/>
            <w:sz w:val="22"/>
            <w:szCs w:val="22"/>
            <w:lang w:val="en-US" w:eastAsia="en-US"/>
          </w:rPr>
          <w:tab/>
        </w:r>
        <w:r w:rsidRPr="00D84DA5">
          <w:rPr>
            <w:rStyle w:val="Hyperlink"/>
          </w:rPr>
          <w:t>Process Evaluation</w:t>
        </w:r>
        <w:r>
          <w:rPr>
            <w:webHidden/>
          </w:rPr>
          <w:tab/>
        </w:r>
        <w:r>
          <w:rPr>
            <w:webHidden/>
          </w:rPr>
          <w:fldChar w:fldCharType="begin"/>
        </w:r>
        <w:r>
          <w:rPr>
            <w:webHidden/>
          </w:rPr>
          <w:instrText xml:space="preserve"> PAGEREF _Toc145926461 \h </w:instrText>
        </w:r>
        <w:r>
          <w:rPr>
            <w:webHidden/>
          </w:rPr>
        </w:r>
        <w:r>
          <w:rPr>
            <w:webHidden/>
          </w:rPr>
          <w:fldChar w:fldCharType="separate"/>
        </w:r>
        <w:r>
          <w:rPr>
            <w:webHidden/>
          </w:rPr>
          <w:t>2</w:t>
        </w:r>
        <w:r>
          <w:rPr>
            <w:webHidden/>
          </w:rPr>
          <w:fldChar w:fldCharType="end"/>
        </w:r>
      </w:hyperlink>
    </w:p>
    <w:p w14:paraId="617FFA81" w14:textId="27F0F709" w:rsidR="00172D81" w:rsidRDefault="00172D81">
      <w:pPr>
        <w:pStyle w:val="TOC2"/>
        <w:rPr>
          <w:rFonts w:asciiTheme="minorHAnsi" w:eastAsiaTheme="minorEastAsia" w:hAnsiTheme="minorHAnsi" w:cstheme="minorBidi"/>
          <w:sz w:val="22"/>
          <w:szCs w:val="22"/>
          <w:lang w:val="en-US" w:eastAsia="en-US"/>
        </w:rPr>
      </w:pPr>
      <w:hyperlink w:anchor="_Toc145926462" w:history="1">
        <w:r w:rsidRPr="00D84DA5">
          <w:rPr>
            <w:rStyle w:val="Hyperlink"/>
          </w:rPr>
          <w:t>2.1</w:t>
        </w:r>
        <w:r>
          <w:rPr>
            <w:rFonts w:asciiTheme="minorHAnsi" w:eastAsiaTheme="minorEastAsia" w:hAnsiTheme="minorHAnsi" w:cstheme="minorBidi"/>
            <w:sz w:val="22"/>
            <w:szCs w:val="22"/>
            <w:lang w:val="en-US" w:eastAsia="en-US"/>
          </w:rPr>
          <w:tab/>
        </w:r>
        <w:r w:rsidRPr="00D84DA5">
          <w:rPr>
            <w:rStyle w:val="Hyperlink"/>
          </w:rPr>
          <w:t>Program goals</w:t>
        </w:r>
        <w:r>
          <w:rPr>
            <w:webHidden/>
          </w:rPr>
          <w:tab/>
        </w:r>
        <w:r>
          <w:rPr>
            <w:webHidden/>
          </w:rPr>
          <w:fldChar w:fldCharType="begin"/>
        </w:r>
        <w:r>
          <w:rPr>
            <w:webHidden/>
          </w:rPr>
          <w:instrText xml:space="preserve"> PAGEREF _Toc145926462 \h </w:instrText>
        </w:r>
        <w:r>
          <w:rPr>
            <w:webHidden/>
          </w:rPr>
        </w:r>
        <w:r>
          <w:rPr>
            <w:webHidden/>
          </w:rPr>
          <w:fldChar w:fldCharType="separate"/>
        </w:r>
        <w:r>
          <w:rPr>
            <w:webHidden/>
          </w:rPr>
          <w:t>2</w:t>
        </w:r>
        <w:r>
          <w:rPr>
            <w:webHidden/>
          </w:rPr>
          <w:fldChar w:fldCharType="end"/>
        </w:r>
      </w:hyperlink>
    </w:p>
    <w:p w14:paraId="05BA1F94" w14:textId="2A266CE0" w:rsidR="00172D81" w:rsidRDefault="00172D81">
      <w:pPr>
        <w:pStyle w:val="TOC2"/>
        <w:rPr>
          <w:rFonts w:asciiTheme="minorHAnsi" w:eastAsiaTheme="minorEastAsia" w:hAnsiTheme="minorHAnsi" w:cstheme="minorBidi"/>
          <w:sz w:val="22"/>
          <w:szCs w:val="22"/>
          <w:lang w:val="en-US" w:eastAsia="en-US"/>
        </w:rPr>
      </w:pPr>
      <w:hyperlink w:anchor="_Toc145926463" w:history="1">
        <w:r w:rsidRPr="00D84DA5">
          <w:rPr>
            <w:rStyle w:val="Hyperlink"/>
          </w:rPr>
          <w:t>2.2</w:t>
        </w:r>
        <w:r>
          <w:rPr>
            <w:rFonts w:asciiTheme="minorHAnsi" w:eastAsiaTheme="minorEastAsia" w:hAnsiTheme="minorHAnsi" w:cstheme="minorBidi"/>
            <w:sz w:val="22"/>
            <w:szCs w:val="22"/>
            <w:lang w:val="en-US" w:eastAsia="en-US"/>
          </w:rPr>
          <w:tab/>
        </w:r>
        <w:r w:rsidRPr="00D84DA5">
          <w:rPr>
            <w:rStyle w:val="Hyperlink"/>
          </w:rPr>
          <w:t>Program staff interviews</w:t>
        </w:r>
        <w:r>
          <w:rPr>
            <w:webHidden/>
          </w:rPr>
          <w:tab/>
        </w:r>
        <w:r>
          <w:rPr>
            <w:webHidden/>
          </w:rPr>
          <w:fldChar w:fldCharType="begin"/>
        </w:r>
        <w:r>
          <w:rPr>
            <w:webHidden/>
          </w:rPr>
          <w:instrText xml:space="preserve"> PAGEREF _Toc145926463 \h </w:instrText>
        </w:r>
        <w:r>
          <w:rPr>
            <w:webHidden/>
          </w:rPr>
        </w:r>
        <w:r>
          <w:rPr>
            <w:webHidden/>
          </w:rPr>
          <w:fldChar w:fldCharType="separate"/>
        </w:r>
        <w:r>
          <w:rPr>
            <w:webHidden/>
          </w:rPr>
          <w:t>2</w:t>
        </w:r>
        <w:r>
          <w:rPr>
            <w:webHidden/>
          </w:rPr>
          <w:fldChar w:fldCharType="end"/>
        </w:r>
      </w:hyperlink>
    </w:p>
    <w:p w14:paraId="505A15C8" w14:textId="24519513" w:rsidR="00172D81" w:rsidRDefault="00172D81">
      <w:pPr>
        <w:pStyle w:val="TOC3"/>
        <w:rPr>
          <w:rFonts w:asciiTheme="minorHAnsi" w:eastAsiaTheme="minorEastAsia" w:hAnsiTheme="minorHAnsi" w:cstheme="minorBidi"/>
          <w:sz w:val="22"/>
          <w:szCs w:val="22"/>
          <w:lang w:val="en-US" w:eastAsia="en-US"/>
        </w:rPr>
      </w:pPr>
      <w:hyperlink w:anchor="_Toc145926464" w:history="1">
        <w:r w:rsidRPr="00D84DA5">
          <w:rPr>
            <w:rStyle w:val="Hyperlink"/>
            <w:bCs/>
          </w:rPr>
          <w:t>2.2.1</w:t>
        </w:r>
        <w:r>
          <w:rPr>
            <w:rFonts w:asciiTheme="minorHAnsi" w:eastAsiaTheme="minorEastAsia" w:hAnsiTheme="minorHAnsi" w:cstheme="minorBidi"/>
            <w:sz w:val="22"/>
            <w:szCs w:val="22"/>
            <w:lang w:val="en-US" w:eastAsia="en-US"/>
          </w:rPr>
          <w:tab/>
        </w:r>
        <w:r w:rsidRPr="00D84DA5">
          <w:rPr>
            <w:rStyle w:val="Hyperlink"/>
          </w:rPr>
          <w:t>Program delivery</w:t>
        </w:r>
        <w:r>
          <w:rPr>
            <w:webHidden/>
          </w:rPr>
          <w:tab/>
        </w:r>
        <w:r>
          <w:rPr>
            <w:webHidden/>
          </w:rPr>
          <w:fldChar w:fldCharType="begin"/>
        </w:r>
        <w:r>
          <w:rPr>
            <w:webHidden/>
          </w:rPr>
          <w:instrText xml:space="preserve"> PAGEREF _Toc145926464 \h </w:instrText>
        </w:r>
        <w:r>
          <w:rPr>
            <w:webHidden/>
          </w:rPr>
        </w:r>
        <w:r>
          <w:rPr>
            <w:webHidden/>
          </w:rPr>
          <w:fldChar w:fldCharType="separate"/>
        </w:r>
        <w:r>
          <w:rPr>
            <w:webHidden/>
          </w:rPr>
          <w:t>2</w:t>
        </w:r>
        <w:r>
          <w:rPr>
            <w:webHidden/>
          </w:rPr>
          <w:fldChar w:fldCharType="end"/>
        </w:r>
      </w:hyperlink>
    </w:p>
    <w:p w14:paraId="2B026928" w14:textId="4A2FC527" w:rsidR="00172D81" w:rsidRDefault="00172D81">
      <w:pPr>
        <w:pStyle w:val="TOC3"/>
        <w:rPr>
          <w:rFonts w:asciiTheme="minorHAnsi" w:eastAsiaTheme="minorEastAsia" w:hAnsiTheme="minorHAnsi" w:cstheme="minorBidi"/>
          <w:sz w:val="22"/>
          <w:szCs w:val="22"/>
          <w:lang w:val="en-US" w:eastAsia="en-US"/>
        </w:rPr>
      </w:pPr>
      <w:hyperlink w:anchor="_Toc145926465" w:history="1">
        <w:r w:rsidRPr="00D84DA5">
          <w:rPr>
            <w:rStyle w:val="Hyperlink"/>
            <w:bCs/>
          </w:rPr>
          <w:t>2.2.2</w:t>
        </w:r>
        <w:r>
          <w:rPr>
            <w:rFonts w:asciiTheme="minorHAnsi" w:eastAsiaTheme="minorEastAsia" w:hAnsiTheme="minorHAnsi" w:cstheme="minorBidi"/>
            <w:sz w:val="22"/>
            <w:szCs w:val="22"/>
            <w:lang w:val="en-US" w:eastAsia="en-US"/>
          </w:rPr>
          <w:tab/>
        </w:r>
        <w:r w:rsidRPr="00D84DA5">
          <w:rPr>
            <w:rStyle w:val="Hyperlink"/>
          </w:rPr>
          <w:t>Program design and processes</w:t>
        </w:r>
        <w:r>
          <w:rPr>
            <w:webHidden/>
          </w:rPr>
          <w:tab/>
        </w:r>
        <w:r>
          <w:rPr>
            <w:webHidden/>
          </w:rPr>
          <w:fldChar w:fldCharType="begin"/>
        </w:r>
        <w:r>
          <w:rPr>
            <w:webHidden/>
          </w:rPr>
          <w:instrText xml:space="preserve"> PAGEREF _Toc145926465 \h </w:instrText>
        </w:r>
        <w:r>
          <w:rPr>
            <w:webHidden/>
          </w:rPr>
        </w:r>
        <w:r>
          <w:rPr>
            <w:webHidden/>
          </w:rPr>
          <w:fldChar w:fldCharType="separate"/>
        </w:r>
        <w:r>
          <w:rPr>
            <w:webHidden/>
          </w:rPr>
          <w:t>2</w:t>
        </w:r>
        <w:r>
          <w:rPr>
            <w:webHidden/>
          </w:rPr>
          <w:fldChar w:fldCharType="end"/>
        </w:r>
      </w:hyperlink>
    </w:p>
    <w:p w14:paraId="1688F2A9" w14:textId="3CAA58F3" w:rsidR="00172D81" w:rsidRDefault="00172D81">
      <w:pPr>
        <w:pStyle w:val="TOC3"/>
        <w:rPr>
          <w:rFonts w:asciiTheme="minorHAnsi" w:eastAsiaTheme="minorEastAsia" w:hAnsiTheme="minorHAnsi" w:cstheme="minorBidi"/>
          <w:sz w:val="22"/>
          <w:szCs w:val="22"/>
          <w:lang w:val="en-US" w:eastAsia="en-US"/>
        </w:rPr>
      </w:pPr>
      <w:hyperlink w:anchor="_Toc145926466" w:history="1">
        <w:r w:rsidRPr="00D84DA5">
          <w:rPr>
            <w:rStyle w:val="Hyperlink"/>
            <w:bCs/>
          </w:rPr>
          <w:t>2.2.3</w:t>
        </w:r>
        <w:r>
          <w:rPr>
            <w:rFonts w:asciiTheme="minorHAnsi" w:eastAsiaTheme="minorEastAsia" w:hAnsiTheme="minorHAnsi" w:cstheme="minorBidi"/>
            <w:sz w:val="22"/>
            <w:szCs w:val="22"/>
            <w:lang w:val="en-US" w:eastAsia="en-US"/>
          </w:rPr>
          <w:tab/>
        </w:r>
        <w:r w:rsidRPr="00D84DA5">
          <w:rPr>
            <w:rStyle w:val="Hyperlink"/>
          </w:rPr>
          <w:t>Tracking metrics and performance</w:t>
        </w:r>
        <w:r>
          <w:rPr>
            <w:webHidden/>
          </w:rPr>
          <w:tab/>
        </w:r>
        <w:r>
          <w:rPr>
            <w:webHidden/>
          </w:rPr>
          <w:fldChar w:fldCharType="begin"/>
        </w:r>
        <w:r>
          <w:rPr>
            <w:webHidden/>
          </w:rPr>
          <w:instrText xml:space="preserve"> PAGEREF _Toc145926466 \h </w:instrText>
        </w:r>
        <w:r>
          <w:rPr>
            <w:webHidden/>
          </w:rPr>
        </w:r>
        <w:r>
          <w:rPr>
            <w:webHidden/>
          </w:rPr>
          <w:fldChar w:fldCharType="separate"/>
        </w:r>
        <w:r>
          <w:rPr>
            <w:webHidden/>
          </w:rPr>
          <w:t>3</w:t>
        </w:r>
        <w:r>
          <w:rPr>
            <w:webHidden/>
          </w:rPr>
          <w:fldChar w:fldCharType="end"/>
        </w:r>
      </w:hyperlink>
    </w:p>
    <w:p w14:paraId="1ED1E9AE" w14:textId="35D38CF3" w:rsidR="00172D81" w:rsidRDefault="00172D81">
      <w:pPr>
        <w:pStyle w:val="TOC3"/>
        <w:rPr>
          <w:rFonts w:asciiTheme="minorHAnsi" w:eastAsiaTheme="minorEastAsia" w:hAnsiTheme="minorHAnsi" w:cstheme="minorBidi"/>
          <w:sz w:val="22"/>
          <w:szCs w:val="22"/>
          <w:lang w:val="en-US" w:eastAsia="en-US"/>
        </w:rPr>
      </w:pPr>
      <w:hyperlink w:anchor="_Toc145926467" w:history="1">
        <w:r w:rsidRPr="00D84DA5">
          <w:rPr>
            <w:rStyle w:val="Hyperlink"/>
            <w:bCs/>
          </w:rPr>
          <w:t>2.2.4</w:t>
        </w:r>
        <w:r>
          <w:rPr>
            <w:rFonts w:asciiTheme="minorHAnsi" w:eastAsiaTheme="minorEastAsia" w:hAnsiTheme="minorHAnsi" w:cstheme="minorBidi"/>
            <w:sz w:val="22"/>
            <w:szCs w:val="22"/>
            <w:lang w:val="en-US" w:eastAsia="en-US"/>
          </w:rPr>
          <w:tab/>
        </w:r>
        <w:r w:rsidRPr="00D84DA5">
          <w:rPr>
            <w:rStyle w:val="Hyperlink"/>
          </w:rPr>
          <w:t>Challenges and opportunities</w:t>
        </w:r>
        <w:r>
          <w:rPr>
            <w:webHidden/>
          </w:rPr>
          <w:tab/>
        </w:r>
        <w:r>
          <w:rPr>
            <w:webHidden/>
          </w:rPr>
          <w:fldChar w:fldCharType="begin"/>
        </w:r>
        <w:r>
          <w:rPr>
            <w:webHidden/>
          </w:rPr>
          <w:instrText xml:space="preserve"> PAGEREF _Toc145926467 \h </w:instrText>
        </w:r>
        <w:r>
          <w:rPr>
            <w:webHidden/>
          </w:rPr>
        </w:r>
        <w:r>
          <w:rPr>
            <w:webHidden/>
          </w:rPr>
          <w:fldChar w:fldCharType="separate"/>
        </w:r>
        <w:r>
          <w:rPr>
            <w:webHidden/>
          </w:rPr>
          <w:t>3</w:t>
        </w:r>
        <w:r>
          <w:rPr>
            <w:webHidden/>
          </w:rPr>
          <w:fldChar w:fldCharType="end"/>
        </w:r>
      </w:hyperlink>
    </w:p>
    <w:p w14:paraId="75FE7919" w14:textId="4F1E157A" w:rsidR="00172D81" w:rsidRDefault="00172D81">
      <w:pPr>
        <w:pStyle w:val="TOC1"/>
        <w:rPr>
          <w:rFonts w:asciiTheme="minorHAnsi" w:eastAsiaTheme="minorEastAsia" w:hAnsiTheme="minorHAnsi" w:cstheme="minorBidi"/>
          <w:caps w:val="0"/>
          <w:sz w:val="22"/>
          <w:szCs w:val="22"/>
          <w:lang w:val="en-US" w:eastAsia="en-US"/>
        </w:rPr>
      </w:pPr>
      <w:hyperlink w:anchor="_Toc145926468" w:history="1">
        <w:r w:rsidRPr="00D84DA5">
          <w:rPr>
            <w:rStyle w:val="Hyperlink"/>
          </w:rPr>
          <w:t>3</w:t>
        </w:r>
        <w:r>
          <w:rPr>
            <w:rFonts w:asciiTheme="minorHAnsi" w:eastAsiaTheme="minorEastAsia" w:hAnsiTheme="minorHAnsi" w:cstheme="minorBidi"/>
            <w:caps w:val="0"/>
            <w:sz w:val="22"/>
            <w:szCs w:val="22"/>
            <w:lang w:val="en-US" w:eastAsia="en-US"/>
          </w:rPr>
          <w:tab/>
        </w:r>
        <w:r w:rsidRPr="00D84DA5">
          <w:rPr>
            <w:rStyle w:val="Hyperlink"/>
          </w:rPr>
          <w:t>Impact evaluation</w:t>
        </w:r>
        <w:r>
          <w:rPr>
            <w:webHidden/>
          </w:rPr>
          <w:tab/>
        </w:r>
        <w:r>
          <w:rPr>
            <w:webHidden/>
          </w:rPr>
          <w:fldChar w:fldCharType="begin"/>
        </w:r>
        <w:r>
          <w:rPr>
            <w:webHidden/>
          </w:rPr>
          <w:instrText xml:space="preserve"> PAGEREF _Toc145926468 \h </w:instrText>
        </w:r>
        <w:r>
          <w:rPr>
            <w:webHidden/>
          </w:rPr>
        </w:r>
        <w:r>
          <w:rPr>
            <w:webHidden/>
          </w:rPr>
          <w:fldChar w:fldCharType="separate"/>
        </w:r>
        <w:r>
          <w:rPr>
            <w:webHidden/>
          </w:rPr>
          <w:t>4</w:t>
        </w:r>
        <w:r>
          <w:rPr>
            <w:webHidden/>
          </w:rPr>
          <w:fldChar w:fldCharType="end"/>
        </w:r>
      </w:hyperlink>
    </w:p>
    <w:p w14:paraId="3E789976" w14:textId="2493C741" w:rsidR="00172D81" w:rsidRDefault="00172D81">
      <w:pPr>
        <w:pStyle w:val="TOC1"/>
        <w:rPr>
          <w:rFonts w:asciiTheme="minorHAnsi" w:eastAsiaTheme="minorEastAsia" w:hAnsiTheme="minorHAnsi" w:cstheme="minorBidi"/>
          <w:caps w:val="0"/>
          <w:sz w:val="22"/>
          <w:szCs w:val="22"/>
          <w:lang w:val="en-US" w:eastAsia="en-US"/>
        </w:rPr>
      </w:pPr>
      <w:hyperlink w:anchor="_Toc145926469" w:history="1">
        <w:r w:rsidRPr="00D84DA5">
          <w:rPr>
            <w:rStyle w:val="Hyperlink"/>
          </w:rPr>
          <w:t>4</w:t>
        </w:r>
        <w:r>
          <w:rPr>
            <w:rFonts w:asciiTheme="minorHAnsi" w:eastAsiaTheme="minorEastAsia" w:hAnsiTheme="minorHAnsi" w:cstheme="minorBidi"/>
            <w:caps w:val="0"/>
            <w:sz w:val="22"/>
            <w:szCs w:val="22"/>
            <w:lang w:val="en-US" w:eastAsia="en-US"/>
          </w:rPr>
          <w:tab/>
        </w:r>
        <w:r w:rsidRPr="00D84DA5">
          <w:rPr>
            <w:rStyle w:val="Hyperlink"/>
          </w:rPr>
          <w:t>Evaluability assessment</w:t>
        </w:r>
        <w:r>
          <w:rPr>
            <w:webHidden/>
          </w:rPr>
          <w:tab/>
        </w:r>
        <w:r>
          <w:rPr>
            <w:webHidden/>
          </w:rPr>
          <w:fldChar w:fldCharType="begin"/>
        </w:r>
        <w:r>
          <w:rPr>
            <w:webHidden/>
          </w:rPr>
          <w:instrText xml:space="preserve"> PAGEREF _Toc145926469 \h </w:instrText>
        </w:r>
        <w:r>
          <w:rPr>
            <w:webHidden/>
          </w:rPr>
        </w:r>
        <w:r>
          <w:rPr>
            <w:webHidden/>
          </w:rPr>
          <w:fldChar w:fldCharType="separate"/>
        </w:r>
        <w:r>
          <w:rPr>
            <w:webHidden/>
          </w:rPr>
          <w:t>5</w:t>
        </w:r>
        <w:r>
          <w:rPr>
            <w:webHidden/>
          </w:rPr>
          <w:fldChar w:fldCharType="end"/>
        </w:r>
      </w:hyperlink>
    </w:p>
    <w:p w14:paraId="33A41491" w14:textId="632583D5" w:rsidR="00172D81" w:rsidRDefault="00172D81">
      <w:pPr>
        <w:pStyle w:val="TOC2"/>
        <w:rPr>
          <w:rFonts w:asciiTheme="minorHAnsi" w:eastAsiaTheme="minorEastAsia" w:hAnsiTheme="minorHAnsi" w:cstheme="minorBidi"/>
          <w:sz w:val="22"/>
          <w:szCs w:val="22"/>
          <w:lang w:val="en-US" w:eastAsia="en-US"/>
        </w:rPr>
      </w:pPr>
      <w:hyperlink w:anchor="_Toc145926470" w:history="1">
        <w:r w:rsidRPr="00D84DA5">
          <w:rPr>
            <w:rStyle w:val="Hyperlink"/>
          </w:rPr>
          <w:t>4.1</w:t>
        </w:r>
        <w:r>
          <w:rPr>
            <w:rFonts w:asciiTheme="minorHAnsi" w:eastAsiaTheme="minorEastAsia" w:hAnsiTheme="minorHAnsi" w:cstheme="minorBidi"/>
            <w:sz w:val="22"/>
            <w:szCs w:val="22"/>
            <w:lang w:val="en-US" w:eastAsia="en-US"/>
          </w:rPr>
          <w:tab/>
        </w:r>
        <w:r w:rsidRPr="00D84DA5">
          <w:rPr>
            <w:rStyle w:val="Hyperlink"/>
          </w:rPr>
          <w:t>Boilers</w:t>
        </w:r>
        <w:r>
          <w:rPr>
            <w:webHidden/>
          </w:rPr>
          <w:tab/>
        </w:r>
        <w:r>
          <w:rPr>
            <w:webHidden/>
          </w:rPr>
          <w:fldChar w:fldCharType="begin"/>
        </w:r>
        <w:r>
          <w:rPr>
            <w:webHidden/>
          </w:rPr>
          <w:instrText xml:space="preserve"> PAGEREF _Toc145926470 \h </w:instrText>
        </w:r>
        <w:r>
          <w:rPr>
            <w:webHidden/>
          </w:rPr>
        </w:r>
        <w:r>
          <w:rPr>
            <w:webHidden/>
          </w:rPr>
          <w:fldChar w:fldCharType="separate"/>
        </w:r>
        <w:r>
          <w:rPr>
            <w:webHidden/>
          </w:rPr>
          <w:t>5</w:t>
        </w:r>
        <w:r>
          <w:rPr>
            <w:webHidden/>
          </w:rPr>
          <w:fldChar w:fldCharType="end"/>
        </w:r>
      </w:hyperlink>
    </w:p>
    <w:p w14:paraId="38B5CA34" w14:textId="56992540" w:rsidR="00172D81" w:rsidRDefault="00172D81">
      <w:pPr>
        <w:pStyle w:val="TOC2"/>
        <w:rPr>
          <w:rFonts w:asciiTheme="minorHAnsi" w:eastAsiaTheme="minorEastAsia" w:hAnsiTheme="minorHAnsi" w:cstheme="minorBidi"/>
          <w:sz w:val="22"/>
          <w:szCs w:val="22"/>
          <w:lang w:val="en-US" w:eastAsia="en-US"/>
        </w:rPr>
      </w:pPr>
      <w:hyperlink w:anchor="_Toc145926471" w:history="1">
        <w:r w:rsidRPr="00D84DA5">
          <w:rPr>
            <w:rStyle w:val="Hyperlink"/>
          </w:rPr>
          <w:t>4.2</w:t>
        </w:r>
        <w:r>
          <w:rPr>
            <w:rFonts w:asciiTheme="minorHAnsi" w:eastAsiaTheme="minorEastAsia" w:hAnsiTheme="minorHAnsi" w:cstheme="minorBidi"/>
            <w:sz w:val="22"/>
            <w:szCs w:val="22"/>
            <w:lang w:val="en-US" w:eastAsia="en-US"/>
          </w:rPr>
          <w:tab/>
        </w:r>
        <w:r w:rsidRPr="00D84DA5">
          <w:rPr>
            <w:rStyle w:val="Hyperlink"/>
          </w:rPr>
          <w:t>Furnaces</w:t>
        </w:r>
        <w:r>
          <w:rPr>
            <w:webHidden/>
          </w:rPr>
          <w:tab/>
        </w:r>
        <w:r>
          <w:rPr>
            <w:webHidden/>
          </w:rPr>
          <w:fldChar w:fldCharType="begin"/>
        </w:r>
        <w:r>
          <w:rPr>
            <w:webHidden/>
          </w:rPr>
          <w:instrText xml:space="preserve"> PAGEREF _Toc145926471 \h </w:instrText>
        </w:r>
        <w:r>
          <w:rPr>
            <w:webHidden/>
          </w:rPr>
        </w:r>
        <w:r>
          <w:rPr>
            <w:webHidden/>
          </w:rPr>
          <w:fldChar w:fldCharType="separate"/>
        </w:r>
        <w:r>
          <w:rPr>
            <w:webHidden/>
          </w:rPr>
          <w:t>5</w:t>
        </w:r>
        <w:r>
          <w:rPr>
            <w:webHidden/>
          </w:rPr>
          <w:fldChar w:fldCharType="end"/>
        </w:r>
      </w:hyperlink>
    </w:p>
    <w:p w14:paraId="311B0A54" w14:textId="5D2528EE" w:rsidR="00172D81" w:rsidRDefault="00172D81">
      <w:pPr>
        <w:pStyle w:val="TOC2"/>
        <w:rPr>
          <w:rFonts w:asciiTheme="minorHAnsi" w:eastAsiaTheme="minorEastAsia" w:hAnsiTheme="minorHAnsi" w:cstheme="minorBidi"/>
          <w:sz w:val="22"/>
          <w:szCs w:val="22"/>
          <w:lang w:val="en-US" w:eastAsia="en-US"/>
        </w:rPr>
      </w:pPr>
      <w:hyperlink w:anchor="_Toc145926472" w:history="1">
        <w:r w:rsidRPr="00D84DA5">
          <w:rPr>
            <w:rStyle w:val="Hyperlink"/>
          </w:rPr>
          <w:t>4.3</w:t>
        </w:r>
        <w:r>
          <w:rPr>
            <w:rFonts w:asciiTheme="minorHAnsi" w:eastAsiaTheme="minorEastAsia" w:hAnsiTheme="minorHAnsi" w:cstheme="minorBidi"/>
            <w:sz w:val="22"/>
            <w:szCs w:val="22"/>
            <w:lang w:val="en-US" w:eastAsia="en-US"/>
          </w:rPr>
          <w:tab/>
        </w:r>
        <w:r w:rsidRPr="00D84DA5">
          <w:rPr>
            <w:rStyle w:val="Hyperlink"/>
          </w:rPr>
          <w:t>Standalone storage water heaters</w:t>
        </w:r>
        <w:r>
          <w:rPr>
            <w:webHidden/>
          </w:rPr>
          <w:tab/>
        </w:r>
        <w:r>
          <w:rPr>
            <w:webHidden/>
          </w:rPr>
          <w:fldChar w:fldCharType="begin"/>
        </w:r>
        <w:r>
          <w:rPr>
            <w:webHidden/>
          </w:rPr>
          <w:instrText xml:space="preserve"> PAGEREF _Toc145926472 \h </w:instrText>
        </w:r>
        <w:r>
          <w:rPr>
            <w:webHidden/>
          </w:rPr>
        </w:r>
        <w:r>
          <w:rPr>
            <w:webHidden/>
          </w:rPr>
          <w:fldChar w:fldCharType="separate"/>
        </w:r>
        <w:r>
          <w:rPr>
            <w:webHidden/>
          </w:rPr>
          <w:t>6</w:t>
        </w:r>
        <w:r>
          <w:rPr>
            <w:webHidden/>
          </w:rPr>
          <w:fldChar w:fldCharType="end"/>
        </w:r>
      </w:hyperlink>
    </w:p>
    <w:p w14:paraId="7567FF65" w14:textId="4AA22A5D" w:rsidR="00172D81" w:rsidRDefault="00172D81">
      <w:pPr>
        <w:pStyle w:val="TOC2"/>
        <w:rPr>
          <w:rFonts w:asciiTheme="minorHAnsi" w:eastAsiaTheme="minorEastAsia" w:hAnsiTheme="minorHAnsi" w:cstheme="minorBidi"/>
          <w:sz w:val="22"/>
          <w:szCs w:val="22"/>
          <w:lang w:val="en-US" w:eastAsia="en-US"/>
        </w:rPr>
      </w:pPr>
      <w:hyperlink w:anchor="_Toc145926473" w:history="1">
        <w:r w:rsidRPr="00D84DA5">
          <w:rPr>
            <w:rStyle w:val="Hyperlink"/>
          </w:rPr>
          <w:t>4.4</w:t>
        </w:r>
        <w:r>
          <w:rPr>
            <w:rFonts w:asciiTheme="minorHAnsi" w:eastAsiaTheme="minorEastAsia" w:hAnsiTheme="minorHAnsi" w:cstheme="minorBidi"/>
            <w:sz w:val="22"/>
            <w:szCs w:val="22"/>
            <w:lang w:val="en-US" w:eastAsia="en-US"/>
          </w:rPr>
          <w:tab/>
        </w:r>
        <w:r w:rsidRPr="00D84DA5">
          <w:rPr>
            <w:rStyle w:val="Hyperlink"/>
          </w:rPr>
          <w:t>Instantaneous gas water heaters</w:t>
        </w:r>
        <w:r>
          <w:rPr>
            <w:webHidden/>
          </w:rPr>
          <w:tab/>
        </w:r>
        <w:r>
          <w:rPr>
            <w:webHidden/>
          </w:rPr>
          <w:fldChar w:fldCharType="begin"/>
        </w:r>
        <w:r>
          <w:rPr>
            <w:webHidden/>
          </w:rPr>
          <w:instrText xml:space="preserve"> PAGEREF _Toc145926473 \h </w:instrText>
        </w:r>
        <w:r>
          <w:rPr>
            <w:webHidden/>
          </w:rPr>
        </w:r>
        <w:r>
          <w:rPr>
            <w:webHidden/>
          </w:rPr>
          <w:fldChar w:fldCharType="separate"/>
        </w:r>
        <w:r>
          <w:rPr>
            <w:webHidden/>
          </w:rPr>
          <w:t>6</w:t>
        </w:r>
        <w:r>
          <w:rPr>
            <w:webHidden/>
          </w:rPr>
          <w:fldChar w:fldCharType="end"/>
        </w:r>
      </w:hyperlink>
    </w:p>
    <w:p w14:paraId="31BDBF73" w14:textId="44FE9B7B" w:rsidR="00172D81" w:rsidRDefault="00172D81">
      <w:pPr>
        <w:pStyle w:val="TOC2"/>
        <w:rPr>
          <w:rFonts w:asciiTheme="minorHAnsi" w:eastAsiaTheme="minorEastAsia" w:hAnsiTheme="minorHAnsi" w:cstheme="minorBidi"/>
          <w:sz w:val="22"/>
          <w:szCs w:val="22"/>
          <w:lang w:val="en-US" w:eastAsia="en-US"/>
        </w:rPr>
      </w:pPr>
      <w:hyperlink w:anchor="_Toc145926474" w:history="1">
        <w:r w:rsidRPr="00D84DA5">
          <w:rPr>
            <w:rStyle w:val="Hyperlink"/>
          </w:rPr>
          <w:t>4.5</w:t>
        </w:r>
        <w:r>
          <w:rPr>
            <w:rFonts w:asciiTheme="minorHAnsi" w:eastAsiaTheme="minorEastAsia" w:hAnsiTheme="minorHAnsi" w:cstheme="minorBidi"/>
            <w:sz w:val="22"/>
            <w:szCs w:val="22"/>
            <w:lang w:val="en-US" w:eastAsia="en-US"/>
          </w:rPr>
          <w:tab/>
        </w:r>
        <w:r w:rsidRPr="00D84DA5">
          <w:rPr>
            <w:rStyle w:val="Hyperlink"/>
          </w:rPr>
          <w:t>Program data assessment</w:t>
        </w:r>
        <w:r>
          <w:rPr>
            <w:webHidden/>
          </w:rPr>
          <w:tab/>
        </w:r>
        <w:r>
          <w:rPr>
            <w:webHidden/>
          </w:rPr>
          <w:fldChar w:fldCharType="begin"/>
        </w:r>
        <w:r>
          <w:rPr>
            <w:webHidden/>
          </w:rPr>
          <w:instrText xml:space="preserve"> PAGEREF _Toc145926474 \h </w:instrText>
        </w:r>
        <w:r>
          <w:rPr>
            <w:webHidden/>
          </w:rPr>
        </w:r>
        <w:r>
          <w:rPr>
            <w:webHidden/>
          </w:rPr>
          <w:fldChar w:fldCharType="separate"/>
        </w:r>
        <w:r>
          <w:rPr>
            <w:webHidden/>
          </w:rPr>
          <w:t>7</w:t>
        </w:r>
        <w:r>
          <w:rPr>
            <w:webHidden/>
          </w:rPr>
          <w:fldChar w:fldCharType="end"/>
        </w:r>
      </w:hyperlink>
    </w:p>
    <w:p w14:paraId="57667F0F" w14:textId="04C7241D" w:rsidR="00172D81" w:rsidRDefault="00172D81">
      <w:pPr>
        <w:pStyle w:val="TOC1"/>
        <w:rPr>
          <w:rFonts w:asciiTheme="minorHAnsi" w:eastAsiaTheme="minorEastAsia" w:hAnsiTheme="minorHAnsi" w:cstheme="minorBidi"/>
          <w:caps w:val="0"/>
          <w:sz w:val="22"/>
          <w:szCs w:val="22"/>
          <w:lang w:val="en-US" w:eastAsia="en-US"/>
        </w:rPr>
      </w:pPr>
      <w:hyperlink w:anchor="_Toc145926475" w:history="1">
        <w:r w:rsidRPr="00D84DA5">
          <w:rPr>
            <w:rStyle w:val="Hyperlink"/>
          </w:rPr>
          <w:t>5</w:t>
        </w:r>
        <w:r>
          <w:rPr>
            <w:rFonts w:asciiTheme="minorHAnsi" w:eastAsiaTheme="minorEastAsia" w:hAnsiTheme="minorHAnsi" w:cstheme="minorBidi"/>
            <w:caps w:val="0"/>
            <w:sz w:val="22"/>
            <w:szCs w:val="22"/>
            <w:lang w:val="en-US" w:eastAsia="en-US"/>
          </w:rPr>
          <w:tab/>
        </w:r>
        <w:r w:rsidRPr="00D84DA5">
          <w:rPr>
            <w:rStyle w:val="Hyperlink"/>
          </w:rPr>
          <w:t>Program comparisons</w:t>
        </w:r>
        <w:r>
          <w:rPr>
            <w:webHidden/>
          </w:rPr>
          <w:tab/>
        </w:r>
        <w:r>
          <w:rPr>
            <w:webHidden/>
          </w:rPr>
          <w:fldChar w:fldCharType="begin"/>
        </w:r>
        <w:r>
          <w:rPr>
            <w:webHidden/>
          </w:rPr>
          <w:instrText xml:space="preserve"> PAGEREF _Toc145926475 \h </w:instrText>
        </w:r>
        <w:r>
          <w:rPr>
            <w:webHidden/>
          </w:rPr>
        </w:r>
        <w:r>
          <w:rPr>
            <w:webHidden/>
          </w:rPr>
          <w:fldChar w:fldCharType="separate"/>
        </w:r>
        <w:r>
          <w:rPr>
            <w:webHidden/>
          </w:rPr>
          <w:t>8</w:t>
        </w:r>
        <w:r>
          <w:rPr>
            <w:webHidden/>
          </w:rPr>
          <w:fldChar w:fldCharType="end"/>
        </w:r>
      </w:hyperlink>
    </w:p>
    <w:p w14:paraId="12254BF4" w14:textId="28DC2D37" w:rsidR="00172D81" w:rsidRDefault="00172D81">
      <w:pPr>
        <w:pStyle w:val="TOC1"/>
        <w:rPr>
          <w:rFonts w:asciiTheme="minorHAnsi" w:eastAsiaTheme="minorEastAsia" w:hAnsiTheme="minorHAnsi" w:cstheme="minorBidi"/>
          <w:caps w:val="0"/>
          <w:sz w:val="22"/>
          <w:szCs w:val="22"/>
          <w:lang w:val="en-US" w:eastAsia="en-US"/>
        </w:rPr>
      </w:pPr>
      <w:hyperlink w:anchor="_Toc145926476" w:history="1">
        <w:r w:rsidRPr="00D84DA5">
          <w:rPr>
            <w:rStyle w:val="Hyperlink"/>
          </w:rPr>
          <w:t>6</w:t>
        </w:r>
        <w:r>
          <w:rPr>
            <w:rFonts w:asciiTheme="minorHAnsi" w:eastAsiaTheme="minorEastAsia" w:hAnsiTheme="minorHAnsi" w:cstheme="minorBidi"/>
            <w:caps w:val="0"/>
            <w:sz w:val="22"/>
            <w:szCs w:val="22"/>
            <w:lang w:val="en-US" w:eastAsia="en-US"/>
          </w:rPr>
          <w:tab/>
        </w:r>
        <w:r w:rsidRPr="00D84DA5">
          <w:rPr>
            <w:rStyle w:val="Hyperlink"/>
          </w:rPr>
          <w:t>CONCLUSIONS and Recommendations</w:t>
        </w:r>
        <w:r>
          <w:rPr>
            <w:webHidden/>
          </w:rPr>
          <w:tab/>
        </w:r>
        <w:r>
          <w:rPr>
            <w:webHidden/>
          </w:rPr>
          <w:fldChar w:fldCharType="begin"/>
        </w:r>
        <w:r>
          <w:rPr>
            <w:webHidden/>
          </w:rPr>
          <w:instrText xml:space="preserve"> PAGEREF _Toc145926476 \h </w:instrText>
        </w:r>
        <w:r>
          <w:rPr>
            <w:webHidden/>
          </w:rPr>
        </w:r>
        <w:r>
          <w:rPr>
            <w:webHidden/>
          </w:rPr>
          <w:fldChar w:fldCharType="separate"/>
        </w:r>
        <w:r>
          <w:rPr>
            <w:webHidden/>
          </w:rPr>
          <w:t>9</w:t>
        </w:r>
        <w:r>
          <w:rPr>
            <w:webHidden/>
          </w:rPr>
          <w:fldChar w:fldCharType="end"/>
        </w:r>
      </w:hyperlink>
    </w:p>
    <w:p w14:paraId="5F339980" w14:textId="3BDF7987" w:rsidR="00B03B41" w:rsidRPr="00281034" w:rsidRDefault="00B03B41" w:rsidP="00B03B41">
      <w:pPr>
        <w:pStyle w:val="BodyText"/>
        <w:rPr>
          <w:lang w:val="en-US"/>
        </w:rPr>
      </w:pPr>
      <w:r>
        <w:rPr>
          <w:lang w:val="en-US"/>
        </w:rPr>
        <w:fldChar w:fldCharType="end"/>
      </w:r>
    </w:p>
    <w:p w14:paraId="5994ADD2" w14:textId="77777777" w:rsidR="00B03B41" w:rsidRPr="00281034" w:rsidRDefault="00B03B41" w:rsidP="00B03B41">
      <w:pPr>
        <w:pStyle w:val="Heading8"/>
        <w:rPr>
          <w:lang w:val="en-US"/>
        </w:rPr>
      </w:pPr>
      <w:r>
        <w:rPr>
          <w:lang w:val="en-US"/>
        </w:rPr>
        <w:t>List of tables</w:t>
      </w:r>
    </w:p>
    <w:p w14:paraId="7324B1B6" w14:textId="7FB20778" w:rsidR="00172D81" w:rsidRDefault="00B03B41">
      <w:pPr>
        <w:pStyle w:val="TableofFigures"/>
        <w:tabs>
          <w:tab w:val="right" w:leader="dot" w:pos="9905"/>
        </w:tabs>
        <w:rPr>
          <w:rFonts w:asciiTheme="minorHAnsi" w:eastAsiaTheme="minorEastAsia" w:hAnsiTheme="minorHAnsi" w:cstheme="minorBidi"/>
          <w:noProof/>
          <w:sz w:val="22"/>
          <w:szCs w:val="22"/>
          <w:lang w:val="en-US" w:eastAsia="en-US"/>
        </w:rPr>
      </w:pPr>
      <w:r>
        <w:rPr>
          <w:lang w:val="en-US"/>
        </w:rPr>
        <w:fldChar w:fldCharType="begin"/>
      </w:r>
      <w:r>
        <w:rPr>
          <w:lang w:val="en-US"/>
        </w:rPr>
        <w:instrText xml:space="preserve"> TOC \h \z \c "Table" </w:instrText>
      </w:r>
      <w:r>
        <w:rPr>
          <w:lang w:val="en-US"/>
        </w:rPr>
        <w:fldChar w:fldCharType="separate"/>
      </w:r>
      <w:hyperlink w:anchor="_Toc145926477" w:history="1">
        <w:r w:rsidR="00172D81" w:rsidRPr="00195085">
          <w:rPr>
            <w:rStyle w:val="Hyperlink"/>
            <w:noProof/>
          </w:rPr>
          <w:t>Table 2</w:t>
        </w:r>
        <w:r w:rsidR="00172D81" w:rsidRPr="00195085">
          <w:rPr>
            <w:rStyle w:val="Hyperlink"/>
            <w:noProof/>
          </w:rPr>
          <w:noBreakHyphen/>
          <w:t>1 MF program estimated Participation and Savings triennial goals</w:t>
        </w:r>
        <w:r w:rsidR="00172D81">
          <w:rPr>
            <w:noProof/>
            <w:webHidden/>
          </w:rPr>
          <w:tab/>
        </w:r>
        <w:r w:rsidR="00172D81">
          <w:rPr>
            <w:noProof/>
            <w:webHidden/>
          </w:rPr>
          <w:fldChar w:fldCharType="begin"/>
        </w:r>
        <w:r w:rsidR="00172D81">
          <w:rPr>
            <w:noProof/>
            <w:webHidden/>
          </w:rPr>
          <w:instrText xml:space="preserve"> PAGEREF _Toc145926477 \h </w:instrText>
        </w:r>
        <w:r w:rsidR="00172D81">
          <w:rPr>
            <w:noProof/>
            <w:webHidden/>
          </w:rPr>
        </w:r>
        <w:r w:rsidR="00172D81">
          <w:rPr>
            <w:noProof/>
            <w:webHidden/>
          </w:rPr>
          <w:fldChar w:fldCharType="separate"/>
        </w:r>
        <w:r w:rsidR="00172D81">
          <w:rPr>
            <w:noProof/>
            <w:webHidden/>
          </w:rPr>
          <w:t>2</w:t>
        </w:r>
        <w:r w:rsidR="00172D81">
          <w:rPr>
            <w:noProof/>
            <w:webHidden/>
          </w:rPr>
          <w:fldChar w:fldCharType="end"/>
        </w:r>
      </w:hyperlink>
    </w:p>
    <w:p w14:paraId="61C28096" w14:textId="566BD0FF" w:rsidR="00172D81" w:rsidRDefault="00172D81">
      <w:pPr>
        <w:pStyle w:val="TableofFigures"/>
        <w:tabs>
          <w:tab w:val="right" w:leader="dot" w:pos="9905"/>
        </w:tabs>
        <w:rPr>
          <w:rFonts w:asciiTheme="minorHAnsi" w:eastAsiaTheme="minorEastAsia" w:hAnsiTheme="minorHAnsi" w:cstheme="minorBidi"/>
          <w:noProof/>
          <w:sz w:val="22"/>
          <w:szCs w:val="22"/>
          <w:lang w:val="en-US" w:eastAsia="en-US"/>
        </w:rPr>
      </w:pPr>
      <w:hyperlink w:anchor="_Toc145926478" w:history="1">
        <w:r w:rsidRPr="00195085">
          <w:rPr>
            <w:rStyle w:val="Hyperlink"/>
            <w:noProof/>
          </w:rPr>
          <w:t>Table 4</w:t>
        </w:r>
        <w:r w:rsidRPr="00195085">
          <w:rPr>
            <w:rStyle w:val="Hyperlink"/>
            <w:noProof/>
          </w:rPr>
          <w:noBreakHyphen/>
          <w:t>1 MF program data assessment</w:t>
        </w:r>
        <w:r>
          <w:rPr>
            <w:noProof/>
            <w:webHidden/>
          </w:rPr>
          <w:tab/>
        </w:r>
        <w:r>
          <w:rPr>
            <w:noProof/>
            <w:webHidden/>
          </w:rPr>
          <w:fldChar w:fldCharType="begin"/>
        </w:r>
        <w:r>
          <w:rPr>
            <w:noProof/>
            <w:webHidden/>
          </w:rPr>
          <w:instrText xml:space="preserve"> PAGEREF _Toc145926478 \h </w:instrText>
        </w:r>
        <w:r>
          <w:rPr>
            <w:noProof/>
            <w:webHidden/>
          </w:rPr>
        </w:r>
        <w:r>
          <w:rPr>
            <w:noProof/>
            <w:webHidden/>
          </w:rPr>
          <w:fldChar w:fldCharType="separate"/>
        </w:r>
        <w:r>
          <w:rPr>
            <w:noProof/>
            <w:webHidden/>
          </w:rPr>
          <w:t>7</w:t>
        </w:r>
        <w:r>
          <w:rPr>
            <w:noProof/>
            <w:webHidden/>
          </w:rPr>
          <w:fldChar w:fldCharType="end"/>
        </w:r>
      </w:hyperlink>
    </w:p>
    <w:p w14:paraId="7DCBE2DD" w14:textId="1704955B" w:rsidR="00172D81" w:rsidRDefault="00172D81">
      <w:pPr>
        <w:pStyle w:val="TableofFigures"/>
        <w:tabs>
          <w:tab w:val="right" w:leader="dot" w:pos="9905"/>
        </w:tabs>
        <w:rPr>
          <w:rFonts w:asciiTheme="minorHAnsi" w:eastAsiaTheme="minorEastAsia" w:hAnsiTheme="minorHAnsi" w:cstheme="minorBidi"/>
          <w:noProof/>
          <w:sz w:val="22"/>
          <w:szCs w:val="22"/>
          <w:lang w:val="en-US" w:eastAsia="en-US"/>
        </w:rPr>
      </w:pPr>
      <w:hyperlink w:anchor="_Toc145926479" w:history="1">
        <w:r w:rsidRPr="00195085">
          <w:rPr>
            <w:rStyle w:val="Hyperlink"/>
            <w:noProof/>
          </w:rPr>
          <w:t>Table 5</w:t>
        </w:r>
        <w:r w:rsidRPr="00195085">
          <w:rPr>
            <w:rStyle w:val="Hyperlink"/>
            <w:noProof/>
          </w:rPr>
          <w:noBreakHyphen/>
          <w:t>1 MF and similar programs from other states, Process findings</w:t>
        </w:r>
        <w:r>
          <w:rPr>
            <w:noProof/>
            <w:webHidden/>
          </w:rPr>
          <w:tab/>
        </w:r>
        <w:r>
          <w:rPr>
            <w:noProof/>
            <w:webHidden/>
          </w:rPr>
          <w:fldChar w:fldCharType="begin"/>
        </w:r>
        <w:r>
          <w:rPr>
            <w:noProof/>
            <w:webHidden/>
          </w:rPr>
          <w:instrText xml:space="preserve"> PAGEREF _Toc145926479 \h </w:instrText>
        </w:r>
        <w:r>
          <w:rPr>
            <w:noProof/>
            <w:webHidden/>
          </w:rPr>
        </w:r>
        <w:r>
          <w:rPr>
            <w:noProof/>
            <w:webHidden/>
          </w:rPr>
          <w:fldChar w:fldCharType="separate"/>
        </w:r>
        <w:r>
          <w:rPr>
            <w:noProof/>
            <w:webHidden/>
          </w:rPr>
          <w:t>8</w:t>
        </w:r>
        <w:r>
          <w:rPr>
            <w:noProof/>
            <w:webHidden/>
          </w:rPr>
          <w:fldChar w:fldCharType="end"/>
        </w:r>
      </w:hyperlink>
    </w:p>
    <w:p w14:paraId="11CB3977" w14:textId="5632BF0B" w:rsidR="00172D81" w:rsidRDefault="00172D81">
      <w:pPr>
        <w:pStyle w:val="TableofFigures"/>
        <w:tabs>
          <w:tab w:val="right" w:leader="dot" w:pos="9905"/>
        </w:tabs>
        <w:rPr>
          <w:rFonts w:asciiTheme="minorHAnsi" w:eastAsiaTheme="minorEastAsia" w:hAnsiTheme="minorHAnsi" w:cstheme="minorBidi"/>
          <w:noProof/>
          <w:sz w:val="22"/>
          <w:szCs w:val="22"/>
          <w:lang w:val="en-US" w:eastAsia="en-US"/>
        </w:rPr>
      </w:pPr>
      <w:hyperlink w:anchor="_Toc145926480" w:history="1">
        <w:r w:rsidRPr="00195085">
          <w:rPr>
            <w:rStyle w:val="Hyperlink"/>
            <w:noProof/>
          </w:rPr>
          <w:t>Table 5</w:t>
        </w:r>
        <w:r w:rsidRPr="00195085">
          <w:rPr>
            <w:rStyle w:val="Hyperlink"/>
            <w:noProof/>
          </w:rPr>
          <w:noBreakHyphen/>
          <w:t>2 MF and similar programs from other states, Impact findings</w:t>
        </w:r>
        <w:r>
          <w:rPr>
            <w:noProof/>
            <w:webHidden/>
          </w:rPr>
          <w:tab/>
        </w:r>
        <w:r>
          <w:rPr>
            <w:noProof/>
            <w:webHidden/>
          </w:rPr>
          <w:fldChar w:fldCharType="begin"/>
        </w:r>
        <w:r>
          <w:rPr>
            <w:noProof/>
            <w:webHidden/>
          </w:rPr>
          <w:instrText xml:space="preserve"> PAGEREF _Toc145926480 \h </w:instrText>
        </w:r>
        <w:r>
          <w:rPr>
            <w:noProof/>
            <w:webHidden/>
          </w:rPr>
        </w:r>
        <w:r>
          <w:rPr>
            <w:noProof/>
            <w:webHidden/>
          </w:rPr>
          <w:fldChar w:fldCharType="separate"/>
        </w:r>
        <w:r>
          <w:rPr>
            <w:noProof/>
            <w:webHidden/>
          </w:rPr>
          <w:t>8</w:t>
        </w:r>
        <w:r>
          <w:rPr>
            <w:noProof/>
            <w:webHidden/>
          </w:rPr>
          <w:fldChar w:fldCharType="end"/>
        </w:r>
      </w:hyperlink>
    </w:p>
    <w:p w14:paraId="2F8101F7" w14:textId="3C684367" w:rsidR="00B03B41" w:rsidRDefault="00B03B41" w:rsidP="00B03B41">
      <w:pPr>
        <w:pStyle w:val="TableofFigures"/>
        <w:tabs>
          <w:tab w:val="right" w:leader="dot" w:pos="9905"/>
        </w:tabs>
        <w:rPr>
          <w:lang w:val="en-US"/>
        </w:rPr>
      </w:pPr>
      <w:r>
        <w:rPr>
          <w:lang w:val="en-US"/>
        </w:rPr>
        <w:fldChar w:fldCharType="end"/>
      </w:r>
    </w:p>
    <w:p w14:paraId="19965355" w14:textId="09D05419" w:rsidR="0029587B" w:rsidRDefault="00B03B41" w:rsidP="00B03B41">
      <w:r>
        <w:rPr>
          <w:lang w:val="en-US"/>
        </w:rPr>
        <w:br w:type="page"/>
      </w:r>
    </w:p>
    <w:p w14:paraId="3BDA36E0" w14:textId="77777777" w:rsidR="00ED453B" w:rsidRPr="00FC12AF" w:rsidRDefault="00ED453B" w:rsidP="00ED453B">
      <w:pPr>
        <w:pStyle w:val="Heading1NoNumber"/>
      </w:pPr>
      <w:bookmarkStart w:id="3" w:name="_Toc124447564"/>
      <w:bookmarkStart w:id="4" w:name="_Toc145926457"/>
      <w:r w:rsidRPr="00FC12AF">
        <w:lastRenderedPageBreak/>
        <w:t>Abstract</w:t>
      </w:r>
      <w:bookmarkEnd w:id="0"/>
      <w:bookmarkEnd w:id="3"/>
      <w:bookmarkEnd w:id="4"/>
    </w:p>
    <w:p w14:paraId="7A33EFAC" w14:textId="76FF6F52" w:rsidR="00ED453B" w:rsidRPr="00FC12AF" w:rsidRDefault="00ED453B" w:rsidP="00ED453B">
      <w:pPr>
        <w:pStyle w:val="BodyText"/>
      </w:pPr>
      <w:r w:rsidRPr="00FC12AF">
        <w:t xml:space="preserve">DNV conducted a process evaluation and an evaluability assessment for the </w:t>
      </w:r>
      <w:r>
        <w:t>Multi-family</w:t>
      </w:r>
      <w:r w:rsidR="00263C24">
        <w:t xml:space="preserve"> (MF)</w:t>
      </w:r>
      <w:r w:rsidRPr="00FC12AF">
        <w:t xml:space="preserve"> program. </w:t>
      </w:r>
    </w:p>
    <w:p w14:paraId="32729CD4" w14:textId="77777777" w:rsidR="00ED453B" w:rsidRPr="00FC12AF" w:rsidRDefault="00ED453B" w:rsidP="00ED453B">
      <w:pPr>
        <w:pStyle w:val="Heading7"/>
      </w:pPr>
      <w:r w:rsidRPr="00FC12AF">
        <w:t>Findings</w:t>
      </w:r>
    </w:p>
    <w:p w14:paraId="65706609" w14:textId="5B74AD2D" w:rsidR="00ED453B" w:rsidRPr="00FC12AF" w:rsidRDefault="00ED453B" w:rsidP="00ED453B">
      <w:pPr>
        <w:pStyle w:val="BodyText"/>
      </w:pPr>
      <w:r w:rsidRPr="00FC12AF">
        <w:t>The</w:t>
      </w:r>
      <w:r>
        <w:t xml:space="preserve"> </w:t>
      </w:r>
      <w:r w:rsidR="00251300">
        <w:t>MF</w:t>
      </w:r>
      <w:r>
        <w:t xml:space="preserve"> program </w:t>
      </w:r>
      <w:r w:rsidRPr="00FC12AF">
        <w:t xml:space="preserve">did not have any claimed savings in PY1. Therefore, there are </w:t>
      </w:r>
      <w:r w:rsidRPr="00FC12AF">
        <w:rPr>
          <w:b/>
          <w:bCs/>
        </w:rPr>
        <w:t>no impact-related findings</w:t>
      </w:r>
      <w:r w:rsidRPr="00FC12AF">
        <w:t>.</w:t>
      </w:r>
      <w:r w:rsidR="00BD50E4">
        <w:t xml:space="preserve"> </w:t>
      </w:r>
      <w:r w:rsidRPr="00FC12AF">
        <w:t xml:space="preserve"> </w:t>
      </w:r>
      <w:r w:rsidR="00BD50E4">
        <w:t xml:space="preserve">However, </w:t>
      </w:r>
      <w:r w:rsidR="00001F28">
        <w:t>four</w:t>
      </w:r>
      <w:r w:rsidR="000D19D6">
        <w:t xml:space="preserve"> </w:t>
      </w:r>
      <w:r w:rsidR="00251300">
        <w:t>MF</w:t>
      </w:r>
      <w:r w:rsidR="00001F28">
        <w:t xml:space="preserve"> Home Performance with </w:t>
      </w:r>
      <w:r w:rsidR="00A124A0">
        <w:t>Energy Star</w:t>
      </w:r>
      <w:r w:rsidR="00001F28">
        <w:t xml:space="preserve"> </w:t>
      </w:r>
      <w:r w:rsidR="000D19D6">
        <w:t xml:space="preserve">projects are </w:t>
      </w:r>
      <w:r w:rsidR="00352F92">
        <w:t xml:space="preserve">currently </w:t>
      </w:r>
      <w:r w:rsidR="000D19D6">
        <w:t>in the pipeline, consisting</w:t>
      </w:r>
      <w:r w:rsidR="00263C24">
        <w:t xml:space="preserve"> of 756 </w:t>
      </w:r>
      <w:r w:rsidR="00352F92">
        <w:t xml:space="preserve">residential </w:t>
      </w:r>
      <w:r w:rsidR="00263C24">
        <w:t xml:space="preserve">units. </w:t>
      </w:r>
    </w:p>
    <w:p w14:paraId="61DC8F40" w14:textId="293B209C" w:rsidR="00ED453B" w:rsidRDefault="00E449AF" w:rsidP="0029587B">
      <w:pPr>
        <w:spacing w:before="40" w:after="140" w:line="280" w:lineRule="atLeast"/>
      </w:pPr>
      <w:r w:rsidRPr="00C50C9A">
        <w:t xml:space="preserve">The </w:t>
      </w:r>
      <w:r w:rsidRPr="00C50C9A">
        <w:rPr>
          <w:b/>
          <w:bCs/>
        </w:rPr>
        <w:t>process evaluation findings</w:t>
      </w:r>
      <w:r w:rsidRPr="00C50C9A">
        <w:t xml:space="preserve"> indicate that </w:t>
      </w:r>
      <w:r w:rsidR="000D19D6">
        <w:t>several factors impacted participation</w:t>
      </w:r>
      <w:r w:rsidR="00B7222B" w:rsidRPr="00C50C9A">
        <w:t>,</w:t>
      </w:r>
      <w:r w:rsidR="00B7222B">
        <w:t xml:space="preserve"> depending on the </w:t>
      </w:r>
      <w:r w:rsidR="000D19D6">
        <w:t>pathway</w:t>
      </w:r>
      <w:r w:rsidR="00BE3DF4">
        <w:t xml:space="preserve">, </w:t>
      </w:r>
      <w:proofErr w:type="gramStart"/>
      <w:r w:rsidR="00BE3DF4">
        <w:t>including</w:t>
      </w:r>
      <w:r w:rsidR="00B7222B">
        <w:t>;</w:t>
      </w:r>
      <w:proofErr w:type="gramEnd"/>
    </w:p>
    <w:p w14:paraId="17C6339B" w14:textId="5F001124" w:rsidR="00B7222B" w:rsidRDefault="00B7222B" w:rsidP="0029587B">
      <w:pPr>
        <w:pStyle w:val="ListParagraph"/>
        <w:numPr>
          <w:ilvl w:val="0"/>
          <w:numId w:val="21"/>
        </w:numPr>
        <w:spacing w:before="40" w:after="140" w:line="280" w:lineRule="atLeast"/>
      </w:pPr>
      <w:r>
        <w:t xml:space="preserve">Home Performance with </w:t>
      </w:r>
      <w:r w:rsidR="00A124A0">
        <w:t>Energy Star</w:t>
      </w:r>
      <w:r>
        <w:t xml:space="preserve"> (HPwES)</w:t>
      </w:r>
    </w:p>
    <w:p w14:paraId="3E55F626" w14:textId="5C5EDB69" w:rsidR="002A6CC3" w:rsidRDefault="002A6CC3" w:rsidP="0029587B">
      <w:pPr>
        <w:pStyle w:val="ListParagraph"/>
        <w:numPr>
          <w:ilvl w:val="1"/>
          <w:numId w:val="21"/>
        </w:numPr>
        <w:spacing w:before="40" w:after="140" w:line="280" w:lineRule="atLeast"/>
      </w:pPr>
      <w:r>
        <w:t xml:space="preserve">Availability of equipment and </w:t>
      </w:r>
      <w:proofErr w:type="spellStart"/>
      <w:r>
        <w:t>labor</w:t>
      </w:r>
      <w:proofErr w:type="spellEnd"/>
      <w:r>
        <w:t xml:space="preserve"> shortages have impacted th</w:t>
      </w:r>
      <w:r w:rsidR="002D1191">
        <w:t xml:space="preserve">e HPwES </w:t>
      </w:r>
      <w:r w:rsidR="000D19D6">
        <w:t>pathway</w:t>
      </w:r>
    </w:p>
    <w:p w14:paraId="3391FB9A" w14:textId="7F22FA2F" w:rsidR="00242C72" w:rsidRDefault="00242C72" w:rsidP="0029587B">
      <w:pPr>
        <w:pStyle w:val="ListParagraph"/>
        <w:numPr>
          <w:ilvl w:val="0"/>
          <w:numId w:val="21"/>
        </w:numPr>
        <w:spacing w:before="40" w:after="140" w:line="280" w:lineRule="atLeast"/>
      </w:pPr>
      <w:r>
        <w:t>Direct Install</w:t>
      </w:r>
      <w:r w:rsidR="00D72129">
        <w:t xml:space="preserve"> (DI)</w:t>
      </w:r>
    </w:p>
    <w:p w14:paraId="45241DDF" w14:textId="3E1423B6" w:rsidR="002D1191" w:rsidRDefault="002D1191" w:rsidP="0029587B">
      <w:pPr>
        <w:pStyle w:val="ListParagraph"/>
        <w:numPr>
          <w:ilvl w:val="1"/>
          <w:numId w:val="21"/>
        </w:numPr>
        <w:spacing w:before="40" w:after="140" w:line="280" w:lineRule="atLeast"/>
      </w:pPr>
      <w:r>
        <w:t>Slower implementation tim</w:t>
      </w:r>
      <w:r w:rsidR="00D72129">
        <w:t>es have impact</w:t>
      </w:r>
      <w:r w:rsidR="000D19D6">
        <w:t>ed</w:t>
      </w:r>
      <w:r w:rsidR="00D72129">
        <w:t xml:space="preserve"> the DI </w:t>
      </w:r>
      <w:r w:rsidR="000D19D6">
        <w:t>pathway</w:t>
      </w:r>
    </w:p>
    <w:p w14:paraId="53B88380" w14:textId="137FDDCE" w:rsidR="00242C72" w:rsidRDefault="00242C72" w:rsidP="0029587B">
      <w:pPr>
        <w:pStyle w:val="ListParagraph"/>
        <w:numPr>
          <w:ilvl w:val="0"/>
          <w:numId w:val="21"/>
        </w:numPr>
        <w:spacing w:before="40" w:after="140" w:line="280" w:lineRule="atLeast"/>
      </w:pPr>
      <w:r>
        <w:t>Prescriptive/Custom</w:t>
      </w:r>
    </w:p>
    <w:p w14:paraId="2B6CE61A" w14:textId="25AACB6B" w:rsidR="00D72129" w:rsidRDefault="00AB1D11" w:rsidP="0029587B">
      <w:pPr>
        <w:pStyle w:val="ListParagraph"/>
        <w:numPr>
          <w:ilvl w:val="1"/>
          <w:numId w:val="21"/>
        </w:numPr>
        <w:spacing w:before="40" w:after="140" w:line="280" w:lineRule="atLeast"/>
      </w:pPr>
      <w:r>
        <w:t xml:space="preserve">Long project development timelines and </w:t>
      </w:r>
      <w:r w:rsidR="0089573C">
        <w:t xml:space="preserve">equipment shortages impacted the Prescriptive/Custom </w:t>
      </w:r>
      <w:r w:rsidR="000D19D6">
        <w:t>pathway</w:t>
      </w:r>
    </w:p>
    <w:p w14:paraId="68D636EB" w14:textId="3CC66AF4" w:rsidR="00242C72" w:rsidRDefault="00242C72" w:rsidP="0029587B">
      <w:pPr>
        <w:pStyle w:val="ListParagraph"/>
        <w:numPr>
          <w:ilvl w:val="0"/>
          <w:numId w:val="21"/>
        </w:numPr>
        <w:spacing w:before="40" w:after="140" w:line="280" w:lineRule="atLeast"/>
      </w:pPr>
      <w:r>
        <w:t>Engineered Solutions</w:t>
      </w:r>
    </w:p>
    <w:p w14:paraId="2301DB06" w14:textId="5D198113" w:rsidR="00BE6209" w:rsidRDefault="00BE6209" w:rsidP="0029587B">
      <w:pPr>
        <w:pStyle w:val="ListParagraph"/>
        <w:numPr>
          <w:ilvl w:val="1"/>
          <w:numId w:val="21"/>
        </w:numPr>
        <w:spacing w:before="40" w:after="140" w:line="280" w:lineRule="atLeast"/>
      </w:pPr>
      <w:r>
        <w:t>Projects are often very large and complex in nature, leading to longer development times</w:t>
      </w:r>
      <w:r w:rsidR="0090145C">
        <w:t xml:space="preserve">. Delays in equipment acquisition have also impacted this </w:t>
      </w:r>
      <w:r w:rsidR="000D19D6">
        <w:t>pathway</w:t>
      </w:r>
      <w:r w:rsidR="0090145C">
        <w:t>.</w:t>
      </w:r>
    </w:p>
    <w:p w14:paraId="3F0CB6B9" w14:textId="410F58F8" w:rsidR="00E35635" w:rsidRDefault="00E35635" w:rsidP="005C4C8E">
      <w:pPr>
        <w:pStyle w:val="BodyText"/>
        <w:spacing w:beforeLines="40" w:before="96"/>
      </w:pPr>
      <w:r>
        <w:t xml:space="preserve">Additionally, the complexity of building ownership </w:t>
      </w:r>
      <w:r w:rsidR="006F779F">
        <w:t xml:space="preserve">within the </w:t>
      </w:r>
      <w:r w:rsidR="00251300">
        <w:t>MF</w:t>
      </w:r>
      <w:r w:rsidR="006F779F">
        <w:t xml:space="preserve"> program was identified as </w:t>
      </w:r>
      <w:r w:rsidR="006F5D4A">
        <w:t>impacting participation in PY1</w:t>
      </w:r>
      <w:r w:rsidR="000507E5">
        <w:t xml:space="preserve">, particularly </w:t>
      </w:r>
      <w:r w:rsidR="001B6716">
        <w:t>around financing. There are often multiple entities</w:t>
      </w:r>
      <w:r w:rsidR="00E82289">
        <w:t xml:space="preserve"> (on the customer side)</w:t>
      </w:r>
      <w:r w:rsidR="001B6716">
        <w:t xml:space="preserve"> that are involved in the review and approval process</w:t>
      </w:r>
      <w:r w:rsidR="00FD7E12">
        <w:t xml:space="preserve">, which can create delays </w:t>
      </w:r>
      <w:r w:rsidR="00171199">
        <w:t>in the overall process.</w:t>
      </w:r>
    </w:p>
    <w:p w14:paraId="7150B429" w14:textId="395B646C" w:rsidR="00700133" w:rsidRDefault="00700133" w:rsidP="005C4C8E">
      <w:pPr>
        <w:pStyle w:val="BodyText"/>
        <w:spacing w:beforeLines="40" w:before="96"/>
      </w:pPr>
      <w:r>
        <w:t xml:space="preserve">The </w:t>
      </w:r>
      <w:r w:rsidRPr="00490150">
        <w:rPr>
          <w:b/>
          <w:bCs/>
        </w:rPr>
        <w:t>evaluability assessment</w:t>
      </w:r>
      <w:r>
        <w:t xml:space="preserve"> determined what data points would need to be collected </w:t>
      </w:r>
      <w:r w:rsidRPr="00F5432A">
        <w:t>at the time of implementation to allow for an effective evaluation</w:t>
      </w:r>
      <w:r>
        <w:t xml:space="preserve"> </w:t>
      </w:r>
      <w:r w:rsidR="000D19D6">
        <w:t xml:space="preserve">of </w:t>
      </w:r>
      <w:r>
        <w:t xml:space="preserve">the following measure types: </w:t>
      </w:r>
    </w:p>
    <w:p w14:paraId="401C8019" w14:textId="77777777" w:rsidR="00700133" w:rsidRDefault="00700133" w:rsidP="005C4C8E">
      <w:pPr>
        <w:pStyle w:val="ListBullet"/>
        <w:spacing w:beforeLines="40" w:before="96"/>
      </w:pPr>
      <w:r>
        <w:t>Boilers</w:t>
      </w:r>
    </w:p>
    <w:p w14:paraId="4552024E" w14:textId="77777777" w:rsidR="00700133" w:rsidRDefault="00700133" w:rsidP="005C4C8E">
      <w:pPr>
        <w:pStyle w:val="ListBullet"/>
        <w:spacing w:beforeLines="40" w:before="96"/>
      </w:pPr>
      <w:r>
        <w:t>Standalone storage water heaters</w:t>
      </w:r>
    </w:p>
    <w:p w14:paraId="762F50E9" w14:textId="77777777" w:rsidR="00700133" w:rsidRDefault="00700133" w:rsidP="005C4C8E">
      <w:pPr>
        <w:pStyle w:val="ListBullet"/>
        <w:spacing w:beforeLines="40" w:before="96"/>
      </w:pPr>
      <w:r>
        <w:t>Instantaneous gas water heaters</w:t>
      </w:r>
    </w:p>
    <w:p w14:paraId="7F9B9E9D" w14:textId="77777777" w:rsidR="00700133" w:rsidRPr="007A1090" w:rsidRDefault="00700133" w:rsidP="005C4C8E">
      <w:pPr>
        <w:pStyle w:val="BodyText"/>
        <w:spacing w:beforeLines="40" w:before="96"/>
      </w:pPr>
      <w:r w:rsidRPr="008D7A4D">
        <w:t xml:space="preserve">DNV </w:t>
      </w:r>
      <w:r>
        <w:t>also</w:t>
      </w:r>
      <w:r w:rsidRPr="008D7A4D">
        <w:t xml:space="preserve"> </w:t>
      </w:r>
      <w:r>
        <w:t>summarized the required</w:t>
      </w:r>
      <w:r w:rsidRPr="008D7A4D">
        <w:t xml:space="preserve"> </w:t>
      </w:r>
      <w:r>
        <w:t xml:space="preserve">standard </w:t>
      </w:r>
      <w:r w:rsidRPr="008D7A4D">
        <w:t xml:space="preserve">program data </w:t>
      </w:r>
      <w:r>
        <w:t>needed to evaluate the Engineered Solutions program.</w:t>
      </w:r>
    </w:p>
    <w:p w14:paraId="3C55BAF5" w14:textId="4DD945E5" w:rsidR="00ED453B" w:rsidRDefault="00ED453B" w:rsidP="00ED453B">
      <w:pPr>
        <w:pStyle w:val="Heading7"/>
      </w:pPr>
      <w:r w:rsidRPr="00FC12AF">
        <w:t>Recommendations</w:t>
      </w:r>
    </w:p>
    <w:p w14:paraId="54987196" w14:textId="77777777" w:rsidR="005C45FB" w:rsidRDefault="00F33EF4" w:rsidP="00F33EF4">
      <w:pPr>
        <w:pStyle w:val="BodyText"/>
        <w:rPr>
          <w:b/>
          <w:bCs/>
        </w:rPr>
      </w:pPr>
      <w:r w:rsidRPr="00FC12AF">
        <w:rPr>
          <w:b/>
          <w:bCs/>
        </w:rPr>
        <w:t xml:space="preserve">Process Evaluation: </w:t>
      </w:r>
    </w:p>
    <w:p w14:paraId="56EC2144" w14:textId="7A504BCD" w:rsidR="00F33EF4" w:rsidRPr="0029587B" w:rsidRDefault="00F33EF4" w:rsidP="005C45FB">
      <w:pPr>
        <w:pStyle w:val="BodyText"/>
        <w:numPr>
          <w:ilvl w:val="0"/>
          <w:numId w:val="25"/>
        </w:numPr>
        <w:rPr>
          <w:b/>
          <w:bCs/>
        </w:rPr>
      </w:pPr>
      <w:r>
        <w:t>Continue to invest</w:t>
      </w:r>
      <w:r w:rsidR="004C270B">
        <w:t xml:space="preserve"> in </w:t>
      </w:r>
      <w:r w:rsidR="000D19D6">
        <w:t xml:space="preserve">the </w:t>
      </w:r>
      <w:r w:rsidR="004C270B">
        <w:t>recruitment of proje</w:t>
      </w:r>
      <w:r w:rsidR="000D19D6">
        <w:t>c</w:t>
      </w:r>
      <w:r w:rsidR="004C270B">
        <w:t xml:space="preserve">ts. The long lead times for these projects will allow the </w:t>
      </w:r>
      <w:r w:rsidR="00251300">
        <w:t>MF</w:t>
      </w:r>
      <w:r w:rsidR="004C270B">
        <w:t xml:space="preserve"> program to achieve its </w:t>
      </w:r>
      <w:r w:rsidR="00F109E6">
        <w:t xml:space="preserve">triennium </w:t>
      </w:r>
      <w:r w:rsidR="004C270B">
        <w:t>goal</w:t>
      </w:r>
      <w:r w:rsidRPr="00FC12AF">
        <w:t xml:space="preserve">. </w:t>
      </w:r>
    </w:p>
    <w:p w14:paraId="2DC3B90A" w14:textId="472D7FA4" w:rsidR="005C45FB" w:rsidRPr="00982128" w:rsidRDefault="005C45FB" w:rsidP="0029587B">
      <w:pPr>
        <w:pStyle w:val="BodyText"/>
        <w:numPr>
          <w:ilvl w:val="0"/>
          <w:numId w:val="25"/>
        </w:numPr>
        <w:rPr>
          <w:b/>
          <w:bCs/>
        </w:rPr>
      </w:pPr>
      <w:r w:rsidRPr="00982128">
        <w:rPr>
          <w:lang w:val="en-US"/>
        </w:rPr>
        <w:t xml:space="preserve">Conduct nonparticipant research to investigate reasons for </w:t>
      </w:r>
      <w:r w:rsidR="00A836F4">
        <w:rPr>
          <w:lang w:val="en-US"/>
        </w:rPr>
        <w:t xml:space="preserve">any </w:t>
      </w:r>
      <w:r w:rsidRPr="00982128">
        <w:rPr>
          <w:lang w:val="en-US"/>
        </w:rPr>
        <w:t xml:space="preserve">nonparticipation, focusing on customers who received program marketing but chose not to participate. Investigate how each pathway </w:t>
      </w:r>
      <w:r w:rsidR="00982128" w:rsidRPr="00982128">
        <w:rPr>
          <w:lang w:val="en-US"/>
        </w:rPr>
        <w:t>performs</w:t>
      </w:r>
      <w:r w:rsidRPr="00982128">
        <w:rPr>
          <w:lang w:val="en-US"/>
        </w:rPr>
        <w:t xml:space="preserve"> against the set goals</w:t>
      </w:r>
      <w:r w:rsidR="00982128" w:rsidRPr="00982128">
        <w:rPr>
          <w:lang w:val="en-US"/>
        </w:rPr>
        <w:t xml:space="preserve">, </w:t>
      </w:r>
      <w:r w:rsidR="00982128">
        <w:t>including the effectiveness of delivery channels and program partners.</w:t>
      </w:r>
    </w:p>
    <w:p w14:paraId="3BC523B7" w14:textId="77777777" w:rsidR="00F33EF4" w:rsidRPr="00FC12AF" w:rsidRDefault="00F33EF4" w:rsidP="00F33EF4">
      <w:pPr>
        <w:pStyle w:val="BodyText"/>
        <w:rPr>
          <w:b/>
          <w:bCs/>
        </w:rPr>
      </w:pPr>
      <w:r w:rsidRPr="00FC12AF">
        <w:rPr>
          <w:b/>
          <w:bCs/>
        </w:rPr>
        <w:t xml:space="preserve">Impact Evaluation: </w:t>
      </w:r>
      <w:r w:rsidRPr="00FC12AF">
        <w:t xml:space="preserve">As program participation in PY2 increases and measures are selected for customers, the evaluator encourages NJNG to discuss proposed engineering approaches, particularly for more complex custom measures. </w:t>
      </w:r>
    </w:p>
    <w:p w14:paraId="235B50F0" w14:textId="3E43A844" w:rsidR="00ED453B" w:rsidRPr="00ED453B" w:rsidRDefault="00F33EF4" w:rsidP="00F33EF4">
      <w:pPr>
        <w:pStyle w:val="BodyText"/>
      </w:pPr>
      <w:r w:rsidRPr="00FC12AF">
        <w:rPr>
          <w:b/>
          <w:bCs/>
        </w:rPr>
        <w:t>Evaluability Assessment:</w:t>
      </w:r>
      <w:r w:rsidRPr="00FC12AF">
        <w:t xml:space="preserve"> The required standard program data that will be needed to evaluate the </w:t>
      </w:r>
      <w:r w:rsidR="00251300">
        <w:t>MF</w:t>
      </w:r>
      <w:r w:rsidRPr="00FC12AF">
        <w:t xml:space="preserve"> program </w:t>
      </w:r>
      <w:proofErr w:type="gramStart"/>
      <w:r w:rsidRPr="00FC12AF">
        <w:t>are:</w:t>
      </w:r>
      <w:proofErr w:type="gramEnd"/>
      <w:r w:rsidRPr="00FC12AF">
        <w:t xml:space="preserve"> Participant, Program Dates, Baseline Equipment, Partner Utility Data, Subcontractor Data, Recommended Measures, Installed Measures, Installed Measure Characteristics, Job Cost, and Energy Savings.</w:t>
      </w:r>
    </w:p>
    <w:p w14:paraId="092B2427" w14:textId="77777777" w:rsidR="00ED453B" w:rsidRPr="00FC12AF" w:rsidRDefault="00ED453B" w:rsidP="00ED453B">
      <w:pPr>
        <w:pStyle w:val="Heading1NoNumber"/>
      </w:pPr>
      <w:bookmarkStart w:id="5" w:name="_Toc120090044"/>
      <w:bookmarkStart w:id="6" w:name="_Toc124447565"/>
      <w:bookmarkStart w:id="7" w:name="_Toc145926458"/>
      <w:r w:rsidRPr="00FC12AF">
        <w:lastRenderedPageBreak/>
        <w:t>Executive summary</w:t>
      </w:r>
      <w:bookmarkEnd w:id="5"/>
      <w:bookmarkEnd w:id="6"/>
      <w:bookmarkEnd w:id="7"/>
    </w:p>
    <w:p w14:paraId="013CCC80" w14:textId="77777777" w:rsidR="00ED453B" w:rsidRPr="00FC12AF" w:rsidRDefault="00ED453B" w:rsidP="00ED453B">
      <w:pPr>
        <w:pStyle w:val="Heading7"/>
      </w:pPr>
      <w:r w:rsidRPr="00FC12AF">
        <w:t>Summary of methods</w:t>
      </w:r>
    </w:p>
    <w:p w14:paraId="5AEDB7F6" w14:textId="79A60824" w:rsidR="00635E5E" w:rsidRDefault="00635E5E" w:rsidP="00635E5E">
      <w:pPr>
        <w:pStyle w:val="BodyText"/>
      </w:pPr>
      <w:r w:rsidRPr="00490150">
        <w:rPr>
          <w:b/>
          <w:bCs/>
        </w:rPr>
        <w:t>Process evaluation:</w:t>
      </w:r>
      <w:r w:rsidRPr="00DA6B7D">
        <w:t xml:space="preserve"> </w:t>
      </w:r>
      <w:r>
        <w:t>In June 2022, DNV conducted in-depth interviews with program staff to learn more about the history and context of its programs, program design and processes, and challenges and opportunities. These interviews included speaking</w:t>
      </w:r>
      <w:r w:rsidRPr="00796F69">
        <w:t xml:space="preserve"> with the</w:t>
      </w:r>
      <w:r>
        <w:t xml:space="preserve"> Director of SAVEGREEN</w:t>
      </w:r>
      <w:r w:rsidR="008141A7">
        <w:t xml:space="preserve">, </w:t>
      </w:r>
      <w:r w:rsidR="00E64E36">
        <w:t xml:space="preserve">Energy Efficiency </w:t>
      </w:r>
      <w:r w:rsidR="008141A7">
        <w:t xml:space="preserve">Commercial &amp; Residential </w:t>
      </w:r>
      <w:r w:rsidR="00E64E36">
        <w:t xml:space="preserve">Program </w:t>
      </w:r>
      <w:r w:rsidR="008141A7">
        <w:t>Supervisors</w:t>
      </w:r>
      <w:r w:rsidR="00D26CF3">
        <w:t xml:space="preserve">. </w:t>
      </w:r>
      <w:r>
        <w:t xml:space="preserve"> </w:t>
      </w:r>
    </w:p>
    <w:p w14:paraId="6CB73C9E" w14:textId="67066885" w:rsidR="00635E5E" w:rsidRDefault="00635E5E" w:rsidP="00635E5E">
      <w:pPr>
        <w:pStyle w:val="BodyText"/>
      </w:pPr>
      <w:r w:rsidRPr="00490150">
        <w:rPr>
          <w:b/>
          <w:bCs/>
        </w:rPr>
        <w:t xml:space="preserve">Impact evaluation: </w:t>
      </w:r>
      <w:r w:rsidRPr="007E0ACC">
        <w:t xml:space="preserve">Due to </w:t>
      </w:r>
      <w:r>
        <w:t>no claimed savings in Year 1</w:t>
      </w:r>
      <w:r w:rsidRPr="007E0ACC">
        <w:t xml:space="preserve">, no impact evaluation activities </w:t>
      </w:r>
      <w:r>
        <w:t>were</w:t>
      </w:r>
      <w:r w:rsidRPr="007E0ACC">
        <w:t xml:space="preserve"> </w:t>
      </w:r>
      <w:r>
        <w:t>conducted</w:t>
      </w:r>
      <w:r w:rsidRPr="007E0ACC">
        <w:t xml:space="preserve"> for the </w:t>
      </w:r>
      <w:r w:rsidR="00D74623">
        <w:t>Multi-family</w:t>
      </w:r>
      <w:r w:rsidRPr="007E0ACC">
        <w:t xml:space="preserve"> </w:t>
      </w:r>
      <w:r w:rsidR="00251300">
        <w:t xml:space="preserve">(MF) </w:t>
      </w:r>
      <w:r w:rsidRPr="007E0ACC">
        <w:t>program.</w:t>
      </w:r>
    </w:p>
    <w:p w14:paraId="4C9D7AF3" w14:textId="77777777" w:rsidR="00635E5E" w:rsidRDefault="00635E5E" w:rsidP="00635E5E">
      <w:pPr>
        <w:pStyle w:val="BodyText"/>
      </w:pPr>
      <w:r w:rsidRPr="00490150">
        <w:rPr>
          <w:b/>
          <w:bCs/>
        </w:rPr>
        <w:t>Evaluability assessment:</w:t>
      </w:r>
      <w:r>
        <w:t xml:space="preserve"> </w:t>
      </w:r>
      <w:r w:rsidRPr="00F5432A">
        <w:t>For programs with limited or no participation, DNV conduct</w:t>
      </w:r>
      <w:r>
        <w:t>ed</w:t>
      </w:r>
      <w:r w:rsidRPr="00F5432A">
        <w:t xml:space="preserve"> an evaluability assessment. This assessment include</w:t>
      </w:r>
      <w:r>
        <w:t>d</w:t>
      </w:r>
      <w:r w:rsidRPr="00F5432A">
        <w:t xml:space="preserve"> a review of the anticipated common measure types within the program</w:t>
      </w:r>
      <w:r>
        <w:t>,</w:t>
      </w:r>
      <w:r w:rsidRPr="00F5432A">
        <w:t xml:space="preserve"> and </w:t>
      </w:r>
      <w:r>
        <w:t xml:space="preserve">the team </w:t>
      </w:r>
      <w:r w:rsidRPr="00F5432A">
        <w:t xml:space="preserve">recommended best practices for information and data points that should be collected at the time of implementation to allow for an effective evaluation. </w:t>
      </w:r>
    </w:p>
    <w:p w14:paraId="57848F6B" w14:textId="77777777" w:rsidR="00ED453B" w:rsidRPr="009E42D1" w:rsidRDefault="00ED453B" w:rsidP="00ED453B">
      <w:pPr>
        <w:pStyle w:val="Heading7"/>
        <w:rPr>
          <w:u w:val="single"/>
        </w:rPr>
      </w:pPr>
      <w:r w:rsidRPr="009E42D1">
        <w:rPr>
          <w:u w:val="single"/>
        </w:rPr>
        <w:t>Results and recommendations</w:t>
      </w:r>
    </w:p>
    <w:p w14:paraId="20BB254D" w14:textId="77777777" w:rsidR="00ED453B" w:rsidRPr="009E42D1" w:rsidRDefault="00ED453B">
      <w:pPr>
        <w:rPr>
          <w:u w:val="single"/>
        </w:rPr>
      </w:pPr>
    </w:p>
    <w:p w14:paraId="5F1F48F7" w14:textId="68D9743C" w:rsidR="009D4E1C" w:rsidRPr="009E42D1" w:rsidRDefault="009D4E1C" w:rsidP="009D4E1C">
      <w:pPr>
        <w:pStyle w:val="BodyText"/>
        <w:rPr>
          <w:b/>
          <w:bCs/>
          <w:u w:val="single"/>
        </w:rPr>
      </w:pPr>
      <w:r w:rsidRPr="009E42D1">
        <w:rPr>
          <w:b/>
          <w:bCs/>
          <w:u w:val="single"/>
        </w:rPr>
        <w:t>Process evaluation</w:t>
      </w:r>
    </w:p>
    <w:p w14:paraId="549ACAEF" w14:textId="0AD15C54" w:rsidR="009D4E1C" w:rsidRDefault="009D4E1C" w:rsidP="009D4E1C">
      <w:pPr>
        <w:pStyle w:val="ListBullet"/>
        <w:numPr>
          <w:ilvl w:val="0"/>
          <w:numId w:val="23"/>
        </w:numPr>
      </w:pPr>
      <w:r>
        <w:t xml:space="preserve">The </w:t>
      </w:r>
      <w:r w:rsidR="00251300">
        <w:t>MF</w:t>
      </w:r>
      <w:r>
        <w:t xml:space="preserve"> program had no claimed savings in Program Year 1. Participation was impacted by several factors, depending on the </w:t>
      </w:r>
      <w:r w:rsidR="000D19D6">
        <w:t>pathway</w:t>
      </w:r>
      <w:r>
        <w:t xml:space="preserve">, </w:t>
      </w:r>
      <w:proofErr w:type="gramStart"/>
      <w:r>
        <w:t>including;</w:t>
      </w:r>
      <w:proofErr w:type="gramEnd"/>
    </w:p>
    <w:p w14:paraId="516806D1" w14:textId="7D7E6FE9" w:rsidR="009D4E1C" w:rsidRDefault="009D4E1C" w:rsidP="009D4E1C">
      <w:pPr>
        <w:pStyle w:val="ListBullet"/>
        <w:numPr>
          <w:ilvl w:val="1"/>
          <w:numId w:val="23"/>
        </w:numPr>
      </w:pPr>
      <w:r>
        <w:t xml:space="preserve">Home Performance with </w:t>
      </w:r>
      <w:r w:rsidR="00A124A0">
        <w:t>Energy Star</w:t>
      </w:r>
      <w:r>
        <w:t xml:space="preserve"> (HPwES)</w:t>
      </w:r>
    </w:p>
    <w:p w14:paraId="1EDA7185" w14:textId="2CA0C996" w:rsidR="009D4E1C" w:rsidRDefault="009D4E1C" w:rsidP="009D4E1C">
      <w:pPr>
        <w:pStyle w:val="ListBullet"/>
        <w:numPr>
          <w:ilvl w:val="2"/>
          <w:numId w:val="23"/>
        </w:numPr>
      </w:pPr>
      <w:r>
        <w:t xml:space="preserve">Availability of equipment and </w:t>
      </w:r>
      <w:proofErr w:type="spellStart"/>
      <w:r>
        <w:t>labor</w:t>
      </w:r>
      <w:proofErr w:type="spellEnd"/>
      <w:r>
        <w:t xml:space="preserve"> shortages have impacted the HPwES </w:t>
      </w:r>
      <w:r w:rsidR="000D19D6">
        <w:t>pathway</w:t>
      </w:r>
    </w:p>
    <w:p w14:paraId="3D41BCE1" w14:textId="77777777" w:rsidR="009D4E1C" w:rsidRDefault="009D4E1C" w:rsidP="009D4E1C">
      <w:pPr>
        <w:pStyle w:val="ListBullet"/>
        <w:numPr>
          <w:ilvl w:val="1"/>
          <w:numId w:val="23"/>
        </w:numPr>
      </w:pPr>
      <w:r>
        <w:t>Direct Install (DI)</w:t>
      </w:r>
    </w:p>
    <w:p w14:paraId="1DF7DB1B" w14:textId="2F624746" w:rsidR="009D4E1C" w:rsidRDefault="009D4E1C" w:rsidP="009D4E1C">
      <w:pPr>
        <w:pStyle w:val="ListBullet"/>
        <w:numPr>
          <w:ilvl w:val="2"/>
          <w:numId w:val="23"/>
        </w:numPr>
      </w:pPr>
      <w:r>
        <w:t>Slower implementation times have impact</w:t>
      </w:r>
      <w:r w:rsidR="00EB3EBD">
        <w:t>ed</w:t>
      </w:r>
      <w:r>
        <w:t xml:space="preserve"> the DI </w:t>
      </w:r>
      <w:r w:rsidR="000D19D6">
        <w:t>pathway</w:t>
      </w:r>
    </w:p>
    <w:p w14:paraId="489D6CB4" w14:textId="77777777" w:rsidR="009D4E1C" w:rsidRDefault="009D4E1C" w:rsidP="009D4E1C">
      <w:pPr>
        <w:pStyle w:val="ListBullet"/>
        <w:numPr>
          <w:ilvl w:val="1"/>
          <w:numId w:val="23"/>
        </w:numPr>
      </w:pPr>
      <w:r>
        <w:t>Prescriptive/Custom</w:t>
      </w:r>
    </w:p>
    <w:p w14:paraId="5A6023AF" w14:textId="685522B7" w:rsidR="009D4E1C" w:rsidRDefault="009D4E1C" w:rsidP="009D4E1C">
      <w:pPr>
        <w:pStyle w:val="ListBullet"/>
        <w:numPr>
          <w:ilvl w:val="2"/>
          <w:numId w:val="23"/>
        </w:numPr>
      </w:pPr>
      <w:r>
        <w:t xml:space="preserve">Long project development timelines and equipment shortages impacted the Prescriptive/Custom </w:t>
      </w:r>
      <w:r w:rsidR="000D19D6">
        <w:t>pathway</w:t>
      </w:r>
    </w:p>
    <w:p w14:paraId="3545D8CD" w14:textId="77777777" w:rsidR="009D4E1C" w:rsidRDefault="009D4E1C" w:rsidP="009D4E1C">
      <w:pPr>
        <w:pStyle w:val="ListBullet"/>
        <w:numPr>
          <w:ilvl w:val="1"/>
          <w:numId w:val="23"/>
        </w:numPr>
      </w:pPr>
      <w:r>
        <w:t>Engineered Solutions</w:t>
      </w:r>
    </w:p>
    <w:p w14:paraId="539AFD59" w14:textId="1B1AE165" w:rsidR="009D4E1C" w:rsidRDefault="009D4E1C" w:rsidP="009D4E1C">
      <w:pPr>
        <w:pStyle w:val="ListBullet"/>
        <w:numPr>
          <w:ilvl w:val="2"/>
          <w:numId w:val="23"/>
        </w:numPr>
      </w:pPr>
      <w:r>
        <w:t xml:space="preserve">Projects are often very large and complex in nature, leading to longer development times. Delays in equipment acquisition have also impacted this </w:t>
      </w:r>
      <w:r w:rsidR="000D19D6">
        <w:t>pathway</w:t>
      </w:r>
      <w:r>
        <w:t>.</w:t>
      </w:r>
    </w:p>
    <w:p w14:paraId="5AA84B04" w14:textId="662CB276" w:rsidR="00493D4A" w:rsidRPr="00F630F6" w:rsidRDefault="00493D4A" w:rsidP="00493D4A">
      <w:pPr>
        <w:pStyle w:val="BodyText"/>
        <w:numPr>
          <w:ilvl w:val="0"/>
          <w:numId w:val="23"/>
        </w:numPr>
        <w:rPr>
          <w:b/>
          <w:bCs/>
        </w:rPr>
      </w:pPr>
      <w:r w:rsidRPr="0029587B">
        <w:rPr>
          <w:b/>
          <w:bCs/>
        </w:rPr>
        <w:t xml:space="preserve">Recommendation: </w:t>
      </w:r>
      <w:r>
        <w:t xml:space="preserve">Continue to invest in the recruitment of projects. The long lead times for these projects will allow the </w:t>
      </w:r>
      <w:r w:rsidR="00251300">
        <w:t>MF</w:t>
      </w:r>
      <w:r>
        <w:t xml:space="preserve"> program to achieve its triennium goal</w:t>
      </w:r>
      <w:r w:rsidRPr="00FC12AF">
        <w:t xml:space="preserve">. </w:t>
      </w:r>
    </w:p>
    <w:p w14:paraId="1DADB399" w14:textId="409BB281" w:rsidR="00493D4A" w:rsidRDefault="00493D4A" w:rsidP="0029587B">
      <w:pPr>
        <w:pStyle w:val="BodyText"/>
        <w:numPr>
          <w:ilvl w:val="0"/>
          <w:numId w:val="23"/>
        </w:numPr>
      </w:pPr>
      <w:r w:rsidRPr="00493D4A">
        <w:rPr>
          <w:b/>
          <w:bCs/>
        </w:rPr>
        <w:t xml:space="preserve">Recommendation: </w:t>
      </w:r>
      <w:r w:rsidRPr="00493D4A">
        <w:rPr>
          <w:lang w:val="en-US"/>
        </w:rPr>
        <w:t>Conduct nonparticipant research to investigate reasons for</w:t>
      </w:r>
      <w:r w:rsidR="005D4124">
        <w:rPr>
          <w:lang w:val="en-US"/>
        </w:rPr>
        <w:t xml:space="preserve"> any</w:t>
      </w:r>
      <w:r w:rsidRPr="00493D4A">
        <w:rPr>
          <w:lang w:val="en-US"/>
        </w:rPr>
        <w:t xml:space="preserve"> nonparticipation</w:t>
      </w:r>
      <w:r w:rsidR="005D4124">
        <w:rPr>
          <w:lang w:val="en-US"/>
        </w:rPr>
        <w:t>,</w:t>
      </w:r>
      <w:r w:rsidRPr="00493D4A">
        <w:rPr>
          <w:lang w:val="en-US"/>
        </w:rPr>
        <w:t xml:space="preserve"> focusing on customers who received program marketing but chose not to participate. Investigate how each pathway performs against the set goals, </w:t>
      </w:r>
      <w:r>
        <w:t>including the effectiveness of delivery channels and program partners.</w:t>
      </w:r>
    </w:p>
    <w:p w14:paraId="4411203C" w14:textId="00392332" w:rsidR="009D4E1C" w:rsidRPr="009E42D1" w:rsidRDefault="009D4E1C" w:rsidP="009D4E1C">
      <w:pPr>
        <w:pStyle w:val="BodyText"/>
        <w:rPr>
          <w:b/>
          <w:bCs/>
          <w:u w:val="single"/>
        </w:rPr>
      </w:pPr>
      <w:r w:rsidRPr="009E42D1">
        <w:rPr>
          <w:b/>
          <w:bCs/>
          <w:u w:val="single"/>
        </w:rPr>
        <w:t xml:space="preserve">Impact evaluation </w:t>
      </w:r>
    </w:p>
    <w:p w14:paraId="600E716A" w14:textId="77777777" w:rsidR="009D4E1C" w:rsidRDefault="009D4E1C" w:rsidP="009D4E1C">
      <w:pPr>
        <w:pStyle w:val="ListBullet"/>
      </w:pPr>
      <w:r>
        <w:t>As there were no claimed savings, no impact findings are presented here.</w:t>
      </w:r>
    </w:p>
    <w:p w14:paraId="2521E49F" w14:textId="75BAB60D" w:rsidR="009D4E1C" w:rsidRPr="00C13ECB" w:rsidRDefault="00DD62A4" w:rsidP="009D4E1C">
      <w:pPr>
        <w:pStyle w:val="ListBullet"/>
      </w:pPr>
      <w:r w:rsidRPr="00F630F6">
        <w:rPr>
          <w:b/>
          <w:bCs/>
        </w:rPr>
        <w:t xml:space="preserve">Recommendation: </w:t>
      </w:r>
      <w:r w:rsidR="009D4E1C">
        <w:t xml:space="preserve">Before project completion, the evaluator encourages NJNG to discuss proposed engineering approaches for PY2 projects with the evaluation team, particularly for more complex and large projects. </w:t>
      </w:r>
    </w:p>
    <w:p w14:paraId="4DD85997" w14:textId="77777777" w:rsidR="001933E4" w:rsidRDefault="001933E4">
      <w:pPr>
        <w:rPr>
          <w:b/>
          <w:bCs/>
        </w:rPr>
      </w:pPr>
      <w:r>
        <w:rPr>
          <w:b/>
          <w:bCs/>
        </w:rPr>
        <w:br w:type="page"/>
      </w:r>
    </w:p>
    <w:p w14:paraId="0449D407" w14:textId="1B1DA21B" w:rsidR="001933E4" w:rsidRPr="009E42D1" w:rsidRDefault="001933E4" w:rsidP="001933E4">
      <w:pPr>
        <w:pStyle w:val="ListBullet"/>
        <w:numPr>
          <w:ilvl w:val="0"/>
          <w:numId w:val="0"/>
        </w:numPr>
        <w:rPr>
          <w:b/>
          <w:bCs/>
          <w:u w:val="single"/>
        </w:rPr>
      </w:pPr>
      <w:r w:rsidRPr="009E42D1">
        <w:rPr>
          <w:b/>
          <w:bCs/>
          <w:u w:val="single"/>
        </w:rPr>
        <w:lastRenderedPageBreak/>
        <w:t xml:space="preserve">Evaluability assessment </w:t>
      </w:r>
    </w:p>
    <w:p w14:paraId="21C2BA2D" w14:textId="2056B898" w:rsidR="006B6F42" w:rsidRDefault="006B6F42" w:rsidP="006B6F42">
      <w:pPr>
        <w:pStyle w:val="BodyText"/>
      </w:pPr>
      <w:r w:rsidRPr="00FC12AF">
        <w:t xml:space="preserve">The </w:t>
      </w:r>
      <w:r w:rsidRPr="001933E4">
        <w:t>evaluability assessment</w:t>
      </w:r>
      <w:r w:rsidRPr="00FC12AF">
        <w:rPr>
          <w:b/>
          <w:bCs/>
        </w:rPr>
        <w:t xml:space="preserve"> </w:t>
      </w:r>
      <w:proofErr w:type="spellStart"/>
      <w:r w:rsidRPr="00FC12AF">
        <w:t>analyzed</w:t>
      </w:r>
      <w:proofErr w:type="spellEnd"/>
      <w:r w:rsidRPr="00FC12AF">
        <w:t xml:space="preserve"> which data points should be collected at the time of implementation to allow for an effective evaluation </w:t>
      </w:r>
      <w:r>
        <w:t>of</w:t>
      </w:r>
      <w:r w:rsidRPr="00FC12AF">
        <w:t xml:space="preserve"> three categories and the algorithms that will be used to estimate savings. The algorithms are listed here: </w:t>
      </w:r>
    </w:p>
    <w:p w14:paraId="466D16EE" w14:textId="77777777" w:rsidR="006B6F42" w:rsidRPr="001C6245" w:rsidRDefault="006B6F42" w:rsidP="006B6F42">
      <w:pPr>
        <w:pStyle w:val="BodyText"/>
      </w:pPr>
      <w:r w:rsidRPr="001C6245">
        <w:rPr>
          <w:b/>
          <w:bCs/>
        </w:rPr>
        <w:t>Standalone storage water heaters:</w:t>
      </w:r>
      <w:r w:rsidRPr="001C6245">
        <w:t xml:space="preserve"> Fuel Savings (MMBtu/yr) = ((1 – (</w:t>
      </w:r>
      <w:proofErr w:type="spellStart"/>
      <w:r w:rsidRPr="001C6245">
        <w:t>EFF</w:t>
      </w:r>
      <w:r w:rsidRPr="001C6245">
        <w:rPr>
          <w:vertAlign w:val="subscript"/>
        </w:rPr>
        <w:t>b</w:t>
      </w:r>
      <w:proofErr w:type="spellEnd"/>
      <w:r w:rsidRPr="001C6245">
        <w:t xml:space="preserve"> / </w:t>
      </w:r>
      <w:proofErr w:type="spellStart"/>
      <w:r w:rsidRPr="001C6245">
        <w:t>EFF</w:t>
      </w:r>
      <w:r w:rsidRPr="001C6245">
        <w:rPr>
          <w:vertAlign w:val="subscript"/>
        </w:rPr>
        <w:t>q</w:t>
      </w:r>
      <w:proofErr w:type="spellEnd"/>
      <w:r w:rsidRPr="001C6245">
        <w:t>) + SLF</w:t>
      </w:r>
      <w:r w:rsidRPr="001C6245">
        <w:rPr>
          <w:vertAlign w:val="superscript"/>
        </w:rPr>
        <w:t>49</w:t>
      </w:r>
      <w:r w:rsidRPr="001C6245">
        <w:t>) * Energy Use Density * Area / 1000 kBtu/MMBtu</w:t>
      </w:r>
    </w:p>
    <w:p w14:paraId="62158658" w14:textId="77777777" w:rsidR="006B6F42" w:rsidRPr="001C6245" w:rsidRDefault="006B6F42" w:rsidP="006B6F42">
      <w:pPr>
        <w:pStyle w:val="BodyText"/>
      </w:pPr>
      <w:r w:rsidRPr="001C6245">
        <w:rPr>
          <w:b/>
          <w:bCs/>
          <w:lang w:val="en-US"/>
        </w:rPr>
        <w:t>Instantaneous gas water heaters:</w:t>
      </w:r>
      <w:r w:rsidRPr="001C6245">
        <w:rPr>
          <w:lang w:val="en-US"/>
        </w:rPr>
        <w:t xml:space="preserve"> </w:t>
      </w:r>
      <w:r w:rsidRPr="001C6245">
        <w:t>Fuel Savings (MMBtu/yr) = ((1 – (</w:t>
      </w:r>
      <w:proofErr w:type="spellStart"/>
      <w:r w:rsidRPr="001C6245">
        <w:t>EFF</w:t>
      </w:r>
      <w:r w:rsidRPr="001C6245">
        <w:rPr>
          <w:vertAlign w:val="subscript"/>
        </w:rPr>
        <w:t>b</w:t>
      </w:r>
      <w:proofErr w:type="spellEnd"/>
      <w:r w:rsidRPr="001C6245">
        <w:t xml:space="preserve"> / </w:t>
      </w:r>
      <w:proofErr w:type="spellStart"/>
      <w:r w:rsidRPr="001C6245">
        <w:t>EFF</w:t>
      </w:r>
      <w:r w:rsidRPr="001C6245">
        <w:rPr>
          <w:vertAlign w:val="subscript"/>
        </w:rPr>
        <w:t>q</w:t>
      </w:r>
      <w:proofErr w:type="spellEnd"/>
      <w:r w:rsidRPr="001C6245">
        <w:t>) + SLF</w:t>
      </w:r>
      <w:r w:rsidRPr="001C6245">
        <w:rPr>
          <w:vertAlign w:val="superscript"/>
        </w:rPr>
        <w:t>50</w:t>
      </w:r>
      <w:r w:rsidRPr="001C6245">
        <w:t>) * Energy Use Density * Area</w:t>
      </w:r>
    </w:p>
    <w:p w14:paraId="35380A6D" w14:textId="57CFA0E0" w:rsidR="006B6F42" w:rsidRPr="0029587B" w:rsidRDefault="006B6F42" w:rsidP="006B6F42">
      <w:pPr>
        <w:pStyle w:val="Bullet1"/>
        <w:numPr>
          <w:ilvl w:val="0"/>
          <w:numId w:val="0"/>
        </w:numPr>
        <w:rPr>
          <w:sz w:val="18"/>
        </w:rPr>
      </w:pPr>
      <w:r w:rsidRPr="0029587B">
        <w:rPr>
          <w:b/>
          <w:bCs/>
          <w:sz w:val="18"/>
        </w:rPr>
        <w:t>Gas Boilers:</w:t>
      </w:r>
      <w:r w:rsidRPr="0029587B">
        <w:rPr>
          <w:sz w:val="18"/>
        </w:rPr>
        <w:t xml:space="preserve"> Fuel Savings (MMBtu/yr) = </w:t>
      </w:r>
      <w:proofErr w:type="spellStart"/>
      <w:r w:rsidRPr="0029587B">
        <w:rPr>
          <w:sz w:val="18"/>
        </w:rPr>
        <w:t>Cap</w:t>
      </w:r>
      <w:r w:rsidRPr="0029587B">
        <w:rPr>
          <w:sz w:val="18"/>
          <w:vertAlign w:val="subscript"/>
        </w:rPr>
        <w:t>in</w:t>
      </w:r>
      <w:proofErr w:type="spellEnd"/>
      <w:r w:rsidRPr="0029587B">
        <w:rPr>
          <w:sz w:val="18"/>
        </w:rPr>
        <w:t xml:space="preserve"> * </w:t>
      </w:r>
      <w:proofErr w:type="spellStart"/>
      <w:r w:rsidRPr="0029587B">
        <w:rPr>
          <w:sz w:val="18"/>
        </w:rPr>
        <w:t>EFLH</w:t>
      </w:r>
      <w:r w:rsidRPr="0029587B">
        <w:rPr>
          <w:sz w:val="18"/>
          <w:vertAlign w:val="subscript"/>
        </w:rPr>
        <w:t>h</w:t>
      </w:r>
      <w:proofErr w:type="spellEnd"/>
      <w:r w:rsidRPr="0029587B">
        <w:rPr>
          <w:sz w:val="18"/>
        </w:rPr>
        <w:t xml:space="preserve"> * ((</w:t>
      </w:r>
      <w:proofErr w:type="spellStart"/>
      <w:r w:rsidRPr="0029587B">
        <w:rPr>
          <w:sz w:val="18"/>
        </w:rPr>
        <w:t>Eff</w:t>
      </w:r>
      <w:r w:rsidRPr="0029587B">
        <w:rPr>
          <w:sz w:val="18"/>
          <w:vertAlign w:val="subscript"/>
        </w:rPr>
        <w:t>q</w:t>
      </w:r>
      <w:proofErr w:type="spellEnd"/>
      <w:r w:rsidRPr="0029587B">
        <w:rPr>
          <w:sz w:val="18"/>
        </w:rPr>
        <w:t>/</w:t>
      </w:r>
      <w:proofErr w:type="spellStart"/>
      <w:r w:rsidRPr="0029587B">
        <w:rPr>
          <w:sz w:val="18"/>
        </w:rPr>
        <w:t>Eff</w:t>
      </w:r>
      <w:r w:rsidRPr="0029587B">
        <w:rPr>
          <w:sz w:val="18"/>
          <w:vertAlign w:val="subscript"/>
        </w:rPr>
        <w:t>b</w:t>
      </w:r>
      <w:proofErr w:type="spellEnd"/>
      <w:r w:rsidRPr="0029587B">
        <w:rPr>
          <w:sz w:val="18"/>
        </w:rPr>
        <w:t>)-1) / 1000 kBtu/MMBtu</w:t>
      </w:r>
      <w:r w:rsidRPr="0029587B" w:rsidDel="00583CB0">
        <w:rPr>
          <w:sz w:val="18"/>
        </w:rPr>
        <w:t xml:space="preserve"> </w:t>
      </w:r>
    </w:p>
    <w:p w14:paraId="56443FD7" w14:textId="1861AC13" w:rsidR="00F7632B" w:rsidRPr="0029587B" w:rsidRDefault="00F7632B" w:rsidP="00F7632B">
      <w:pPr>
        <w:pStyle w:val="Bullet1"/>
        <w:numPr>
          <w:ilvl w:val="0"/>
          <w:numId w:val="0"/>
        </w:numPr>
        <w:rPr>
          <w:b/>
          <w:bCs/>
          <w:sz w:val="18"/>
        </w:rPr>
      </w:pPr>
      <w:r w:rsidRPr="0029587B">
        <w:rPr>
          <w:b/>
          <w:bCs/>
          <w:sz w:val="18"/>
        </w:rPr>
        <w:t xml:space="preserve">Gas Furnaces: </w:t>
      </w:r>
      <w:r w:rsidRPr="0029587B">
        <w:rPr>
          <w:sz w:val="18"/>
        </w:rPr>
        <w:t xml:space="preserve">Fuel Savings (MMBtu/yr) = </w:t>
      </w:r>
      <w:proofErr w:type="spellStart"/>
      <w:r w:rsidRPr="0029587B">
        <w:rPr>
          <w:sz w:val="18"/>
        </w:rPr>
        <w:t>Capin</w:t>
      </w:r>
      <w:proofErr w:type="spellEnd"/>
      <w:r w:rsidRPr="0029587B">
        <w:rPr>
          <w:sz w:val="18"/>
        </w:rPr>
        <w:t xml:space="preserve"> * </w:t>
      </w:r>
      <w:proofErr w:type="spellStart"/>
      <w:r w:rsidRPr="0029587B">
        <w:rPr>
          <w:sz w:val="18"/>
        </w:rPr>
        <w:t>EFLHh</w:t>
      </w:r>
      <w:proofErr w:type="spellEnd"/>
      <w:r w:rsidRPr="0029587B">
        <w:rPr>
          <w:sz w:val="18"/>
        </w:rPr>
        <w:t xml:space="preserve"> * ((</w:t>
      </w:r>
      <w:proofErr w:type="spellStart"/>
      <w:r w:rsidRPr="0029587B">
        <w:rPr>
          <w:sz w:val="18"/>
        </w:rPr>
        <w:t>Effq</w:t>
      </w:r>
      <w:proofErr w:type="spellEnd"/>
      <w:r w:rsidRPr="0029587B">
        <w:rPr>
          <w:sz w:val="18"/>
        </w:rPr>
        <w:t>/</w:t>
      </w:r>
      <w:proofErr w:type="spellStart"/>
      <w:r w:rsidRPr="0029587B">
        <w:rPr>
          <w:sz w:val="18"/>
        </w:rPr>
        <w:t>Effb</w:t>
      </w:r>
      <w:proofErr w:type="spellEnd"/>
      <w:r w:rsidRPr="0029587B">
        <w:rPr>
          <w:sz w:val="18"/>
        </w:rPr>
        <w:t>)-1) / 1000 kBtu/MMBtu</w:t>
      </w:r>
    </w:p>
    <w:p w14:paraId="7169F2E2" w14:textId="08FEA13C" w:rsidR="007758E7" w:rsidRPr="001C6245" w:rsidRDefault="007758E7" w:rsidP="007758E7">
      <w:pPr>
        <w:pStyle w:val="BodyText"/>
      </w:pPr>
      <w:r w:rsidRPr="001C6245">
        <w:t xml:space="preserve">DNV also </w:t>
      </w:r>
      <w:proofErr w:type="spellStart"/>
      <w:r w:rsidRPr="001C6245">
        <w:t>analyzed</w:t>
      </w:r>
      <w:proofErr w:type="spellEnd"/>
      <w:r w:rsidRPr="001C6245">
        <w:t xml:space="preserve"> the required standard program data needed to evaluate the </w:t>
      </w:r>
      <w:r w:rsidR="00251300">
        <w:t>MF</w:t>
      </w:r>
      <w:r w:rsidRPr="001C6245">
        <w:t xml:space="preserve"> program, summarized in the following table:</w:t>
      </w:r>
    </w:p>
    <w:tbl>
      <w:tblPr>
        <w:tblStyle w:val="DNVNiceStyle"/>
        <w:tblW w:w="0" w:type="auto"/>
        <w:tblLook w:val="04A0" w:firstRow="1" w:lastRow="0" w:firstColumn="1" w:lastColumn="0" w:noHBand="0" w:noVBand="1"/>
      </w:tblPr>
      <w:tblGrid>
        <w:gridCol w:w="2076"/>
        <w:gridCol w:w="5370"/>
        <w:gridCol w:w="2469"/>
      </w:tblGrid>
      <w:tr w:rsidR="007758E7" w:rsidRPr="00D5076D" w14:paraId="05128BEC" w14:textId="77777777" w:rsidTr="009E42D1">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0" w:type="auto"/>
            <w:vAlign w:val="center"/>
          </w:tcPr>
          <w:p w14:paraId="0897B56D"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Type</w:t>
            </w:r>
          </w:p>
        </w:tc>
        <w:tc>
          <w:tcPr>
            <w:tcW w:w="0" w:type="auto"/>
            <w:vAlign w:val="center"/>
          </w:tcPr>
          <w:p w14:paraId="3F17CAAC" w14:textId="77777777" w:rsidR="007758E7" w:rsidRPr="008D7A4D" w:rsidRDefault="007758E7" w:rsidP="009E42D1">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Variables</w:t>
            </w:r>
          </w:p>
        </w:tc>
        <w:tc>
          <w:tcPr>
            <w:tcW w:w="0" w:type="auto"/>
            <w:vAlign w:val="center"/>
          </w:tcPr>
          <w:p w14:paraId="0EC70B8B" w14:textId="77777777" w:rsidR="007758E7" w:rsidRPr="008D7A4D" w:rsidRDefault="007758E7" w:rsidP="009E42D1">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Use</w:t>
            </w:r>
          </w:p>
        </w:tc>
      </w:tr>
      <w:tr w:rsidR="007758E7" w:rsidRPr="00D5076D" w14:paraId="21DA357D" w14:textId="77777777" w:rsidTr="009E42D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38E8798"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Participant</w:t>
            </w:r>
          </w:p>
        </w:tc>
        <w:tc>
          <w:tcPr>
            <w:tcW w:w="0" w:type="auto"/>
          </w:tcPr>
          <w:p w14:paraId="7DF4A828" w14:textId="77777777" w:rsidR="007758E7" w:rsidRPr="008D7A4D" w:rsidRDefault="007758E7" w:rsidP="009E42D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Name, address, phone number, email address, account number, business type</w:t>
            </w:r>
          </w:p>
        </w:tc>
        <w:tc>
          <w:tcPr>
            <w:tcW w:w="0" w:type="auto"/>
          </w:tcPr>
          <w:p w14:paraId="2DE413D9" w14:textId="77777777" w:rsidR="007758E7" w:rsidRPr="008D7A4D" w:rsidRDefault="007758E7" w:rsidP="009E42D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Participant surveys</w:t>
            </w:r>
          </w:p>
        </w:tc>
      </w:tr>
      <w:tr w:rsidR="007758E7" w:rsidRPr="00D5076D" w14:paraId="70385172" w14:textId="77777777" w:rsidTr="009E42D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B42C517"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Program Dates</w:t>
            </w:r>
          </w:p>
        </w:tc>
        <w:tc>
          <w:tcPr>
            <w:tcW w:w="0" w:type="auto"/>
          </w:tcPr>
          <w:p w14:paraId="5B8FE489"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Audit date, job approval date, installation date, work submit date, inspection date, payment date</w:t>
            </w:r>
          </w:p>
        </w:tc>
        <w:tc>
          <w:tcPr>
            <w:tcW w:w="0" w:type="auto"/>
          </w:tcPr>
          <w:p w14:paraId="3A3F4C2A"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Process Analysis</w:t>
            </w:r>
          </w:p>
          <w:p w14:paraId="2959AC6B"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Impact Analysis</w:t>
            </w:r>
          </w:p>
        </w:tc>
      </w:tr>
      <w:tr w:rsidR="007758E7" w:rsidRPr="00D5076D" w14:paraId="07465CDE" w14:textId="77777777" w:rsidTr="009E42D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B9974AE"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Baseline Equipment</w:t>
            </w:r>
          </w:p>
        </w:tc>
        <w:tc>
          <w:tcPr>
            <w:tcW w:w="0" w:type="auto"/>
          </w:tcPr>
          <w:p w14:paraId="091E1134" w14:textId="77777777" w:rsidR="007758E7" w:rsidRPr="008D7A4D" w:rsidRDefault="007758E7" w:rsidP="009E42D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Baseline efficiency levels, fuel type, system type, system size</w:t>
            </w:r>
          </w:p>
        </w:tc>
        <w:tc>
          <w:tcPr>
            <w:tcW w:w="0" w:type="auto"/>
          </w:tcPr>
          <w:p w14:paraId="6186B122" w14:textId="77777777" w:rsidR="007758E7" w:rsidRPr="008D7A4D" w:rsidRDefault="007758E7" w:rsidP="009E42D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w:t>
            </w:r>
          </w:p>
        </w:tc>
      </w:tr>
      <w:tr w:rsidR="007758E7" w:rsidRPr="00D5076D" w14:paraId="2B87C2D3" w14:textId="77777777" w:rsidTr="009E42D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31655943"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Partner Utility Data</w:t>
            </w:r>
          </w:p>
        </w:tc>
        <w:tc>
          <w:tcPr>
            <w:tcW w:w="0" w:type="auto"/>
          </w:tcPr>
          <w:p w14:paraId="181E240D"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Utility name, customer account number</w:t>
            </w:r>
          </w:p>
        </w:tc>
        <w:tc>
          <w:tcPr>
            <w:tcW w:w="0" w:type="auto"/>
          </w:tcPr>
          <w:p w14:paraId="5759CFDA"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Match to the electric usage data for the billing analysis.</w:t>
            </w:r>
          </w:p>
        </w:tc>
      </w:tr>
      <w:tr w:rsidR="007758E7" w:rsidRPr="00D5076D" w14:paraId="5D46522E" w14:textId="77777777" w:rsidTr="009E42D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249F052"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 xml:space="preserve">Subcontractor Data </w:t>
            </w:r>
          </w:p>
        </w:tc>
        <w:tc>
          <w:tcPr>
            <w:tcW w:w="0" w:type="auto"/>
          </w:tcPr>
          <w:p w14:paraId="39954132" w14:textId="77777777" w:rsidR="007758E7" w:rsidRPr="008D7A4D" w:rsidRDefault="007758E7" w:rsidP="009E42D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 xml:space="preserve">Company name, contact name, phone number, email </w:t>
            </w:r>
          </w:p>
        </w:tc>
        <w:tc>
          <w:tcPr>
            <w:tcW w:w="0" w:type="auto"/>
          </w:tcPr>
          <w:p w14:paraId="2DF2F8FA" w14:textId="77777777" w:rsidR="007758E7" w:rsidRPr="008D7A4D" w:rsidRDefault="007758E7" w:rsidP="009E42D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Contractor interviews</w:t>
            </w:r>
          </w:p>
        </w:tc>
      </w:tr>
      <w:tr w:rsidR="007758E7" w:rsidRPr="00D5076D" w14:paraId="18123CD8" w14:textId="77777777" w:rsidTr="009E42D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DCB93DD"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Recommended Measures</w:t>
            </w:r>
          </w:p>
        </w:tc>
        <w:tc>
          <w:tcPr>
            <w:tcW w:w="0" w:type="auto"/>
          </w:tcPr>
          <w:p w14:paraId="35F4675E"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All recommended measures, gas savings, electric savings, demand savings</w:t>
            </w:r>
          </w:p>
        </w:tc>
        <w:tc>
          <w:tcPr>
            <w:tcW w:w="0" w:type="auto"/>
          </w:tcPr>
          <w:p w14:paraId="7C2E5224"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Missed Opportunities</w:t>
            </w:r>
          </w:p>
        </w:tc>
      </w:tr>
      <w:tr w:rsidR="007758E7" w:rsidRPr="00D5076D" w14:paraId="14EB2645" w14:textId="77777777" w:rsidTr="009E42D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EB4F76C"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Installed Measures</w:t>
            </w:r>
          </w:p>
        </w:tc>
        <w:tc>
          <w:tcPr>
            <w:tcW w:w="0" w:type="auto"/>
          </w:tcPr>
          <w:p w14:paraId="4F84B29D" w14:textId="77777777" w:rsidR="007758E7" w:rsidRPr="008D7A4D" w:rsidRDefault="007758E7" w:rsidP="009E42D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Installed measures, gas savings, electric savings demand savings</w:t>
            </w:r>
          </w:p>
        </w:tc>
        <w:tc>
          <w:tcPr>
            <w:tcW w:w="0" w:type="auto"/>
          </w:tcPr>
          <w:p w14:paraId="30C51CB5" w14:textId="77777777" w:rsidR="007758E7" w:rsidRPr="008D7A4D" w:rsidRDefault="007758E7" w:rsidP="009E42D1">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Impact analysis</w:t>
            </w:r>
          </w:p>
        </w:tc>
      </w:tr>
      <w:tr w:rsidR="007758E7" w:rsidRPr="00D5076D" w14:paraId="4B15BA1D" w14:textId="77777777" w:rsidTr="009E42D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C27E8BB" w14:textId="77777777" w:rsidR="007758E7" w:rsidRPr="008D7A4D" w:rsidRDefault="007758E7" w:rsidP="009E42D1">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Installed Measure Characteristics</w:t>
            </w:r>
          </w:p>
        </w:tc>
        <w:tc>
          <w:tcPr>
            <w:tcW w:w="0" w:type="auto"/>
          </w:tcPr>
          <w:p w14:paraId="4218023C"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Installed efficiency levels, fuel type, system type, system size</w:t>
            </w:r>
          </w:p>
        </w:tc>
        <w:tc>
          <w:tcPr>
            <w:tcW w:w="0" w:type="auto"/>
          </w:tcPr>
          <w:p w14:paraId="2E1A8965" w14:textId="77777777" w:rsidR="007758E7" w:rsidRPr="008D7A4D" w:rsidRDefault="007758E7" w:rsidP="009E42D1">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w:t>
            </w:r>
          </w:p>
        </w:tc>
      </w:tr>
      <w:tr w:rsidR="007758E7" w:rsidRPr="00D5076D" w14:paraId="52C1BD33" w14:textId="77777777" w:rsidTr="009E42D1">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B91BCE2" w14:textId="77777777" w:rsidR="007758E7" w:rsidRPr="008D7A4D" w:rsidRDefault="007758E7" w:rsidP="009E42D1">
            <w:pPr>
              <w:pStyle w:val="BodyText1"/>
              <w:keepNext/>
              <w:keepLines/>
              <w:spacing w:after="0"/>
              <w:jc w:val="left"/>
              <w:rPr>
                <w:rFonts w:ascii="Arial" w:hAnsi="Arial" w:cs="Arial"/>
                <w:sz w:val="18"/>
                <w:szCs w:val="18"/>
                <w:lang w:eastAsia="x-none"/>
              </w:rPr>
            </w:pPr>
            <w:r w:rsidRPr="008D7A4D">
              <w:rPr>
                <w:rFonts w:ascii="Arial" w:hAnsi="Arial" w:cs="Arial"/>
                <w:sz w:val="18"/>
                <w:szCs w:val="18"/>
                <w:lang w:eastAsia="x-none"/>
              </w:rPr>
              <w:t>Job Cost</w:t>
            </w:r>
          </w:p>
        </w:tc>
        <w:tc>
          <w:tcPr>
            <w:tcW w:w="0" w:type="auto"/>
          </w:tcPr>
          <w:p w14:paraId="4107F57B" w14:textId="77777777" w:rsidR="007758E7" w:rsidRPr="008D7A4D" w:rsidRDefault="007758E7" w:rsidP="009E42D1">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Cost for audit and installed measures</w:t>
            </w:r>
          </w:p>
        </w:tc>
        <w:tc>
          <w:tcPr>
            <w:tcW w:w="0" w:type="auto"/>
          </w:tcPr>
          <w:p w14:paraId="69613F2E" w14:textId="77777777" w:rsidR="007758E7" w:rsidRPr="008D7A4D" w:rsidRDefault="007758E7" w:rsidP="009E42D1">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Cost-effectiveness</w:t>
            </w:r>
          </w:p>
        </w:tc>
      </w:tr>
      <w:tr w:rsidR="007758E7" w:rsidRPr="00D5076D" w14:paraId="000B6044" w14:textId="77777777" w:rsidTr="009E42D1">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6D84202C" w14:textId="77777777" w:rsidR="007758E7" w:rsidRPr="008D7A4D" w:rsidRDefault="007758E7" w:rsidP="009E42D1">
            <w:pPr>
              <w:pStyle w:val="BodyText1"/>
              <w:spacing w:after="0"/>
              <w:jc w:val="left"/>
              <w:rPr>
                <w:rFonts w:ascii="Arial" w:hAnsi="Arial" w:cs="Arial"/>
                <w:sz w:val="18"/>
                <w:szCs w:val="18"/>
                <w:lang w:eastAsia="x-none"/>
              </w:rPr>
            </w:pPr>
            <w:r w:rsidRPr="008D7A4D">
              <w:rPr>
                <w:rFonts w:ascii="Arial" w:hAnsi="Arial" w:cs="Arial"/>
                <w:sz w:val="18"/>
                <w:szCs w:val="18"/>
                <w:lang w:eastAsia="x-none"/>
              </w:rPr>
              <w:t>Energy Savings</w:t>
            </w:r>
          </w:p>
        </w:tc>
        <w:tc>
          <w:tcPr>
            <w:tcW w:w="0" w:type="auto"/>
          </w:tcPr>
          <w:p w14:paraId="00D31F3D" w14:textId="77777777" w:rsidR="007758E7" w:rsidRPr="008D7A4D" w:rsidRDefault="007758E7" w:rsidP="009E42D1">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60936B6A">
              <w:rPr>
                <w:rFonts w:ascii="Arial" w:hAnsi="Arial" w:cs="Arial"/>
                <w:sz w:val="18"/>
                <w:szCs w:val="18"/>
              </w:rPr>
              <w:t>Annual and lifetime gas savings, annual and lifetime electric savings, demand savings</w:t>
            </w:r>
            <w:r>
              <w:rPr>
                <w:rStyle w:val="FootnoteReference"/>
                <w:rFonts w:ascii="Arial" w:hAnsi="Arial" w:cs="Arial"/>
                <w:szCs w:val="18"/>
              </w:rPr>
              <w:footnoteReference w:id="2"/>
            </w:r>
            <w:r w:rsidRPr="60936B6A">
              <w:rPr>
                <w:rFonts w:ascii="Arial" w:hAnsi="Arial" w:cs="Arial"/>
                <w:sz w:val="18"/>
                <w:szCs w:val="18"/>
              </w:rPr>
              <w:t>, gas MMBtu savings, electric MMBtu savings, Total Energy Savings</w:t>
            </w:r>
          </w:p>
        </w:tc>
        <w:tc>
          <w:tcPr>
            <w:tcW w:w="0" w:type="auto"/>
          </w:tcPr>
          <w:p w14:paraId="3E622653" w14:textId="77777777" w:rsidR="007758E7" w:rsidRPr="008D7A4D" w:rsidRDefault="007758E7" w:rsidP="009E42D1">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Realization Rate</w:t>
            </w:r>
          </w:p>
          <w:p w14:paraId="56651CB6" w14:textId="77777777" w:rsidR="007758E7" w:rsidRPr="008D7A4D" w:rsidRDefault="007758E7" w:rsidP="009E42D1">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Updates</w:t>
            </w:r>
          </w:p>
        </w:tc>
      </w:tr>
    </w:tbl>
    <w:p w14:paraId="4F78C4A1" w14:textId="77777777" w:rsidR="007758E7" w:rsidRDefault="007758E7" w:rsidP="007758E7">
      <w:pPr>
        <w:pStyle w:val="BodyText"/>
      </w:pPr>
    </w:p>
    <w:p w14:paraId="70BB831F" w14:textId="373D619E" w:rsidR="00ED453B" w:rsidRDefault="00ED453B">
      <w:r>
        <w:br w:type="page"/>
      </w:r>
    </w:p>
    <w:p w14:paraId="669ED90C" w14:textId="77777777" w:rsidR="00B079F8" w:rsidRDefault="00B079F8" w:rsidP="00EF65C7">
      <w:pPr>
        <w:pStyle w:val="Heading1"/>
        <w:sectPr w:rsidR="00B079F8" w:rsidSect="00E61E33">
          <w:headerReference w:type="even" r:id="rId13"/>
          <w:headerReference w:type="default" r:id="rId14"/>
          <w:footerReference w:type="even" r:id="rId15"/>
          <w:footerReference w:type="default" r:id="rId16"/>
          <w:headerReference w:type="first" r:id="rId17"/>
          <w:footerReference w:type="first" r:id="rId18"/>
          <w:pgSz w:w="12240" w:h="15840"/>
          <w:pgMar w:top="1757" w:right="1134" w:bottom="1361" w:left="1191" w:header="774" w:footer="762" w:gutter="0"/>
          <w:pgNumType w:fmt="lowerRoman"/>
          <w:cols w:space="708"/>
          <w:titlePg/>
          <w:docGrid w:linePitch="360"/>
        </w:sectPr>
      </w:pPr>
    </w:p>
    <w:p w14:paraId="18A7C0F2" w14:textId="28EEEB09" w:rsidR="00EF65C7" w:rsidRPr="007A7DB8" w:rsidRDefault="00EF65C7" w:rsidP="00EF65C7">
      <w:pPr>
        <w:pStyle w:val="Heading1"/>
      </w:pPr>
      <w:bookmarkStart w:id="8" w:name="_Toc124447566"/>
      <w:bookmarkStart w:id="9" w:name="_Toc145926459"/>
      <w:r w:rsidRPr="007A7DB8">
        <w:lastRenderedPageBreak/>
        <w:t>Introduction</w:t>
      </w:r>
      <w:bookmarkEnd w:id="1"/>
      <w:bookmarkEnd w:id="2"/>
      <w:bookmarkEnd w:id="8"/>
      <w:bookmarkEnd w:id="9"/>
    </w:p>
    <w:p w14:paraId="76A1BCA2" w14:textId="49522834" w:rsidR="00EF65C7" w:rsidRPr="00DD0F09" w:rsidRDefault="00F363CC" w:rsidP="00DD0F09">
      <w:pPr>
        <w:pStyle w:val="BodyText"/>
      </w:pPr>
      <w:r w:rsidRPr="00FC12AF">
        <w:rPr>
          <w:lang w:val="en-US"/>
        </w:rPr>
        <w:t xml:space="preserve">This report provides the results of impact and process evaluations of New Jersey Natural Gas’s (NJNG) </w:t>
      </w:r>
      <w:r>
        <w:t>Multi-family program</w:t>
      </w:r>
      <w:r w:rsidR="0002187F">
        <w:t xml:space="preserve"> for the Program Year (PY)</w:t>
      </w:r>
      <w:r w:rsidRPr="00FC12AF">
        <w:rPr>
          <w:lang w:val="en-US"/>
        </w:rPr>
        <w:t xml:space="preserve"> period beginning July 1, 2021, and ending on June 30, 2022 (PY1).</w:t>
      </w:r>
    </w:p>
    <w:p w14:paraId="70BA8955" w14:textId="2EF966C4" w:rsidR="008B0598" w:rsidRDefault="009918A2" w:rsidP="00C40F14">
      <w:pPr>
        <w:pStyle w:val="Heading2"/>
        <w:rPr>
          <w:rStyle w:val="Heading1Char"/>
          <w:b/>
          <w:caps w:val="0"/>
        </w:rPr>
      </w:pPr>
      <w:bookmarkStart w:id="10" w:name="_Toc124447567"/>
      <w:bookmarkStart w:id="11" w:name="_Toc145926460"/>
      <w:r>
        <w:rPr>
          <w:rStyle w:val="Heading1Char"/>
          <w:b/>
          <w:caps w:val="0"/>
        </w:rPr>
        <w:t>Program design and implementation</w:t>
      </w:r>
      <w:bookmarkEnd w:id="10"/>
      <w:bookmarkEnd w:id="11"/>
    </w:p>
    <w:p w14:paraId="0D74F36A" w14:textId="54029C61" w:rsidR="0083475A" w:rsidRDefault="0083475A" w:rsidP="0083475A">
      <w:pPr>
        <w:pStyle w:val="BodyText"/>
      </w:pPr>
      <w:r>
        <w:t xml:space="preserve">The Multi-Family </w:t>
      </w:r>
      <w:r w:rsidR="006C213A">
        <w:t xml:space="preserve">(MF) </w:t>
      </w:r>
      <w:r>
        <w:t xml:space="preserve">program focuses on installing efficiency measures in </w:t>
      </w:r>
      <w:r w:rsidR="00251300">
        <w:t>MF</w:t>
      </w:r>
      <w:r>
        <w:t xml:space="preserve"> structures with 3 </w:t>
      </w:r>
      <w:r w:rsidR="00C25F9C">
        <w:t xml:space="preserve">or more </w:t>
      </w:r>
      <w:r>
        <w:t xml:space="preserve">residential units. These facilities cover a wide range of structures, from high rises to large garden complexes. NJNG offers incentives to encourage these customers to invest in energy efficiency. </w:t>
      </w:r>
    </w:p>
    <w:p w14:paraId="5AAAE766" w14:textId="6F01A270" w:rsidR="0083475A" w:rsidRDefault="0083475A" w:rsidP="0083475A">
      <w:pPr>
        <w:pStyle w:val="BodyText"/>
      </w:pPr>
      <w:r w:rsidRPr="002913D9">
        <w:t xml:space="preserve">The </w:t>
      </w:r>
      <w:r w:rsidR="00B53F02">
        <w:t>MF</w:t>
      </w:r>
      <w:r w:rsidRPr="002913D9">
        <w:t xml:space="preserve"> work</w:t>
      </w:r>
      <w:r w:rsidR="000C1E3A">
        <w:t>s</w:t>
      </w:r>
      <w:r w:rsidRPr="002913D9">
        <w:t xml:space="preserve"> with each customer to determine and package the best energy savings opportunities based on NJNG</w:t>
      </w:r>
      <w:r>
        <w:t>'</w:t>
      </w:r>
      <w:r w:rsidRPr="002913D9">
        <w:t>s current program offerings (e.g.</w:t>
      </w:r>
      <w:r>
        <w:t>,</w:t>
      </w:r>
      <w:r w:rsidRPr="002913D9">
        <w:t xml:space="preserve"> direct installation of standard energy savings measures, prescriptive equipment replacement, custom retrofit or engineered solutions), with an emphasis to encourage more comprehensive projects wherever possible</w:t>
      </w:r>
      <w:r>
        <w:t xml:space="preserve">. </w:t>
      </w:r>
      <w:r w:rsidRPr="002913D9">
        <w:t xml:space="preserve">Customers begin participation in the </w:t>
      </w:r>
      <w:r w:rsidR="00B53F02">
        <w:t>MF</w:t>
      </w:r>
      <w:r w:rsidRPr="002913D9">
        <w:t xml:space="preserve"> Program with a screening to identify and develop a project plan.</w:t>
      </w:r>
      <w:r>
        <w:t xml:space="preserve"> T</w:t>
      </w:r>
      <w:r w:rsidRPr="002913D9">
        <w:t>he screening process consider</w:t>
      </w:r>
      <w:r w:rsidR="00B12457">
        <w:t>s</w:t>
      </w:r>
      <w:r w:rsidRPr="002913D9">
        <w:t xml:space="preserve"> various factors to create a project plan that will deliver a high level of energy savings </w:t>
      </w:r>
      <w:r>
        <w:t xml:space="preserve">most cost-effectively. Important factors that </w:t>
      </w:r>
      <w:r w:rsidR="00B12457">
        <w:t>are</w:t>
      </w:r>
      <w:r>
        <w:t xml:space="preserve"> considered include building size, number of units, weatherization/envelope opportunities, etc.</w:t>
      </w:r>
    </w:p>
    <w:p w14:paraId="697C0F3D" w14:textId="525AE518" w:rsidR="0083475A" w:rsidRDefault="0083475A" w:rsidP="0083475A">
      <w:pPr>
        <w:pStyle w:val="BodyText"/>
      </w:pPr>
      <w:r>
        <w:t xml:space="preserve">Depending upon the screening results and the customer's interests, a project plan </w:t>
      </w:r>
      <w:r w:rsidR="00C11EA3">
        <w:t>would</w:t>
      </w:r>
      <w:r>
        <w:t xml:space="preserve"> include direct installation of standard energy-saving </w:t>
      </w:r>
      <w:proofErr w:type="gramStart"/>
      <w:r>
        <w:t>measures,  incentives</w:t>
      </w:r>
      <w:proofErr w:type="gramEnd"/>
      <w:r>
        <w:t xml:space="preserve"> for prescriptive equipment replacement, custom retrofit opportunities, or a comprehensive Engineered Solutions project</w:t>
      </w:r>
      <w:r w:rsidR="00EE0244">
        <w:t xml:space="preserve"> (see</w:t>
      </w:r>
      <w:r w:rsidR="00751300">
        <w:t xml:space="preserve"> </w:t>
      </w:r>
      <w:r w:rsidR="00772B43">
        <w:fldChar w:fldCharType="begin"/>
      </w:r>
      <w:r w:rsidR="00772B43">
        <w:instrText xml:space="preserve"> REF _Ref124448985 \h </w:instrText>
      </w:r>
      <w:r w:rsidR="00772B43">
        <w:fldChar w:fldCharType="separate"/>
      </w:r>
      <w:r w:rsidR="00172D81">
        <w:t xml:space="preserve">Figure </w:t>
      </w:r>
      <w:r w:rsidR="00172D81">
        <w:rPr>
          <w:noProof/>
        </w:rPr>
        <w:t>1</w:t>
      </w:r>
      <w:r w:rsidR="00172D81">
        <w:noBreakHyphen/>
      </w:r>
      <w:r w:rsidR="00172D81">
        <w:rPr>
          <w:noProof/>
        </w:rPr>
        <w:t>1</w:t>
      </w:r>
      <w:r w:rsidR="00772B43">
        <w:fldChar w:fldCharType="end"/>
      </w:r>
      <w:r w:rsidR="00EE0244">
        <w:t>)</w:t>
      </w:r>
    </w:p>
    <w:p w14:paraId="35941664" w14:textId="31622E36" w:rsidR="00C8773C" w:rsidRDefault="00C8773C" w:rsidP="00C8773C">
      <w:pPr>
        <w:pStyle w:val="Caption"/>
      </w:pPr>
      <w:bookmarkStart w:id="12" w:name="_Ref124448985"/>
      <w:r>
        <w:t xml:space="preserve">Figure </w:t>
      </w:r>
      <w:r>
        <w:fldChar w:fldCharType="begin"/>
      </w:r>
      <w:r>
        <w:instrText xml:space="preserve"> STYLEREF 1 \s </w:instrText>
      </w:r>
      <w:r>
        <w:fldChar w:fldCharType="separate"/>
      </w:r>
      <w:r w:rsidR="00172D81">
        <w:rPr>
          <w:noProof/>
        </w:rPr>
        <w:t>1</w:t>
      </w:r>
      <w:r>
        <w:fldChar w:fldCharType="end"/>
      </w:r>
      <w:r>
        <w:noBreakHyphen/>
      </w:r>
      <w:r>
        <w:fldChar w:fldCharType="begin"/>
      </w:r>
      <w:r>
        <w:instrText xml:space="preserve"> SEQ Figure \* ARABIC \s 1 </w:instrText>
      </w:r>
      <w:r>
        <w:fldChar w:fldCharType="separate"/>
      </w:r>
      <w:r w:rsidR="00172D81">
        <w:rPr>
          <w:noProof/>
        </w:rPr>
        <w:t>1</w:t>
      </w:r>
      <w:r>
        <w:fldChar w:fldCharType="end"/>
      </w:r>
      <w:bookmarkEnd w:id="12"/>
      <w:r>
        <w:t xml:space="preserve">: </w:t>
      </w:r>
      <w:r w:rsidR="004F768F">
        <w:t xml:space="preserve">Diagram of Multifamily program and </w:t>
      </w:r>
      <w:r w:rsidR="00AF04DA">
        <w:t>its pathways</w:t>
      </w:r>
    </w:p>
    <w:p w14:paraId="2DD2E24A" w14:textId="635458AA" w:rsidR="00C8773C" w:rsidRPr="00C8773C" w:rsidRDefault="003178AF">
      <w:pPr>
        <w:pStyle w:val="BodyText"/>
      </w:pPr>
      <w:r>
        <w:rPr>
          <w:noProof/>
        </w:rPr>
        <w:drawing>
          <wp:inline distT="0" distB="0" distL="0" distR="0" wp14:anchorId="2351F41E" wp14:editId="58E3307B">
            <wp:extent cx="4923104" cy="3295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25754" cy="3297424"/>
                    </a:xfrm>
                    <a:prstGeom prst="rect">
                      <a:avLst/>
                    </a:prstGeom>
                    <a:noFill/>
                  </pic:spPr>
                </pic:pic>
              </a:graphicData>
            </a:graphic>
          </wp:inline>
        </w:drawing>
      </w:r>
    </w:p>
    <w:p w14:paraId="5254BEA4" w14:textId="77777777" w:rsidR="00751300" w:rsidRDefault="00751300">
      <w:pPr>
        <w:rPr>
          <w:rStyle w:val="Heading1Char"/>
        </w:rPr>
      </w:pPr>
      <w:r>
        <w:rPr>
          <w:rStyle w:val="Heading1Char"/>
          <w:b w:val="0"/>
          <w:caps w:val="0"/>
        </w:rPr>
        <w:br w:type="page"/>
      </w:r>
    </w:p>
    <w:p w14:paraId="11E203F3" w14:textId="5089D247" w:rsidR="000A564F" w:rsidRDefault="000A564F" w:rsidP="000A564F">
      <w:pPr>
        <w:pStyle w:val="Heading1"/>
        <w:rPr>
          <w:rStyle w:val="Heading1Char"/>
          <w:b/>
          <w:caps/>
        </w:rPr>
      </w:pPr>
      <w:bookmarkStart w:id="13" w:name="_Toc124447569"/>
      <w:bookmarkStart w:id="14" w:name="_Toc145926461"/>
      <w:r>
        <w:rPr>
          <w:rStyle w:val="Heading1Char"/>
          <w:b/>
          <w:caps/>
        </w:rPr>
        <w:lastRenderedPageBreak/>
        <w:t>Process Evaluation</w:t>
      </w:r>
      <w:bookmarkEnd w:id="13"/>
      <w:bookmarkEnd w:id="14"/>
    </w:p>
    <w:p w14:paraId="24B45D4B" w14:textId="77777777" w:rsidR="00F4480F" w:rsidRDefault="00F4480F" w:rsidP="00F4480F">
      <w:pPr>
        <w:pStyle w:val="Heading2"/>
      </w:pPr>
      <w:bookmarkStart w:id="15" w:name="_Toc121916606"/>
      <w:bookmarkStart w:id="16" w:name="_Toc124447570"/>
      <w:bookmarkStart w:id="17" w:name="_Toc145926462"/>
      <w:r>
        <w:t>Program goals</w:t>
      </w:r>
      <w:bookmarkEnd w:id="15"/>
      <w:bookmarkEnd w:id="16"/>
      <w:bookmarkEnd w:id="17"/>
    </w:p>
    <w:p w14:paraId="31DE8B87" w14:textId="274CE4A4" w:rsidR="00BF0914" w:rsidRDefault="00EB422C" w:rsidP="00401595">
      <w:pPr>
        <w:pStyle w:val="BodyText"/>
      </w:pPr>
      <w:r>
        <w:t>Per the NJNG</w:t>
      </w:r>
      <w:r w:rsidR="00340171">
        <w:t>’s Annual Progress Report</w:t>
      </w:r>
      <w:r w:rsidR="003D1992">
        <w:rPr>
          <w:rStyle w:val="FootnoteReference"/>
        </w:rPr>
        <w:footnoteReference w:id="3"/>
      </w:r>
      <w:r>
        <w:t xml:space="preserve">, the </w:t>
      </w:r>
      <w:r w:rsidR="00251300">
        <w:t>MF</w:t>
      </w:r>
      <w:r>
        <w:t xml:space="preserve"> program</w:t>
      </w:r>
      <w:r w:rsidR="003D1992">
        <w:t xml:space="preserve"> did not claim any savings for PY1 but</w:t>
      </w:r>
      <w:r>
        <w:t xml:space="preserve"> secured customer commitments </w:t>
      </w:r>
      <w:r w:rsidR="003D1992">
        <w:t xml:space="preserve">on </w:t>
      </w:r>
      <w:r w:rsidR="00CB62F4">
        <w:t xml:space="preserve">four </w:t>
      </w:r>
      <w:r w:rsidR="00484199">
        <w:t>projects</w:t>
      </w:r>
      <w:r>
        <w:t>.</w:t>
      </w:r>
      <w:r w:rsidR="003D1992">
        <w:t xml:space="preserve"> </w:t>
      </w:r>
      <w:r w:rsidR="00401595">
        <w:t>Per the NJNG’s approved Program Plan</w:t>
      </w:r>
      <w:r w:rsidR="00401595">
        <w:rPr>
          <w:rStyle w:val="FootnoteReference"/>
        </w:rPr>
        <w:footnoteReference w:id="4"/>
      </w:r>
      <w:r w:rsidR="00401595">
        <w:t xml:space="preserve">, the </w:t>
      </w:r>
      <w:r w:rsidR="00251300">
        <w:t>MF</w:t>
      </w:r>
      <w:r w:rsidR="00401595">
        <w:t xml:space="preserve"> program participation and savings goal for </w:t>
      </w:r>
      <w:r w:rsidR="00401595" w:rsidRPr="00DF120D">
        <w:t>PY1 through PY3</w:t>
      </w:r>
      <w:r w:rsidR="00401595">
        <w:t xml:space="preserve"> are presented in </w:t>
      </w:r>
      <w:r w:rsidR="00401595">
        <w:fldChar w:fldCharType="begin"/>
      </w:r>
      <w:r w:rsidR="00401595">
        <w:instrText xml:space="preserve"> REF _Ref124340263 \h </w:instrText>
      </w:r>
      <w:r w:rsidR="00401595">
        <w:fldChar w:fldCharType="separate"/>
      </w:r>
      <w:r w:rsidR="00172D81">
        <w:t xml:space="preserve">Table </w:t>
      </w:r>
      <w:r w:rsidR="00172D81">
        <w:rPr>
          <w:noProof/>
        </w:rPr>
        <w:t>2</w:t>
      </w:r>
      <w:r w:rsidR="00172D81">
        <w:noBreakHyphen/>
      </w:r>
      <w:r w:rsidR="00172D81">
        <w:rPr>
          <w:noProof/>
        </w:rPr>
        <w:t>1</w:t>
      </w:r>
      <w:r w:rsidR="00401595">
        <w:fldChar w:fldCharType="end"/>
      </w:r>
      <w:r w:rsidR="00401595">
        <w:t xml:space="preserve">. </w:t>
      </w:r>
      <w:r w:rsidR="00665E15">
        <w:t xml:space="preserve">The program projected a savings of 92,477 therms in PY1 </w:t>
      </w:r>
      <w:r w:rsidR="008B0866">
        <w:t>from 1,153 participants</w:t>
      </w:r>
      <w:r w:rsidR="00921B50">
        <w:fldChar w:fldCharType="begin"/>
      </w:r>
      <w:r w:rsidR="00921B50">
        <w:instrText xml:space="preserve"> NOTEREF _Ref124450910 \f \h </w:instrText>
      </w:r>
      <w:r w:rsidR="00921B50">
        <w:fldChar w:fldCharType="separate"/>
      </w:r>
      <w:r w:rsidR="00172D81" w:rsidRPr="00172D81">
        <w:rPr>
          <w:rStyle w:val="FootnoteReference"/>
        </w:rPr>
        <w:t>4</w:t>
      </w:r>
      <w:r w:rsidR="00921B50">
        <w:fldChar w:fldCharType="end"/>
      </w:r>
      <w:r w:rsidR="008B0866">
        <w:t xml:space="preserve">. </w:t>
      </w:r>
    </w:p>
    <w:p w14:paraId="766D88F8" w14:textId="43174498" w:rsidR="00BF0914" w:rsidRDefault="00BF0914" w:rsidP="00BF0914">
      <w:pPr>
        <w:pStyle w:val="Caption"/>
      </w:pPr>
      <w:bookmarkStart w:id="18" w:name="_Ref124340263"/>
      <w:bookmarkStart w:id="19" w:name="_Toc145926477"/>
      <w:r>
        <w:t xml:space="preserve">Table </w:t>
      </w:r>
      <w:r w:rsidR="00FF4A09">
        <w:fldChar w:fldCharType="begin"/>
      </w:r>
      <w:r w:rsidR="00FF4A09">
        <w:instrText xml:space="preserve"> STYLEREF 1 \s </w:instrText>
      </w:r>
      <w:r w:rsidR="00FF4A09">
        <w:fldChar w:fldCharType="separate"/>
      </w:r>
      <w:r w:rsidR="00172D81">
        <w:rPr>
          <w:noProof/>
        </w:rPr>
        <w:t>2</w:t>
      </w:r>
      <w:r w:rsidR="00FF4A09">
        <w:fldChar w:fldCharType="end"/>
      </w:r>
      <w:r w:rsidR="00FF4A09">
        <w:noBreakHyphen/>
      </w:r>
      <w:r w:rsidR="00FF4A09">
        <w:fldChar w:fldCharType="begin"/>
      </w:r>
      <w:r w:rsidR="00FF4A09">
        <w:instrText xml:space="preserve"> SEQ Table \* ARABIC \s 1 </w:instrText>
      </w:r>
      <w:r w:rsidR="00FF4A09">
        <w:fldChar w:fldCharType="separate"/>
      </w:r>
      <w:r w:rsidR="00172D81">
        <w:rPr>
          <w:noProof/>
        </w:rPr>
        <w:t>1</w:t>
      </w:r>
      <w:r w:rsidR="00FF4A09">
        <w:fldChar w:fldCharType="end"/>
      </w:r>
      <w:bookmarkStart w:id="20" w:name="_Toc124161127"/>
      <w:bookmarkEnd w:id="18"/>
      <w:r>
        <w:t xml:space="preserve"> </w:t>
      </w:r>
      <w:r w:rsidR="00251300">
        <w:t>MF</w:t>
      </w:r>
      <w:r>
        <w:t xml:space="preserve"> program estimated Participation and Savings triennial goals</w:t>
      </w:r>
      <w:bookmarkEnd w:id="20"/>
      <w:bookmarkEnd w:id="19"/>
    </w:p>
    <w:tbl>
      <w:tblPr>
        <w:tblStyle w:val="DNVNiceStyle"/>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3031"/>
        <w:gridCol w:w="1272"/>
        <w:gridCol w:w="1438"/>
        <w:gridCol w:w="1438"/>
      </w:tblGrid>
      <w:tr w:rsidR="005617F3" w:rsidRPr="00EA438D" w14:paraId="7998A7F8" w14:textId="77777777" w:rsidTr="00EA438D">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2181" w:type="dxa"/>
            <w:tcBorders>
              <w:top w:val="none" w:sz="0" w:space="0" w:color="auto"/>
              <w:left w:val="none" w:sz="0" w:space="0" w:color="auto"/>
              <w:bottom w:val="none" w:sz="0" w:space="0" w:color="auto"/>
              <w:right w:val="none" w:sz="0" w:space="0" w:color="auto"/>
            </w:tcBorders>
            <w:noWrap/>
            <w:vAlign w:val="center"/>
            <w:hideMark/>
          </w:tcPr>
          <w:p w14:paraId="33963D72" w14:textId="77777777" w:rsidR="005617F3" w:rsidRPr="00EA438D" w:rsidRDefault="005617F3" w:rsidP="0029587B">
            <w:pPr>
              <w:jc w:val="left"/>
              <w:rPr>
                <w:rFonts w:eastAsia="Times New Roman" w:cs="Arial"/>
                <w:lang w:val="en-US" w:eastAsia="en-US"/>
              </w:rPr>
            </w:pPr>
            <w:r w:rsidRPr="00EA438D">
              <w:rPr>
                <w:rFonts w:eastAsia="Times New Roman" w:cs="Arial"/>
                <w:lang w:val="en-US" w:eastAsia="en-US"/>
              </w:rPr>
              <w:t>Metric</w:t>
            </w:r>
          </w:p>
        </w:tc>
        <w:tc>
          <w:tcPr>
            <w:tcW w:w="3031" w:type="dxa"/>
            <w:tcBorders>
              <w:top w:val="none" w:sz="0" w:space="0" w:color="auto"/>
              <w:left w:val="none" w:sz="0" w:space="0" w:color="auto"/>
              <w:bottom w:val="none" w:sz="0" w:space="0" w:color="auto"/>
              <w:right w:val="none" w:sz="0" w:space="0" w:color="auto"/>
            </w:tcBorders>
            <w:noWrap/>
            <w:vAlign w:val="center"/>
            <w:hideMark/>
          </w:tcPr>
          <w:p w14:paraId="25C010FD" w14:textId="77777777" w:rsidR="005617F3" w:rsidRPr="00EA438D" w:rsidRDefault="005617F3" w:rsidP="0029587B">
            <w:pPr>
              <w:jc w:val="left"/>
              <w:cnfStyle w:val="100000000000" w:firstRow="1" w:lastRow="0" w:firstColumn="0" w:lastColumn="0" w:oddVBand="0" w:evenVBand="0" w:oddHBand="0" w:evenHBand="0" w:firstRowFirstColumn="0" w:firstRowLastColumn="0" w:lastRowFirstColumn="0" w:lastRowLastColumn="0"/>
              <w:rPr>
                <w:rFonts w:eastAsia="Times New Roman" w:cs="Arial"/>
                <w:lang w:val="en-US" w:eastAsia="en-US"/>
              </w:rPr>
            </w:pPr>
            <w:r w:rsidRPr="00EA438D">
              <w:rPr>
                <w:rFonts w:eastAsia="Times New Roman" w:cs="Arial"/>
                <w:lang w:val="en-US" w:eastAsia="en-US"/>
              </w:rPr>
              <w:t>Pathway</w:t>
            </w:r>
          </w:p>
        </w:tc>
        <w:tc>
          <w:tcPr>
            <w:tcW w:w="1272" w:type="dxa"/>
            <w:tcBorders>
              <w:top w:val="none" w:sz="0" w:space="0" w:color="auto"/>
              <w:left w:val="none" w:sz="0" w:space="0" w:color="auto"/>
              <w:bottom w:val="none" w:sz="0" w:space="0" w:color="auto"/>
              <w:right w:val="none" w:sz="0" w:space="0" w:color="auto"/>
            </w:tcBorders>
            <w:vAlign w:val="center"/>
            <w:hideMark/>
          </w:tcPr>
          <w:p w14:paraId="545873D4" w14:textId="77777777" w:rsidR="005617F3" w:rsidRPr="00EA438D" w:rsidRDefault="005617F3" w:rsidP="0029587B">
            <w:pPr>
              <w:jc w:val="left"/>
              <w:cnfStyle w:val="100000000000" w:firstRow="1" w:lastRow="0" w:firstColumn="0" w:lastColumn="0" w:oddVBand="0" w:evenVBand="0" w:oddHBand="0" w:evenHBand="0" w:firstRowFirstColumn="0" w:firstRowLastColumn="0" w:lastRowFirstColumn="0" w:lastRowLastColumn="0"/>
              <w:rPr>
                <w:rFonts w:eastAsia="Times New Roman" w:cs="Arial"/>
                <w:lang w:val="en-US" w:eastAsia="en-US"/>
              </w:rPr>
            </w:pPr>
            <w:r w:rsidRPr="00EA438D">
              <w:rPr>
                <w:rFonts w:eastAsia="Times New Roman"/>
                <w:lang w:eastAsia="en-US"/>
              </w:rPr>
              <w:t>PY1</w:t>
            </w:r>
          </w:p>
        </w:tc>
        <w:tc>
          <w:tcPr>
            <w:tcW w:w="1438" w:type="dxa"/>
            <w:tcBorders>
              <w:top w:val="none" w:sz="0" w:space="0" w:color="auto"/>
              <w:left w:val="none" w:sz="0" w:space="0" w:color="auto"/>
              <w:bottom w:val="none" w:sz="0" w:space="0" w:color="auto"/>
              <w:right w:val="none" w:sz="0" w:space="0" w:color="auto"/>
            </w:tcBorders>
            <w:vAlign w:val="center"/>
            <w:hideMark/>
          </w:tcPr>
          <w:p w14:paraId="60607583" w14:textId="77777777" w:rsidR="005617F3" w:rsidRPr="00EA438D" w:rsidRDefault="005617F3" w:rsidP="0029587B">
            <w:pPr>
              <w:jc w:val="left"/>
              <w:cnfStyle w:val="100000000000" w:firstRow="1" w:lastRow="0" w:firstColumn="0" w:lastColumn="0" w:oddVBand="0" w:evenVBand="0" w:oddHBand="0" w:evenHBand="0" w:firstRowFirstColumn="0" w:firstRowLastColumn="0" w:lastRowFirstColumn="0" w:lastRowLastColumn="0"/>
              <w:rPr>
                <w:rFonts w:eastAsia="Times New Roman" w:cs="Arial"/>
                <w:lang w:val="en-US" w:eastAsia="en-US"/>
              </w:rPr>
            </w:pPr>
            <w:r w:rsidRPr="00EA438D">
              <w:rPr>
                <w:rFonts w:eastAsia="Times New Roman"/>
                <w:lang w:eastAsia="en-US"/>
              </w:rPr>
              <w:t>PY2</w:t>
            </w:r>
          </w:p>
        </w:tc>
        <w:tc>
          <w:tcPr>
            <w:tcW w:w="1438" w:type="dxa"/>
            <w:tcBorders>
              <w:top w:val="none" w:sz="0" w:space="0" w:color="auto"/>
              <w:left w:val="none" w:sz="0" w:space="0" w:color="auto"/>
              <w:bottom w:val="none" w:sz="0" w:space="0" w:color="auto"/>
              <w:right w:val="none" w:sz="0" w:space="0" w:color="auto"/>
            </w:tcBorders>
            <w:vAlign w:val="center"/>
            <w:hideMark/>
          </w:tcPr>
          <w:p w14:paraId="6F891933" w14:textId="77777777" w:rsidR="005617F3" w:rsidRPr="00EA438D" w:rsidRDefault="005617F3" w:rsidP="0029587B">
            <w:pPr>
              <w:jc w:val="left"/>
              <w:cnfStyle w:val="100000000000" w:firstRow="1" w:lastRow="0" w:firstColumn="0" w:lastColumn="0" w:oddVBand="0" w:evenVBand="0" w:oddHBand="0" w:evenHBand="0" w:firstRowFirstColumn="0" w:firstRowLastColumn="0" w:lastRowFirstColumn="0" w:lastRowLastColumn="0"/>
              <w:rPr>
                <w:rFonts w:eastAsia="Times New Roman" w:cs="Arial"/>
                <w:lang w:val="en-US" w:eastAsia="en-US"/>
              </w:rPr>
            </w:pPr>
            <w:r w:rsidRPr="00EA438D">
              <w:rPr>
                <w:rFonts w:eastAsia="Times New Roman"/>
                <w:lang w:eastAsia="en-US"/>
              </w:rPr>
              <w:t>PY3</w:t>
            </w:r>
          </w:p>
        </w:tc>
      </w:tr>
      <w:tr w:rsidR="004C0709" w:rsidRPr="00EA438D" w14:paraId="4D4FE449" w14:textId="77777777" w:rsidTr="00EA438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noWrap/>
            <w:hideMark/>
          </w:tcPr>
          <w:p w14:paraId="7070CB67" w14:textId="11026F0E" w:rsidR="004C0709" w:rsidRPr="00EA438D" w:rsidRDefault="004C0709">
            <w:pPr>
              <w:rPr>
                <w:rFonts w:eastAsia="Times New Roman" w:cs="Arial"/>
                <w:color w:val="000000"/>
                <w:lang w:val="en-US" w:eastAsia="en-US"/>
              </w:rPr>
            </w:pPr>
          </w:p>
        </w:tc>
        <w:tc>
          <w:tcPr>
            <w:tcW w:w="3031" w:type="dxa"/>
            <w:noWrap/>
            <w:hideMark/>
          </w:tcPr>
          <w:p w14:paraId="3238276E" w14:textId="77777777"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US" w:eastAsia="en-US"/>
              </w:rPr>
            </w:pPr>
            <w:r w:rsidRPr="00EA438D">
              <w:rPr>
                <w:rFonts w:eastAsia="Times New Roman" w:cs="Arial"/>
                <w:color w:val="000000"/>
                <w:lang w:val="en-US" w:eastAsia="en-US"/>
              </w:rPr>
              <w:t>HPwES</w:t>
            </w:r>
          </w:p>
        </w:tc>
        <w:tc>
          <w:tcPr>
            <w:tcW w:w="1272" w:type="dxa"/>
            <w:noWrap/>
            <w:hideMark/>
          </w:tcPr>
          <w:p w14:paraId="2F4D67ED" w14:textId="3180B39B"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US" w:eastAsia="en-US"/>
              </w:rPr>
            </w:pPr>
            <w:r w:rsidRPr="00EA438D">
              <w:rPr>
                <w:rFonts w:cs="Arial"/>
                <w:color w:val="000000"/>
              </w:rPr>
              <w:t>375</w:t>
            </w:r>
          </w:p>
        </w:tc>
        <w:tc>
          <w:tcPr>
            <w:tcW w:w="1438" w:type="dxa"/>
            <w:noWrap/>
            <w:hideMark/>
          </w:tcPr>
          <w:p w14:paraId="4798B515" w14:textId="400EC159"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US" w:eastAsia="en-US"/>
              </w:rPr>
            </w:pPr>
            <w:r w:rsidRPr="00EA438D">
              <w:rPr>
                <w:rFonts w:cs="Arial"/>
                <w:color w:val="000000"/>
              </w:rPr>
              <w:t>413</w:t>
            </w:r>
          </w:p>
        </w:tc>
        <w:tc>
          <w:tcPr>
            <w:tcW w:w="1438" w:type="dxa"/>
            <w:noWrap/>
            <w:hideMark/>
          </w:tcPr>
          <w:p w14:paraId="4867B321" w14:textId="07C06C07"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US" w:eastAsia="en-US"/>
              </w:rPr>
            </w:pPr>
            <w:r w:rsidRPr="00EA438D">
              <w:rPr>
                <w:rFonts w:cs="Arial"/>
                <w:color w:val="000000"/>
              </w:rPr>
              <w:t>433</w:t>
            </w:r>
          </w:p>
        </w:tc>
      </w:tr>
      <w:tr w:rsidR="004C0709" w:rsidRPr="00EA438D" w14:paraId="11F1C2F1" w14:textId="77777777" w:rsidTr="00EA438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noWrap/>
            <w:hideMark/>
          </w:tcPr>
          <w:p w14:paraId="0CF5A28F" w14:textId="77777777" w:rsidR="004C0709" w:rsidRPr="00EA438D" w:rsidRDefault="004C0709">
            <w:pPr>
              <w:rPr>
                <w:rFonts w:eastAsia="Times New Roman" w:cs="Arial"/>
                <w:color w:val="000000"/>
                <w:lang w:val="en-US" w:eastAsia="en-US"/>
              </w:rPr>
            </w:pPr>
          </w:p>
        </w:tc>
        <w:tc>
          <w:tcPr>
            <w:tcW w:w="3031" w:type="dxa"/>
            <w:noWrap/>
            <w:hideMark/>
          </w:tcPr>
          <w:p w14:paraId="4669F9DA" w14:textId="77777777" w:rsidR="004C0709" w:rsidRPr="00EA438D" w:rsidRDefault="004C0709">
            <w:pPr>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US" w:eastAsia="en-US"/>
              </w:rPr>
            </w:pPr>
            <w:r w:rsidRPr="00EA438D">
              <w:rPr>
                <w:rFonts w:eastAsia="Times New Roman" w:cs="Arial"/>
                <w:color w:val="000000"/>
                <w:lang w:val="en-US" w:eastAsia="en-US"/>
              </w:rPr>
              <w:t>Direct Install</w:t>
            </w:r>
          </w:p>
        </w:tc>
        <w:tc>
          <w:tcPr>
            <w:tcW w:w="1272" w:type="dxa"/>
            <w:noWrap/>
            <w:hideMark/>
          </w:tcPr>
          <w:p w14:paraId="6AA2F8FC" w14:textId="3473F0F2" w:rsidR="004C0709" w:rsidRPr="00EA438D" w:rsidRDefault="004C0709">
            <w:pPr>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US" w:eastAsia="en-US"/>
              </w:rPr>
            </w:pPr>
            <w:r w:rsidRPr="00EA438D">
              <w:rPr>
                <w:rFonts w:cs="Arial"/>
                <w:color w:val="000000"/>
              </w:rPr>
              <w:t>750</w:t>
            </w:r>
          </w:p>
        </w:tc>
        <w:tc>
          <w:tcPr>
            <w:tcW w:w="1438" w:type="dxa"/>
            <w:noWrap/>
            <w:hideMark/>
          </w:tcPr>
          <w:p w14:paraId="0936BEC1" w14:textId="1B0E533D" w:rsidR="004C0709" w:rsidRPr="00EA438D" w:rsidRDefault="004C0709">
            <w:pPr>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US" w:eastAsia="en-US"/>
              </w:rPr>
            </w:pPr>
            <w:r w:rsidRPr="00EA438D">
              <w:rPr>
                <w:rFonts w:cs="Arial"/>
                <w:color w:val="000000"/>
              </w:rPr>
              <w:t>825</w:t>
            </w:r>
          </w:p>
        </w:tc>
        <w:tc>
          <w:tcPr>
            <w:tcW w:w="1438" w:type="dxa"/>
            <w:noWrap/>
            <w:hideMark/>
          </w:tcPr>
          <w:p w14:paraId="1440B879" w14:textId="72169BC2" w:rsidR="004C0709" w:rsidRPr="00EA438D" w:rsidRDefault="004C0709">
            <w:pPr>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US" w:eastAsia="en-US"/>
              </w:rPr>
            </w:pPr>
            <w:r w:rsidRPr="00EA438D">
              <w:rPr>
                <w:rFonts w:cs="Arial"/>
                <w:color w:val="000000"/>
              </w:rPr>
              <w:t>866</w:t>
            </w:r>
          </w:p>
        </w:tc>
      </w:tr>
      <w:tr w:rsidR="004C0709" w:rsidRPr="00EA438D" w14:paraId="04ECAFAA" w14:textId="77777777" w:rsidTr="00EA438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noWrap/>
            <w:hideMark/>
          </w:tcPr>
          <w:p w14:paraId="02D047E2" w14:textId="0C4A4302" w:rsidR="004C0709" w:rsidRPr="00EA438D" w:rsidRDefault="004C0709">
            <w:pPr>
              <w:rPr>
                <w:rFonts w:eastAsia="Times New Roman" w:cs="Arial"/>
                <w:color w:val="000000"/>
                <w:lang w:val="en-US" w:eastAsia="en-US"/>
              </w:rPr>
            </w:pPr>
            <w:r w:rsidRPr="00EA438D">
              <w:rPr>
                <w:rFonts w:eastAsia="Times New Roman" w:cs="Arial"/>
                <w:color w:val="000000"/>
                <w:lang w:val="en-US" w:eastAsia="en-US"/>
              </w:rPr>
              <w:t>Estimated Participants</w:t>
            </w:r>
            <w:bookmarkStart w:id="21" w:name="_Ref124450910"/>
            <w:r w:rsidRPr="00EA438D">
              <w:rPr>
                <w:rStyle w:val="FootnoteReference"/>
                <w:rFonts w:eastAsia="Times New Roman" w:cs="Arial"/>
                <w:color w:val="000000"/>
                <w:lang w:val="en-US" w:eastAsia="en-US"/>
              </w:rPr>
              <w:footnoteReference w:id="5"/>
            </w:r>
            <w:bookmarkEnd w:id="21"/>
          </w:p>
        </w:tc>
        <w:tc>
          <w:tcPr>
            <w:tcW w:w="3031" w:type="dxa"/>
            <w:noWrap/>
            <w:hideMark/>
          </w:tcPr>
          <w:p w14:paraId="0B6262A6" w14:textId="77777777"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US" w:eastAsia="en-US"/>
              </w:rPr>
            </w:pPr>
            <w:r w:rsidRPr="00EA438D">
              <w:rPr>
                <w:rFonts w:eastAsia="Times New Roman" w:cs="Arial"/>
                <w:color w:val="000000"/>
                <w:lang w:val="en-US" w:eastAsia="en-US"/>
              </w:rPr>
              <w:t>Prescriptive/Custom</w:t>
            </w:r>
          </w:p>
        </w:tc>
        <w:tc>
          <w:tcPr>
            <w:tcW w:w="1272" w:type="dxa"/>
            <w:noWrap/>
            <w:hideMark/>
          </w:tcPr>
          <w:p w14:paraId="586F40F7" w14:textId="204D2D57"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US" w:eastAsia="en-US"/>
              </w:rPr>
            </w:pPr>
            <w:r w:rsidRPr="00EA438D">
              <w:rPr>
                <w:rFonts w:cs="Arial"/>
                <w:color w:val="000000"/>
              </w:rPr>
              <w:t>22</w:t>
            </w:r>
          </w:p>
        </w:tc>
        <w:tc>
          <w:tcPr>
            <w:tcW w:w="1438" w:type="dxa"/>
            <w:noWrap/>
            <w:hideMark/>
          </w:tcPr>
          <w:p w14:paraId="3F1C1937" w14:textId="06B5577D"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US" w:eastAsia="en-US"/>
              </w:rPr>
            </w:pPr>
            <w:r w:rsidRPr="00EA438D">
              <w:rPr>
                <w:rFonts w:cs="Arial"/>
                <w:color w:val="000000"/>
              </w:rPr>
              <w:t>27</w:t>
            </w:r>
          </w:p>
        </w:tc>
        <w:tc>
          <w:tcPr>
            <w:tcW w:w="1438" w:type="dxa"/>
            <w:noWrap/>
            <w:hideMark/>
          </w:tcPr>
          <w:p w14:paraId="34002733" w14:textId="2D76278E"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US" w:eastAsia="en-US"/>
              </w:rPr>
            </w:pPr>
            <w:r w:rsidRPr="00EA438D">
              <w:rPr>
                <w:rFonts w:cs="Arial"/>
                <w:color w:val="000000"/>
              </w:rPr>
              <w:t>32</w:t>
            </w:r>
          </w:p>
        </w:tc>
      </w:tr>
      <w:tr w:rsidR="004C0709" w:rsidRPr="00EA438D" w14:paraId="3930FF67" w14:textId="77777777" w:rsidTr="00EA438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noWrap/>
            <w:hideMark/>
          </w:tcPr>
          <w:p w14:paraId="071BC1F6" w14:textId="77777777" w:rsidR="004C0709" w:rsidRPr="00EA438D" w:rsidRDefault="004C0709">
            <w:pPr>
              <w:rPr>
                <w:rFonts w:eastAsia="Times New Roman" w:cs="Arial"/>
                <w:color w:val="000000"/>
                <w:lang w:val="en-US" w:eastAsia="en-US"/>
              </w:rPr>
            </w:pPr>
          </w:p>
        </w:tc>
        <w:tc>
          <w:tcPr>
            <w:tcW w:w="3031" w:type="dxa"/>
            <w:noWrap/>
            <w:hideMark/>
          </w:tcPr>
          <w:p w14:paraId="4EECAC7E" w14:textId="77777777" w:rsidR="004C0709" w:rsidRPr="00EA438D" w:rsidRDefault="004C0709">
            <w:pPr>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US" w:eastAsia="en-US"/>
              </w:rPr>
            </w:pPr>
            <w:r w:rsidRPr="00EA438D">
              <w:rPr>
                <w:rFonts w:eastAsia="Times New Roman" w:cs="Arial"/>
                <w:color w:val="000000"/>
                <w:lang w:val="en-US" w:eastAsia="en-US"/>
              </w:rPr>
              <w:t>Engineered Solutions</w:t>
            </w:r>
          </w:p>
        </w:tc>
        <w:tc>
          <w:tcPr>
            <w:tcW w:w="1272" w:type="dxa"/>
            <w:noWrap/>
            <w:hideMark/>
          </w:tcPr>
          <w:p w14:paraId="68A24B77" w14:textId="08F97150" w:rsidR="004C0709" w:rsidRPr="00EA438D" w:rsidRDefault="004C0709">
            <w:pPr>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US" w:eastAsia="en-US"/>
              </w:rPr>
            </w:pPr>
            <w:r w:rsidRPr="00EA438D">
              <w:rPr>
                <w:rFonts w:cs="Arial"/>
                <w:color w:val="000000"/>
              </w:rPr>
              <w:t>6</w:t>
            </w:r>
          </w:p>
        </w:tc>
        <w:tc>
          <w:tcPr>
            <w:tcW w:w="1438" w:type="dxa"/>
            <w:noWrap/>
            <w:hideMark/>
          </w:tcPr>
          <w:p w14:paraId="35361170" w14:textId="21D3598C" w:rsidR="004C0709" w:rsidRPr="00EA438D" w:rsidRDefault="004C0709">
            <w:pPr>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US" w:eastAsia="en-US"/>
              </w:rPr>
            </w:pPr>
            <w:r w:rsidRPr="00EA438D">
              <w:rPr>
                <w:rFonts w:cs="Arial"/>
                <w:color w:val="000000"/>
              </w:rPr>
              <w:t>8</w:t>
            </w:r>
          </w:p>
        </w:tc>
        <w:tc>
          <w:tcPr>
            <w:tcW w:w="1438" w:type="dxa"/>
            <w:noWrap/>
            <w:hideMark/>
          </w:tcPr>
          <w:p w14:paraId="7647BD2B" w14:textId="769BB738" w:rsidR="004C0709" w:rsidRPr="00EA438D" w:rsidRDefault="004C0709">
            <w:pPr>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US" w:eastAsia="en-US"/>
              </w:rPr>
            </w:pPr>
            <w:r w:rsidRPr="00EA438D">
              <w:rPr>
                <w:rFonts w:cs="Arial"/>
                <w:color w:val="000000"/>
              </w:rPr>
              <w:t>10</w:t>
            </w:r>
          </w:p>
        </w:tc>
      </w:tr>
      <w:tr w:rsidR="004C0709" w:rsidRPr="00EA438D" w14:paraId="7A0B0B1D" w14:textId="77777777" w:rsidTr="00EA438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noWrap/>
            <w:hideMark/>
          </w:tcPr>
          <w:p w14:paraId="27C2D1BC" w14:textId="77777777" w:rsidR="004C0709" w:rsidRPr="00EA438D" w:rsidRDefault="004C0709">
            <w:pPr>
              <w:rPr>
                <w:rFonts w:eastAsia="Times New Roman" w:cs="Arial"/>
                <w:color w:val="000000"/>
                <w:lang w:val="en-US" w:eastAsia="en-US"/>
              </w:rPr>
            </w:pPr>
          </w:p>
        </w:tc>
        <w:tc>
          <w:tcPr>
            <w:tcW w:w="3031" w:type="dxa"/>
            <w:noWrap/>
            <w:hideMark/>
          </w:tcPr>
          <w:p w14:paraId="77F4DF6D" w14:textId="77777777"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US" w:eastAsia="en-US"/>
              </w:rPr>
            </w:pPr>
            <w:r w:rsidRPr="00EA438D">
              <w:rPr>
                <w:rFonts w:eastAsia="Times New Roman" w:cs="Arial"/>
                <w:b/>
                <w:bCs/>
                <w:color w:val="000000"/>
                <w:lang w:val="en-US" w:eastAsia="en-US"/>
              </w:rPr>
              <w:t>Total</w:t>
            </w:r>
          </w:p>
        </w:tc>
        <w:tc>
          <w:tcPr>
            <w:tcW w:w="1272" w:type="dxa"/>
            <w:noWrap/>
            <w:hideMark/>
          </w:tcPr>
          <w:p w14:paraId="082C5967" w14:textId="3CF79CCC"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US" w:eastAsia="en-US"/>
              </w:rPr>
            </w:pPr>
            <w:r w:rsidRPr="00EA438D">
              <w:rPr>
                <w:rFonts w:cs="Arial"/>
                <w:b/>
                <w:bCs/>
                <w:color w:val="000000"/>
              </w:rPr>
              <w:t>1,153</w:t>
            </w:r>
          </w:p>
        </w:tc>
        <w:tc>
          <w:tcPr>
            <w:tcW w:w="1438" w:type="dxa"/>
            <w:noWrap/>
            <w:hideMark/>
          </w:tcPr>
          <w:p w14:paraId="286E8130" w14:textId="7D296E8A"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US" w:eastAsia="en-US"/>
              </w:rPr>
            </w:pPr>
            <w:r w:rsidRPr="00EA438D">
              <w:rPr>
                <w:rFonts w:cs="Arial"/>
                <w:b/>
                <w:bCs/>
                <w:color w:val="000000"/>
              </w:rPr>
              <w:t>1,273</w:t>
            </w:r>
          </w:p>
        </w:tc>
        <w:tc>
          <w:tcPr>
            <w:tcW w:w="1438" w:type="dxa"/>
            <w:noWrap/>
            <w:hideMark/>
          </w:tcPr>
          <w:p w14:paraId="325ECDD4" w14:textId="63EFFF9A" w:rsidR="004C0709" w:rsidRPr="00EA438D" w:rsidRDefault="004C0709">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US" w:eastAsia="en-US"/>
              </w:rPr>
            </w:pPr>
            <w:r w:rsidRPr="00EA438D">
              <w:rPr>
                <w:rFonts w:cs="Arial"/>
                <w:b/>
                <w:bCs/>
                <w:color w:val="000000"/>
              </w:rPr>
              <w:t>1,341</w:t>
            </w:r>
          </w:p>
        </w:tc>
      </w:tr>
      <w:tr w:rsidR="00EA438D" w:rsidRPr="00EA438D" w14:paraId="4749B260" w14:textId="77777777" w:rsidTr="00EA438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12" w:type="dxa"/>
            <w:gridSpan w:val="2"/>
            <w:tcBorders>
              <w:right w:val="none" w:sz="0" w:space="0" w:color="auto"/>
            </w:tcBorders>
            <w:noWrap/>
            <w:hideMark/>
          </w:tcPr>
          <w:p w14:paraId="31C9A569" w14:textId="48FD3D0E" w:rsidR="00EA438D" w:rsidRPr="00EA438D" w:rsidRDefault="00EA438D">
            <w:pPr>
              <w:rPr>
                <w:rFonts w:eastAsia="Times New Roman" w:cs="Arial"/>
                <w:color w:val="000000"/>
                <w:lang w:val="en-US" w:eastAsia="en-US"/>
              </w:rPr>
            </w:pPr>
            <w:r w:rsidRPr="00EA438D">
              <w:rPr>
                <w:rFonts w:eastAsia="Times New Roman"/>
                <w:color w:val="000000"/>
                <w:lang w:eastAsia="en-US"/>
              </w:rPr>
              <w:t>Projected Net Annual Natural Gas Savings (therms)</w:t>
            </w:r>
          </w:p>
        </w:tc>
        <w:tc>
          <w:tcPr>
            <w:tcW w:w="1272" w:type="dxa"/>
            <w:noWrap/>
            <w:hideMark/>
          </w:tcPr>
          <w:p w14:paraId="1FDB8869" w14:textId="379BF837" w:rsidR="00EA438D" w:rsidRPr="00EA438D" w:rsidRDefault="00EA438D">
            <w:pPr>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lang w:val="en-US" w:eastAsia="en-US"/>
              </w:rPr>
            </w:pPr>
            <w:r w:rsidRPr="00EA438D">
              <w:rPr>
                <w:rFonts w:cs="Arial"/>
                <w:b/>
                <w:bCs/>
                <w:color w:val="000000"/>
              </w:rPr>
              <w:t>92,477</w:t>
            </w:r>
          </w:p>
        </w:tc>
        <w:tc>
          <w:tcPr>
            <w:tcW w:w="1438" w:type="dxa"/>
            <w:noWrap/>
            <w:hideMark/>
          </w:tcPr>
          <w:p w14:paraId="440CE0C3" w14:textId="672726FD" w:rsidR="00EA438D" w:rsidRPr="00EA438D" w:rsidRDefault="00EA438D">
            <w:pPr>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lang w:val="en-US" w:eastAsia="en-US"/>
              </w:rPr>
            </w:pPr>
            <w:r w:rsidRPr="00EA438D">
              <w:rPr>
                <w:rFonts w:cs="Arial"/>
                <w:b/>
                <w:bCs/>
                <w:color w:val="000000"/>
              </w:rPr>
              <w:t>109,362</w:t>
            </w:r>
          </w:p>
        </w:tc>
        <w:tc>
          <w:tcPr>
            <w:tcW w:w="1438" w:type="dxa"/>
            <w:noWrap/>
            <w:hideMark/>
          </w:tcPr>
          <w:p w14:paraId="3D1770A8" w14:textId="498748AC" w:rsidR="00EA438D" w:rsidRPr="00EA438D" w:rsidRDefault="00EA438D">
            <w:pPr>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lang w:val="en-US" w:eastAsia="en-US"/>
              </w:rPr>
            </w:pPr>
            <w:r w:rsidRPr="00EA438D">
              <w:rPr>
                <w:rFonts w:cs="Arial"/>
                <w:b/>
                <w:bCs/>
                <w:color w:val="000000"/>
              </w:rPr>
              <w:t>124,599</w:t>
            </w:r>
          </w:p>
        </w:tc>
      </w:tr>
    </w:tbl>
    <w:p w14:paraId="2F84A933" w14:textId="77777777" w:rsidR="003B5FDB" w:rsidRDefault="003B5FDB" w:rsidP="003B5FDB">
      <w:pPr>
        <w:pStyle w:val="Heading2"/>
      </w:pPr>
      <w:bookmarkStart w:id="22" w:name="_Toc121916607"/>
      <w:bookmarkStart w:id="23" w:name="_Toc124447571"/>
      <w:bookmarkStart w:id="24" w:name="_Toc145926463"/>
      <w:r>
        <w:t>Program staff interviews</w:t>
      </w:r>
      <w:bookmarkEnd w:id="22"/>
      <w:bookmarkEnd w:id="23"/>
      <w:bookmarkEnd w:id="24"/>
    </w:p>
    <w:p w14:paraId="0F5BE82A" w14:textId="3EFB9E33" w:rsidR="003B5FDB" w:rsidRPr="00504EE3" w:rsidRDefault="003B5FDB" w:rsidP="0029587B">
      <w:pPr>
        <w:pStyle w:val="ListBullet"/>
        <w:numPr>
          <w:ilvl w:val="0"/>
          <w:numId w:val="0"/>
        </w:numPr>
      </w:pPr>
      <w:r>
        <w:t>DNV conducted in-depth interview</w:t>
      </w:r>
      <w:r w:rsidR="00ED1AEF">
        <w:t xml:space="preserve">s with </w:t>
      </w:r>
      <w:r w:rsidR="005D1578">
        <w:t xml:space="preserve">the Director of SAVEGREEN, </w:t>
      </w:r>
      <w:r w:rsidR="00E64E36">
        <w:t xml:space="preserve">Energy Efficiency </w:t>
      </w:r>
      <w:r w:rsidR="005D1578">
        <w:t xml:space="preserve">Commercial and Residential </w:t>
      </w:r>
      <w:r w:rsidR="00E64E36">
        <w:t xml:space="preserve">Program </w:t>
      </w:r>
      <w:r w:rsidR="005D1578">
        <w:t xml:space="preserve">Supervisors and the Senior Evaluation, Measurement &amp; Verification Specialist as part of this study. </w:t>
      </w:r>
      <w:r>
        <w:t>We used these interviews to both learn about and document staff perceptions of the following:</w:t>
      </w:r>
    </w:p>
    <w:p w14:paraId="53E6568B" w14:textId="77777777" w:rsidR="003B5FDB" w:rsidRDefault="003B5FDB" w:rsidP="003B5FDB">
      <w:pPr>
        <w:pStyle w:val="ListBullet"/>
      </w:pPr>
      <w:r>
        <w:t>Roles and responsibilities with the programs</w:t>
      </w:r>
    </w:p>
    <w:p w14:paraId="4692F0AE" w14:textId="77777777" w:rsidR="003B5FDB" w:rsidRDefault="003B5FDB" w:rsidP="003B5FDB">
      <w:pPr>
        <w:pStyle w:val="ListBullet"/>
      </w:pPr>
      <w:r>
        <w:t>Program design and processes, including marketing and outreach</w:t>
      </w:r>
    </w:p>
    <w:p w14:paraId="35C9980F" w14:textId="580BE7E0" w:rsidR="003B5FDB" w:rsidRDefault="003B5FDB" w:rsidP="003B5FDB">
      <w:pPr>
        <w:pStyle w:val="ListBullet"/>
      </w:pPr>
      <w:r>
        <w:t>Program metrics and performance against goals</w:t>
      </w:r>
    </w:p>
    <w:p w14:paraId="11DB350B" w14:textId="1F5B88E0" w:rsidR="003B5FDB" w:rsidRDefault="003B5FDB" w:rsidP="003B5FDB">
      <w:pPr>
        <w:pStyle w:val="ListBullet"/>
      </w:pPr>
      <w:r>
        <w:t>Challenges and opportunities</w:t>
      </w:r>
    </w:p>
    <w:p w14:paraId="07594AD5" w14:textId="77777777" w:rsidR="009C30B9" w:rsidRDefault="009C30B9" w:rsidP="009C30B9">
      <w:pPr>
        <w:pStyle w:val="Heading3"/>
      </w:pPr>
      <w:bookmarkStart w:id="25" w:name="_Toc121916608"/>
      <w:bookmarkStart w:id="26" w:name="_Toc124447572"/>
      <w:bookmarkStart w:id="27" w:name="_Toc145926464"/>
      <w:r>
        <w:t>Program delivery</w:t>
      </w:r>
      <w:bookmarkEnd w:id="25"/>
      <w:bookmarkEnd w:id="26"/>
      <w:bookmarkEnd w:id="27"/>
    </w:p>
    <w:p w14:paraId="1EA9FE9E" w14:textId="6ED38408" w:rsidR="00616981" w:rsidRDefault="00616981" w:rsidP="00616981">
      <w:pPr>
        <w:pStyle w:val="BodyText"/>
      </w:pPr>
      <w:r>
        <w:t xml:space="preserve">The NJNG team outreach team has engaged in one-on-one discussions with customers who are interested in learning more about the available program. NJNG was available to accept interested customers into the program for the initial screening and to process incentives for prescriptive measures and/or the </w:t>
      </w:r>
      <w:r w:rsidR="00251300">
        <w:t>MF</w:t>
      </w:r>
      <w:r>
        <w:t xml:space="preserve"> HPwES pathway. As of the end of PY1, there were four </w:t>
      </w:r>
      <w:r w:rsidR="00251300">
        <w:t>MF</w:t>
      </w:r>
      <w:r>
        <w:t xml:space="preserve"> HPwES projects in the pipeline</w:t>
      </w:r>
      <w:r w:rsidR="00015BEC">
        <w:t>, consisting</w:t>
      </w:r>
      <w:r>
        <w:t xml:space="preserve"> of 756 units. </w:t>
      </w:r>
    </w:p>
    <w:p w14:paraId="7A99A7FF" w14:textId="771FC79B" w:rsidR="00616981" w:rsidRDefault="00616981" w:rsidP="00616981">
      <w:pPr>
        <w:pStyle w:val="BodyText"/>
      </w:pPr>
      <w:r>
        <w:t xml:space="preserve">NJNG also had the infrastructure in place to engage </w:t>
      </w:r>
      <w:r w:rsidR="00251300">
        <w:t>MF</w:t>
      </w:r>
      <w:r>
        <w:t xml:space="preserve"> property owners in Engineered Solutions. However, no customer applications were submitted during PY1. NJNG conducted a competitive solicitation and selected CLEAResult as a Third-Party Implementation Contractor to support the launch of Direct Install of energy savings measures for the </w:t>
      </w:r>
      <w:r w:rsidR="00251300">
        <w:t>MF</w:t>
      </w:r>
      <w:r>
        <w:t xml:space="preserve"> program.</w:t>
      </w:r>
    </w:p>
    <w:p w14:paraId="34F98561" w14:textId="77777777" w:rsidR="003F5D32" w:rsidRDefault="003F5D32" w:rsidP="003F5D32">
      <w:pPr>
        <w:pStyle w:val="Heading3"/>
      </w:pPr>
      <w:bookmarkStart w:id="28" w:name="_Toc121916609"/>
      <w:bookmarkStart w:id="29" w:name="_Toc124447573"/>
      <w:bookmarkStart w:id="30" w:name="_Toc145926465"/>
      <w:r>
        <w:t>Program design and processes</w:t>
      </w:r>
      <w:bookmarkEnd w:id="28"/>
      <w:bookmarkEnd w:id="29"/>
      <w:bookmarkEnd w:id="30"/>
    </w:p>
    <w:p w14:paraId="05E6E3DD" w14:textId="6BF8BCAE" w:rsidR="005B5097" w:rsidRDefault="005B5097" w:rsidP="002E2D49">
      <w:pPr>
        <w:pStyle w:val="BodyText"/>
      </w:pPr>
      <w:r w:rsidRPr="002913D9">
        <w:t xml:space="preserve">The </w:t>
      </w:r>
      <w:r w:rsidR="00251300">
        <w:t>MF</w:t>
      </w:r>
      <w:r w:rsidRPr="002913D9">
        <w:t xml:space="preserve"> Program work</w:t>
      </w:r>
      <w:r>
        <w:t>s</w:t>
      </w:r>
      <w:r w:rsidRPr="002913D9">
        <w:t xml:space="preserve"> with each customer to determine and package the best energy savings opportunities based on NJNG</w:t>
      </w:r>
      <w:r>
        <w:t>'</w:t>
      </w:r>
      <w:r w:rsidRPr="002913D9">
        <w:t>s current program offerings (e.g.</w:t>
      </w:r>
      <w:r>
        <w:t>,</w:t>
      </w:r>
      <w:r w:rsidR="00814214">
        <w:t xml:space="preserve"> </w:t>
      </w:r>
      <w:proofErr w:type="gramStart"/>
      <w:r w:rsidR="00814214">
        <w:t>HPwES</w:t>
      </w:r>
      <w:r w:rsidR="009A6117">
        <w:t xml:space="preserve"> </w:t>
      </w:r>
      <w:r w:rsidR="00814214">
        <w:t>,</w:t>
      </w:r>
      <w:proofErr w:type="gramEnd"/>
      <w:r w:rsidRPr="002913D9">
        <w:t xml:space="preserve"> direct installation of standard energy savings measures, prescriptive equipment replacement, custom retrofit or engineered solutions), with an emphasis to encourage more comprehensive </w:t>
      </w:r>
      <w:r w:rsidRPr="002913D9">
        <w:lastRenderedPageBreak/>
        <w:t>projects wherever possible</w:t>
      </w:r>
      <w:r>
        <w:t xml:space="preserve">. </w:t>
      </w:r>
      <w:r w:rsidRPr="002913D9">
        <w:t xml:space="preserve">Customers begin participation in the </w:t>
      </w:r>
      <w:r w:rsidR="00251300">
        <w:t>MF</w:t>
      </w:r>
      <w:r w:rsidRPr="002913D9">
        <w:t xml:space="preserve"> Program with a screening</w:t>
      </w:r>
      <w:r w:rsidR="008B2E07">
        <w:t xml:space="preserve"> survey</w:t>
      </w:r>
      <w:r w:rsidR="009A1E80">
        <w:t xml:space="preserve"> (see </w:t>
      </w:r>
      <w:r w:rsidR="009A1E80">
        <w:fldChar w:fldCharType="begin"/>
      </w:r>
      <w:r w:rsidR="009A1E80">
        <w:instrText xml:space="preserve"> REF _Ref124452797 \h </w:instrText>
      </w:r>
      <w:r w:rsidR="009A1E80">
        <w:fldChar w:fldCharType="separate"/>
      </w:r>
      <w:r w:rsidR="00172D81">
        <w:t>APPENDIX B: NJ Joint Utility Energy Efficiency Program MF Pre-Survey Questionnaire</w:t>
      </w:r>
      <w:r w:rsidR="009A1E80">
        <w:fldChar w:fldCharType="end"/>
      </w:r>
      <w:r w:rsidR="002F656A">
        <w:t>)</w:t>
      </w:r>
      <w:r w:rsidRPr="002913D9">
        <w:t xml:space="preserve"> to identify and develop a project plan.</w:t>
      </w:r>
      <w:r>
        <w:t xml:space="preserve"> T</w:t>
      </w:r>
      <w:r w:rsidRPr="002913D9">
        <w:t>he screening process consider</w:t>
      </w:r>
      <w:r>
        <w:t>s</w:t>
      </w:r>
      <w:r w:rsidRPr="002913D9">
        <w:t xml:space="preserve"> various factors to create a project plan that will deliver a high level of energy savings </w:t>
      </w:r>
      <w:r>
        <w:t xml:space="preserve">most cost-effectively. Important factors that are considered include building size, number of units, </w:t>
      </w:r>
      <w:r w:rsidR="00676E4D">
        <w:t xml:space="preserve">Area, </w:t>
      </w:r>
      <w:r w:rsidR="0032741E">
        <w:t xml:space="preserve">HVAC/Central Plant details, </w:t>
      </w:r>
      <w:r>
        <w:t>weatherization/envelope opportunities, etc.</w:t>
      </w:r>
    </w:p>
    <w:p w14:paraId="10942B81" w14:textId="44D4BC2D" w:rsidR="0032741E" w:rsidRDefault="008B2E07" w:rsidP="002E2D49">
      <w:pPr>
        <w:pStyle w:val="BodyText"/>
      </w:pPr>
      <w:r>
        <w:t>Based on the survey response,</w:t>
      </w:r>
      <w:r w:rsidR="00AA541A">
        <w:t xml:space="preserve"> HPwES (</w:t>
      </w:r>
      <w:r w:rsidR="00017D55">
        <w:t xml:space="preserve">requires </w:t>
      </w:r>
      <w:proofErr w:type="spellStart"/>
      <w:r w:rsidR="00017D55">
        <w:t>atleast</w:t>
      </w:r>
      <w:proofErr w:type="spellEnd"/>
      <w:r w:rsidR="00AA541A">
        <w:t xml:space="preserve"> 5 units)</w:t>
      </w:r>
      <w:r w:rsidR="00017D55">
        <w:t xml:space="preserve"> </w:t>
      </w:r>
      <w:r w:rsidR="00AA541A">
        <w:t>or</w:t>
      </w:r>
      <w:r>
        <w:t xml:space="preserve"> </w:t>
      </w:r>
      <w:r w:rsidR="007231BC">
        <w:t xml:space="preserve">Prescriptive/Custom rebates </w:t>
      </w:r>
      <w:r w:rsidR="00012919">
        <w:t>are offered to the customers for specific pieces of gas consuming equipment. For larger</w:t>
      </w:r>
      <w:r w:rsidR="00CF3238">
        <w:t xml:space="preserve">, more complex MF buildings, the Engineered Solutions Program </w:t>
      </w:r>
      <w:r w:rsidR="00AE5450">
        <w:t xml:space="preserve">that includes ASHRAE level audits, design, construction administration, </w:t>
      </w:r>
      <w:proofErr w:type="spellStart"/>
      <w:r w:rsidR="00AE5450">
        <w:t>commmissioning</w:t>
      </w:r>
      <w:proofErr w:type="spellEnd"/>
      <w:r w:rsidR="00AE5450">
        <w:t>, and Measurement &amp; Verification services</w:t>
      </w:r>
      <w:r w:rsidR="00EA7146">
        <w:t xml:space="preserve"> is offered to the customers.</w:t>
      </w:r>
      <w:r w:rsidR="00AE5450">
        <w:t xml:space="preserve"> </w:t>
      </w:r>
    </w:p>
    <w:p w14:paraId="68293E77" w14:textId="77777777" w:rsidR="002D1A68" w:rsidRDefault="002D1A68" w:rsidP="002D1A68">
      <w:pPr>
        <w:pStyle w:val="Heading3"/>
      </w:pPr>
      <w:bookmarkStart w:id="31" w:name="_Toc121916611"/>
      <w:bookmarkStart w:id="32" w:name="_Toc124447574"/>
      <w:bookmarkStart w:id="33" w:name="_Toc145926466"/>
      <w:r>
        <w:t>Tracking metrics and performance</w:t>
      </w:r>
      <w:bookmarkEnd w:id="31"/>
      <w:bookmarkEnd w:id="32"/>
      <w:bookmarkEnd w:id="33"/>
    </w:p>
    <w:p w14:paraId="27317AA5" w14:textId="1E20BFA0" w:rsidR="00EB7BDC" w:rsidRPr="00FC12AF" w:rsidRDefault="00EB7BDC" w:rsidP="00EB7BDC">
      <w:pPr>
        <w:pStyle w:val="BodyText"/>
      </w:pPr>
      <w:bookmarkStart w:id="34" w:name="_Toc121916612"/>
      <w:bookmarkStart w:id="35" w:name="_Toc124447575"/>
      <w:r w:rsidRPr="00FC12AF">
        <w:t xml:space="preserve">The </w:t>
      </w:r>
      <w:r>
        <w:t>Director</w:t>
      </w:r>
      <w:r w:rsidRPr="00FC12AF">
        <w:t xml:space="preserve"> explained that NJNG is bound by </w:t>
      </w:r>
      <w:r>
        <w:t xml:space="preserve">a </w:t>
      </w:r>
      <w:r w:rsidRPr="00FC12AF">
        <w:t xml:space="preserve">June 10, 2020, BPU order to report program metrics within </w:t>
      </w:r>
      <w:r>
        <w:t xml:space="preserve">75 </w:t>
      </w:r>
      <w:r w:rsidRPr="00FC12AF">
        <w:t>days of the close of the program year</w:t>
      </w:r>
      <w:r>
        <w:rPr>
          <w:rStyle w:val="FootnoteReference"/>
        </w:rPr>
        <w:footnoteReference w:id="6"/>
      </w:r>
      <w:r w:rsidRPr="00FC12AF">
        <w:t>. Program years run from July 1 through June 30. This program reporting include</w:t>
      </w:r>
      <w:r>
        <w:t>s</w:t>
      </w:r>
      <w:r w:rsidRPr="00FC12AF">
        <w:t xml:space="preserve"> metrics related to energy savings, customer participation, dollars invested, administrative costs, and other defined quantitative performance indicators. The program tracks must also capture multiple technical data points like </w:t>
      </w:r>
      <w:proofErr w:type="spellStart"/>
      <w:r w:rsidRPr="00FC12AF">
        <w:t>EFLHh</w:t>
      </w:r>
      <w:proofErr w:type="spellEnd"/>
      <w:r w:rsidRPr="00FC12AF">
        <w:t xml:space="preserve"> (effective full-load heating hours), efficiencies for Boiler Reset Controls, Boilers, and Furnace measures to ensure the energy savings are properly recorded in accordance with approved Technical Resource Manual calculations (previously referred to as the NJCEP protocols).  </w:t>
      </w:r>
    </w:p>
    <w:p w14:paraId="0CA83A33" w14:textId="280C105F" w:rsidR="00FD02EA" w:rsidRDefault="00FD02EA" w:rsidP="00FD02EA">
      <w:pPr>
        <w:pStyle w:val="Heading3"/>
      </w:pPr>
      <w:bookmarkStart w:id="36" w:name="_Toc145926467"/>
      <w:r>
        <w:t>Challenges and opportunities</w:t>
      </w:r>
      <w:bookmarkEnd w:id="34"/>
      <w:bookmarkEnd w:id="35"/>
      <w:bookmarkEnd w:id="36"/>
    </w:p>
    <w:p w14:paraId="71DCDF01" w14:textId="50E808CA" w:rsidR="00436820" w:rsidRPr="00436820" w:rsidRDefault="000A1362" w:rsidP="00436820">
      <w:pPr>
        <w:pStyle w:val="BodyText"/>
      </w:pPr>
      <w:r>
        <w:t>Project staff attributed low participation to</w:t>
      </w:r>
      <w:r w:rsidR="00E07ABB">
        <w:t xml:space="preserve"> several factors, depending on the </w:t>
      </w:r>
      <w:r w:rsidR="000D19D6">
        <w:t>pathway</w:t>
      </w:r>
      <w:r w:rsidR="00E07ABB">
        <w:t>, including</w:t>
      </w:r>
      <w:r>
        <w:t xml:space="preserve"> the a</w:t>
      </w:r>
      <w:r w:rsidR="00E07ABB">
        <w:t xml:space="preserve">vailability of equipment and </w:t>
      </w:r>
      <w:proofErr w:type="spellStart"/>
      <w:r w:rsidR="00E07ABB">
        <w:t>labor</w:t>
      </w:r>
      <w:proofErr w:type="spellEnd"/>
      <w:r w:rsidR="00E07ABB">
        <w:t xml:space="preserve"> shortages</w:t>
      </w:r>
      <w:r>
        <w:t>,</w:t>
      </w:r>
      <w:r w:rsidR="00E07ABB">
        <w:t xml:space="preserve"> </w:t>
      </w:r>
      <w:r>
        <w:t>s</w:t>
      </w:r>
      <w:r w:rsidR="00E07ABB">
        <w:t>lower implementation times</w:t>
      </w:r>
      <w:r>
        <w:t>,</w:t>
      </w:r>
      <w:r w:rsidR="00E07ABB">
        <w:t xml:space="preserve"> </w:t>
      </w:r>
      <w:r>
        <w:t>l</w:t>
      </w:r>
      <w:r w:rsidR="00E07ABB">
        <w:t>ong project development timelines</w:t>
      </w:r>
      <w:r w:rsidR="005725D0">
        <w:t xml:space="preserve"> due to </w:t>
      </w:r>
      <w:r w:rsidR="00036390">
        <w:t xml:space="preserve">the complexity of </w:t>
      </w:r>
      <w:r w:rsidR="00251300">
        <w:t>MF</w:t>
      </w:r>
      <w:r w:rsidR="00036390">
        <w:t xml:space="preserve"> projects</w:t>
      </w:r>
      <w:r w:rsidR="005725D0">
        <w:t>.</w:t>
      </w:r>
    </w:p>
    <w:p w14:paraId="5D51DD1D" w14:textId="77777777" w:rsidR="008D74A4" w:rsidRDefault="008D74A4">
      <w:pPr>
        <w:rPr>
          <w:b/>
          <w:caps/>
          <w:color w:val="0F204B"/>
          <w:sz w:val="26"/>
        </w:rPr>
      </w:pPr>
      <w:bookmarkStart w:id="37" w:name="_Toc121916613"/>
      <w:bookmarkStart w:id="38" w:name="_Toc124447576"/>
      <w:r>
        <w:br w:type="page"/>
      </w:r>
    </w:p>
    <w:p w14:paraId="3E5C734B" w14:textId="500B51E7" w:rsidR="00436820" w:rsidRDefault="00436820" w:rsidP="00436820">
      <w:pPr>
        <w:pStyle w:val="Heading1"/>
      </w:pPr>
      <w:bookmarkStart w:id="39" w:name="_Toc145926468"/>
      <w:r>
        <w:lastRenderedPageBreak/>
        <w:t>Impact evaluation</w:t>
      </w:r>
      <w:bookmarkEnd w:id="37"/>
      <w:bookmarkEnd w:id="38"/>
      <w:bookmarkEnd w:id="39"/>
    </w:p>
    <w:p w14:paraId="7BBFE37A" w14:textId="2F4166EB" w:rsidR="00436820" w:rsidRDefault="00436820" w:rsidP="00436820">
      <w:pPr>
        <w:pStyle w:val="BodyText"/>
      </w:pPr>
      <w:r>
        <w:t xml:space="preserve">Due to no claimed savings, the Evaluation Team did not complete an impact evaluation for </w:t>
      </w:r>
      <w:r w:rsidR="00251300">
        <w:t>MF</w:t>
      </w:r>
      <w:r>
        <w:t xml:space="preserve"> program in PY1.</w:t>
      </w:r>
    </w:p>
    <w:p w14:paraId="17B43259" w14:textId="77777777" w:rsidR="008D74A4" w:rsidRDefault="008D74A4">
      <w:pPr>
        <w:rPr>
          <w:b/>
          <w:caps/>
          <w:color w:val="0F204B"/>
          <w:sz w:val="26"/>
        </w:rPr>
      </w:pPr>
      <w:bookmarkStart w:id="40" w:name="_Toc121916614"/>
      <w:bookmarkStart w:id="41" w:name="_Toc124447577"/>
      <w:r>
        <w:br w:type="page"/>
      </w:r>
    </w:p>
    <w:p w14:paraId="027AE096" w14:textId="289C8557" w:rsidR="0063118D" w:rsidRDefault="0063118D" w:rsidP="0063118D">
      <w:pPr>
        <w:pStyle w:val="Heading1"/>
      </w:pPr>
      <w:bookmarkStart w:id="42" w:name="_Toc145926469"/>
      <w:r>
        <w:lastRenderedPageBreak/>
        <w:t>Evaluability assessment</w:t>
      </w:r>
      <w:bookmarkEnd w:id="40"/>
      <w:bookmarkEnd w:id="41"/>
      <w:bookmarkEnd w:id="42"/>
    </w:p>
    <w:p w14:paraId="79E1D684" w14:textId="77777777" w:rsidR="00574E13" w:rsidRPr="00F5432A" w:rsidRDefault="00574E13" w:rsidP="00574E13">
      <w:pPr>
        <w:pStyle w:val="BodyText"/>
      </w:pPr>
      <w:r w:rsidRPr="00F5432A">
        <w:t>For programs with limited or no participation, DNV conduct</w:t>
      </w:r>
      <w:r>
        <w:t>ed</w:t>
      </w:r>
      <w:r w:rsidRPr="00F5432A">
        <w:t xml:space="preserve"> an evaluability assessment. This assessment include</w:t>
      </w:r>
      <w:r>
        <w:t>d</w:t>
      </w:r>
      <w:r w:rsidRPr="00F5432A">
        <w:t xml:space="preserve"> a review of the anticipated common measure types within the program and provide</w:t>
      </w:r>
      <w:r>
        <w:t>s</w:t>
      </w:r>
      <w:r w:rsidRPr="00F5432A">
        <w:t xml:space="preserve"> recommended best practices for information and data points that should be collected at the time of implementation to allow for an effective evaluation. </w:t>
      </w:r>
    </w:p>
    <w:p w14:paraId="67EF7CFA" w14:textId="1AE06A7B" w:rsidR="00574E13" w:rsidRDefault="00251300" w:rsidP="00574E13">
      <w:pPr>
        <w:pStyle w:val="BodyText"/>
      </w:pPr>
      <w:r>
        <w:t>MF</w:t>
      </w:r>
      <w:r w:rsidR="00574E13">
        <w:t xml:space="preserve"> measures include HVAC, motors, lighting, controls, and other building systems, energy efficiency, and energy-consuming equipment. The evaluation team has summarized the required engineering inputs for commonly replaced measures for similar programs below.</w:t>
      </w:r>
    </w:p>
    <w:p w14:paraId="3F2C6141" w14:textId="77777777" w:rsidR="00280E80" w:rsidRDefault="00280E80" w:rsidP="00280E80">
      <w:pPr>
        <w:pStyle w:val="Heading2"/>
      </w:pPr>
      <w:bookmarkStart w:id="43" w:name="_Toc121916615"/>
      <w:bookmarkStart w:id="44" w:name="_Toc124447578"/>
      <w:bookmarkStart w:id="45" w:name="_Toc145926470"/>
      <w:r>
        <w:t>Boilers</w:t>
      </w:r>
      <w:bookmarkEnd w:id="43"/>
      <w:bookmarkEnd w:id="44"/>
      <w:bookmarkEnd w:id="45"/>
    </w:p>
    <w:p w14:paraId="249BD521" w14:textId="74B45AC8" w:rsidR="00280E80" w:rsidRPr="00F5432A" w:rsidRDefault="00280E80" w:rsidP="00280E80">
      <w:pPr>
        <w:pStyle w:val="BodyText"/>
      </w:pPr>
      <w:r>
        <w:t>This measure targets the use of smaller-scale boilers (less than or equal to 4000 MBH) and furnaces (no size limitation) in all commercial facilities. Larger sized boilers are treated under the custom measure path. This measure applies to new construction, replacement of failed equipment, or end of useful life. T</w:t>
      </w:r>
      <w:r w:rsidRPr="00F5432A">
        <w:t>he following data points would need to be collected and provided in the program tracking data</w:t>
      </w:r>
      <w:r>
        <w:t xml:space="preserve"> for boilers:</w:t>
      </w:r>
    </w:p>
    <w:p w14:paraId="094C16A7" w14:textId="77777777" w:rsidR="00280E80" w:rsidRPr="00F5432A" w:rsidRDefault="00280E80" w:rsidP="00280E80">
      <w:pPr>
        <w:pStyle w:val="ListBullet"/>
      </w:pPr>
      <w:proofErr w:type="spellStart"/>
      <w:r w:rsidRPr="00F5432A">
        <w:t>Cap</w:t>
      </w:r>
      <w:r w:rsidRPr="00F5432A">
        <w:rPr>
          <w:vertAlign w:val="subscript"/>
        </w:rPr>
        <w:t>in</w:t>
      </w:r>
      <w:proofErr w:type="spellEnd"/>
      <w:r w:rsidRPr="00F5432A" w:rsidDel="00583CB0">
        <w:t xml:space="preserve"> </w:t>
      </w:r>
      <w:r w:rsidRPr="00F5432A">
        <w:t>= Input capacity of the qualifying unit in kBtu/hr</w:t>
      </w:r>
    </w:p>
    <w:p w14:paraId="470DB8F8" w14:textId="77777777" w:rsidR="00280E80" w:rsidRPr="00F5432A" w:rsidRDefault="00280E80" w:rsidP="00280E80">
      <w:pPr>
        <w:pStyle w:val="ListBullet"/>
      </w:pPr>
      <w:proofErr w:type="spellStart"/>
      <w:r w:rsidRPr="00F5432A">
        <w:t>EFLH</w:t>
      </w:r>
      <w:r w:rsidRPr="00F5432A">
        <w:rPr>
          <w:vertAlign w:val="subscript"/>
        </w:rPr>
        <w:t>h</w:t>
      </w:r>
      <w:proofErr w:type="spellEnd"/>
      <w:r w:rsidRPr="00F5432A">
        <w:t xml:space="preserve"> = The equivalent Full Load Hours of operation for the average unit during the heating season in hours</w:t>
      </w:r>
    </w:p>
    <w:p w14:paraId="747DD3B0" w14:textId="77777777" w:rsidR="00280E80" w:rsidRPr="00F5432A" w:rsidRDefault="00280E80" w:rsidP="00280E80">
      <w:pPr>
        <w:pStyle w:val="ListBullet"/>
      </w:pPr>
      <w:proofErr w:type="spellStart"/>
      <w:r w:rsidRPr="00F5432A">
        <w:t>Eff</w:t>
      </w:r>
      <w:r w:rsidRPr="00F5432A">
        <w:rPr>
          <w:vertAlign w:val="subscript"/>
        </w:rPr>
        <w:t>b</w:t>
      </w:r>
      <w:proofErr w:type="spellEnd"/>
      <w:r w:rsidRPr="00F5432A" w:rsidDel="00583CB0">
        <w:t xml:space="preserve"> </w:t>
      </w:r>
      <w:r w:rsidRPr="00F5432A">
        <w:t>= Boiler Baseline Efficiency</w:t>
      </w:r>
    </w:p>
    <w:p w14:paraId="1A2EFFB9" w14:textId="77777777" w:rsidR="00280E80" w:rsidRPr="00F5432A" w:rsidRDefault="00280E80" w:rsidP="00280E80">
      <w:pPr>
        <w:pStyle w:val="ListBullet"/>
      </w:pPr>
      <w:proofErr w:type="spellStart"/>
      <w:r w:rsidRPr="00F5432A">
        <w:t>Eff</w:t>
      </w:r>
      <w:r w:rsidRPr="00F5432A">
        <w:rPr>
          <w:vertAlign w:val="subscript"/>
        </w:rPr>
        <w:t>q</w:t>
      </w:r>
      <w:proofErr w:type="spellEnd"/>
      <w:r w:rsidRPr="00F5432A" w:rsidDel="00583CB0">
        <w:t xml:space="preserve"> </w:t>
      </w:r>
      <w:r w:rsidRPr="00F5432A">
        <w:t>= Boiler Proposed (or installed) Efficiency</w:t>
      </w:r>
    </w:p>
    <w:p w14:paraId="18152E8E" w14:textId="77777777" w:rsidR="00280E80" w:rsidRDefault="00280E80" w:rsidP="00280E80">
      <w:pPr>
        <w:pStyle w:val="ListBullet"/>
      </w:pPr>
      <w:r w:rsidRPr="00F5432A">
        <w:t>1000 = Conversion from kBtu to MMBtu</w:t>
      </w:r>
    </w:p>
    <w:p w14:paraId="7FA7C8F6" w14:textId="2D568F53" w:rsidR="00280E80" w:rsidRDefault="00280E80" w:rsidP="00280E80">
      <w:pPr>
        <w:pStyle w:val="ListBullet"/>
      </w:pPr>
      <w:r>
        <w:t>Facility Type</w:t>
      </w:r>
    </w:p>
    <w:p w14:paraId="62D57B3A" w14:textId="355C67FF" w:rsidR="00280E80" w:rsidRDefault="00280E80" w:rsidP="00280E80">
      <w:pPr>
        <w:pStyle w:val="ListBullet"/>
      </w:pPr>
      <w:r>
        <w:t>Boiler Type</w:t>
      </w:r>
    </w:p>
    <w:p w14:paraId="32E555A2" w14:textId="77777777" w:rsidR="00280E80" w:rsidRDefault="00280E80" w:rsidP="00280E80">
      <w:pPr>
        <w:pStyle w:val="ListBullet"/>
      </w:pPr>
      <w:r>
        <w:t>Equipment Size (kBtu/hr)</w:t>
      </w:r>
    </w:p>
    <w:p w14:paraId="23130178" w14:textId="77777777" w:rsidR="00280E80" w:rsidRDefault="00280E80" w:rsidP="00280E80">
      <w:pPr>
        <w:pStyle w:val="BodyText"/>
      </w:pPr>
      <w:r>
        <w:t>Savings will be estimated using the following algorithm:</w:t>
      </w:r>
    </w:p>
    <w:p w14:paraId="2B2C155D" w14:textId="77777777" w:rsidR="00280E80" w:rsidRPr="00F5432A" w:rsidRDefault="00280E80" w:rsidP="00280E80">
      <w:pPr>
        <w:pStyle w:val="ListBullet"/>
      </w:pPr>
      <w:r w:rsidRPr="00F5432A">
        <w:t xml:space="preserve">Fuel Savings (MMBtu/yr) = </w:t>
      </w:r>
      <w:proofErr w:type="spellStart"/>
      <w:r w:rsidRPr="00F5432A">
        <w:t>Cap</w:t>
      </w:r>
      <w:r w:rsidRPr="00F5432A">
        <w:rPr>
          <w:vertAlign w:val="subscript"/>
        </w:rPr>
        <w:t>in</w:t>
      </w:r>
      <w:proofErr w:type="spellEnd"/>
      <w:r w:rsidRPr="00F5432A">
        <w:t xml:space="preserve"> * </w:t>
      </w:r>
      <w:proofErr w:type="spellStart"/>
      <w:r w:rsidRPr="00F5432A">
        <w:t>EFLH</w:t>
      </w:r>
      <w:r w:rsidRPr="00F5432A">
        <w:rPr>
          <w:vertAlign w:val="subscript"/>
        </w:rPr>
        <w:t>h</w:t>
      </w:r>
      <w:proofErr w:type="spellEnd"/>
      <w:r w:rsidRPr="00F5432A">
        <w:t xml:space="preserve"> * ((</w:t>
      </w:r>
      <w:proofErr w:type="spellStart"/>
      <w:r w:rsidRPr="00F5432A">
        <w:t>Eff</w:t>
      </w:r>
      <w:r w:rsidRPr="00F5432A">
        <w:rPr>
          <w:vertAlign w:val="subscript"/>
        </w:rPr>
        <w:t>q</w:t>
      </w:r>
      <w:proofErr w:type="spellEnd"/>
      <w:r w:rsidRPr="00F5432A">
        <w:t>/</w:t>
      </w:r>
      <w:proofErr w:type="spellStart"/>
      <w:r w:rsidRPr="00F5432A">
        <w:t>Eff</w:t>
      </w:r>
      <w:r w:rsidRPr="00F5432A">
        <w:rPr>
          <w:vertAlign w:val="subscript"/>
        </w:rPr>
        <w:t>b</w:t>
      </w:r>
      <w:proofErr w:type="spellEnd"/>
      <w:r w:rsidRPr="00F5432A">
        <w:t>)-1) / 1000 kBtu/MMBtu</w:t>
      </w:r>
      <w:r w:rsidRPr="00F5432A" w:rsidDel="00583CB0">
        <w:t xml:space="preserve"> </w:t>
      </w:r>
    </w:p>
    <w:p w14:paraId="553C502C" w14:textId="77777777" w:rsidR="00280E80" w:rsidRDefault="00280E80" w:rsidP="00280E80">
      <w:pPr>
        <w:pStyle w:val="Heading2"/>
      </w:pPr>
      <w:bookmarkStart w:id="46" w:name="_Toc121916616"/>
      <w:bookmarkStart w:id="47" w:name="_Toc124447579"/>
      <w:bookmarkStart w:id="48" w:name="_Toc145926471"/>
      <w:r>
        <w:t>Furnaces</w:t>
      </w:r>
      <w:bookmarkEnd w:id="46"/>
      <w:bookmarkEnd w:id="47"/>
      <w:bookmarkEnd w:id="48"/>
    </w:p>
    <w:p w14:paraId="05DC9B74" w14:textId="163F6A22" w:rsidR="00280E80" w:rsidRDefault="00280E80" w:rsidP="00280E80">
      <w:pPr>
        <w:pStyle w:val="BodyText"/>
      </w:pPr>
      <w:r>
        <w:t>The methodology outlined below shall be adopted for estimating savings for installation of qualifying furnaces.</w:t>
      </w:r>
      <w:r w:rsidRPr="00B50346">
        <w:t xml:space="preserve"> </w:t>
      </w:r>
      <w:r>
        <w:t>T</w:t>
      </w:r>
      <w:r w:rsidRPr="00F5432A">
        <w:t>he following data points would need to be collected and provided in the program tracking data</w:t>
      </w:r>
      <w:r>
        <w:t xml:space="preserve"> for furnaces:</w:t>
      </w:r>
    </w:p>
    <w:p w14:paraId="7B446117" w14:textId="77777777" w:rsidR="00280E80" w:rsidRDefault="00280E80" w:rsidP="00280E80">
      <w:pPr>
        <w:pStyle w:val="ListBullet"/>
      </w:pPr>
      <w:proofErr w:type="spellStart"/>
      <w:r>
        <w:t>Cap</w:t>
      </w:r>
      <w:r w:rsidRPr="008D7A4D">
        <w:rPr>
          <w:vertAlign w:val="subscript"/>
        </w:rPr>
        <w:t>in</w:t>
      </w:r>
      <w:proofErr w:type="spellEnd"/>
      <w:r>
        <w:t xml:space="preserve"> = Input capacity of qualifying unit in kBtu/hr </w:t>
      </w:r>
    </w:p>
    <w:p w14:paraId="094DB927" w14:textId="77777777" w:rsidR="00280E80" w:rsidRDefault="00280E80" w:rsidP="00280E80">
      <w:pPr>
        <w:pStyle w:val="ListBullet"/>
      </w:pPr>
      <w:proofErr w:type="spellStart"/>
      <w:r>
        <w:t>EFLH</w:t>
      </w:r>
      <w:r w:rsidRPr="008D7A4D">
        <w:rPr>
          <w:vertAlign w:val="subscript"/>
        </w:rPr>
        <w:t>h</w:t>
      </w:r>
      <w:proofErr w:type="spellEnd"/>
      <w:r>
        <w:t xml:space="preserve"> = The Equivalent Full Load Hours of operation for the average unit during the heating season in hours </w:t>
      </w:r>
    </w:p>
    <w:p w14:paraId="05C4C225" w14:textId="77777777" w:rsidR="00280E80" w:rsidRDefault="00280E80" w:rsidP="00280E80">
      <w:pPr>
        <w:pStyle w:val="ListBullet"/>
      </w:pPr>
      <w:proofErr w:type="spellStart"/>
      <w:r>
        <w:t>Eff</w:t>
      </w:r>
      <w:r w:rsidRPr="008D7A4D">
        <w:rPr>
          <w:vertAlign w:val="subscript"/>
        </w:rPr>
        <w:t>b</w:t>
      </w:r>
      <w:proofErr w:type="spellEnd"/>
      <w:r>
        <w:t xml:space="preserve"> = Furnace Baseline Efficiency </w:t>
      </w:r>
    </w:p>
    <w:p w14:paraId="6858C906" w14:textId="77777777" w:rsidR="00280E80" w:rsidRDefault="00280E80" w:rsidP="00280E80">
      <w:pPr>
        <w:pStyle w:val="ListBullet"/>
      </w:pPr>
      <w:proofErr w:type="spellStart"/>
      <w:r>
        <w:t>Eff</w:t>
      </w:r>
      <w:r w:rsidRPr="008D7A4D">
        <w:rPr>
          <w:vertAlign w:val="subscript"/>
        </w:rPr>
        <w:t>q</w:t>
      </w:r>
      <w:proofErr w:type="spellEnd"/>
      <w:r>
        <w:t xml:space="preserve"> = Furnace Proposed Efficiency </w:t>
      </w:r>
    </w:p>
    <w:p w14:paraId="3124E53D" w14:textId="77777777" w:rsidR="00280E80" w:rsidRDefault="00280E80" w:rsidP="00280E80">
      <w:pPr>
        <w:pStyle w:val="ListBullet"/>
      </w:pPr>
      <w:r>
        <w:t>1000 = Conversion from kBtu to MMBtu</w:t>
      </w:r>
    </w:p>
    <w:p w14:paraId="6F7B2AE0" w14:textId="5F53F4D1" w:rsidR="00280E80" w:rsidRDefault="00280E80" w:rsidP="00280E80">
      <w:pPr>
        <w:pStyle w:val="ListBullet"/>
      </w:pPr>
      <w:r>
        <w:t>Facility Type</w:t>
      </w:r>
    </w:p>
    <w:p w14:paraId="6328CBC8" w14:textId="77777777" w:rsidR="00280E80" w:rsidRDefault="00280E80" w:rsidP="00280E80">
      <w:pPr>
        <w:pStyle w:val="ListBullet"/>
      </w:pPr>
      <w:r>
        <w:t>Furnace Type (Gas Fired or Oil Fired)</w:t>
      </w:r>
    </w:p>
    <w:p w14:paraId="2F1EB3F7" w14:textId="77777777" w:rsidR="00280E80" w:rsidRDefault="00280E80" w:rsidP="00280E80">
      <w:pPr>
        <w:pStyle w:val="ListBullet"/>
      </w:pPr>
      <w:r>
        <w:t>Equipment Size (kBtu/hr)</w:t>
      </w:r>
    </w:p>
    <w:p w14:paraId="47EACB52" w14:textId="77777777" w:rsidR="00280E80" w:rsidRDefault="00280E80" w:rsidP="00280E80">
      <w:pPr>
        <w:pStyle w:val="BodyText"/>
      </w:pPr>
      <w:r>
        <w:t>Savings will be estimated using the following algorithm:</w:t>
      </w:r>
    </w:p>
    <w:p w14:paraId="1586D24C" w14:textId="79EF729A" w:rsidR="00280E80" w:rsidRDefault="00280E80" w:rsidP="00280E80">
      <w:pPr>
        <w:pStyle w:val="ListBullet"/>
      </w:pPr>
      <w:r>
        <w:t xml:space="preserve">Fuel Savings (MMBtu/yr) = </w:t>
      </w:r>
      <w:proofErr w:type="spellStart"/>
      <w:r>
        <w:t>Cap</w:t>
      </w:r>
      <w:r w:rsidRPr="001F0010">
        <w:rPr>
          <w:vertAlign w:val="subscript"/>
        </w:rPr>
        <w:t>in</w:t>
      </w:r>
      <w:proofErr w:type="spellEnd"/>
      <w:r>
        <w:t xml:space="preserve"> * </w:t>
      </w:r>
      <w:proofErr w:type="spellStart"/>
      <w:r>
        <w:t>EFLH</w:t>
      </w:r>
      <w:r w:rsidRPr="001F0010">
        <w:rPr>
          <w:vertAlign w:val="subscript"/>
        </w:rPr>
        <w:t>h</w:t>
      </w:r>
      <w:proofErr w:type="spellEnd"/>
      <w:r>
        <w:t xml:space="preserve"> * ((</w:t>
      </w:r>
      <w:proofErr w:type="spellStart"/>
      <w:r>
        <w:t>Eff</w:t>
      </w:r>
      <w:r w:rsidRPr="001F0010">
        <w:rPr>
          <w:vertAlign w:val="subscript"/>
        </w:rPr>
        <w:t>q</w:t>
      </w:r>
      <w:proofErr w:type="spellEnd"/>
      <w:r>
        <w:t>/</w:t>
      </w:r>
      <w:proofErr w:type="spellStart"/>
      <w:r>
        <w:t>Eff</w:t>
      </w:r>
      <w:r w:rsidRPr="001F0010">
        <w:rPr>
          <w:vertAlign w:val="subscript"/>
        </w:rPr>
        <w:t>b</w:t>
      </w:r>
      <w:proofErr w:type="spellEnd"/>
      <w:r>
        <w:t>)-1) / 1000 kBtu/MMBtu</w:t>
      </w:r>
    </w:p>
    <w:p w14:paraId="28036D1D" w14:textId="77777777" w:rsidR="004C35E7" w:rsidRDefault="004C35E7" w:rsidP="004C35E7">
      <w:pPr>
        <w:pStyle w:val="Heading2"/>
      </w:pPr>
      <w:bookmarkStart w:id="49" w:name="_Toc121916617"/>
      <w:bookmarkStart w:id="50" w:name="_Toc124447580"/>
      <w:bookmarkStart w:id="51" w:name="_Toc145926472"/>
      <w:r>
        <w:lastRenderedPageBreak/>
        <w:t>Standalone storage water heaters</w:t>
      </w:r>
      <w:bookmarkEnd w:id="49"/>
      <w:bookmarkEnd w:id="50"/>
      <w:bookmarkEnd w:id="51"/>
    </w:p>
    <w:p w14:paraId="267DB8F2" w14:textId="77777777" w:rsidR="004C35E7" w:rsidRDefault="004C35E7" w:rsidP="004C35E7">
      <w:pPr>
        <w:pStyle w:val="BodyText"/>
      </w:pPr>
      <w:r>
        <w:t>This measure is intended for standalone storage water heaters installed in commercial facilities.</w:t>
      </w:r>
      <w:r w:rsidRPr="00797D48">
        <w:t xml:space="preserve"> </w:t>
      </w:r>
      <w:r>
        <w:t>T</w:t>
      </w:r>
      <w:r w:rsidRPr="00F5432A">
        <w:t>he following data points would need to be collected and provided in the program tracking data</w:t>
      </w:r>
      <w:r>
        <w:t xml:space="preserve"> for </w:t>
      </w:r>
      <w:r w:rsidRPr="00797D48">
        <w:t>standalone storage water heaters</w:t>
      </w:r>
      <w:r>
        <w:t>:</w:t>
      </w:r>
    </w:p>
    <w:p w14:paraId="402CD35C" w14:textId="77777777" w:rsidR="004C35E7" w:rsidRDefault="004C35E7" w:rsidP="004C35E7">
      <w:pPr>
        <w:pStyle w:val="ListBullet"/>
      </w:pPr>
      <w:proofErr w:type="spellStart"/>
      <w:r>
        <w:t>EFF</w:t>
      </w:r>
      <w:r w:rsidRPr="008D7A4D">
        <w:rPr>
          <w:vertAlign w:val="subscript"/>
        </w:rPr>
        <w:t>q</w:t>
      </w:r>
      <w:proofErr w:type="spellEnd"/>
      <w:r>
        <w:t xml:space="preserve"> = Efficiency of the qualifying water heater</w:t>
      </w:r>
    </w:p>
    <w:p w14:paraId="12B55A26" w14:textId="77777777" w:rsidR="004C35E7" w:rsidRDefault="004C35E7" w:rsidP="004C35E7">
      <w:pPr>
        <w:pStyle w:val="ListBullet"/>
      </w:pPr>
      <w:proofErr w:type="spellStart"/>
      <w:r>
        <w:t>EFF</w:t>
      </w:r>
      <w:r w:rsidRPr="008D7A4D">
        <w:rPr>
          <w:vertAlign w:val="subscript"/>
        </w:rPr>
        <w:t>b</w:t>
      </w:r>
      <w:proofErr w:type="spellEnd"/>
      <w:r>
        <w:t xml:space="preserve"> = Efficiency of the baseline water heater, commercial grade</w:t>
      </w:r>
    </w:p>
    <w:p w14:paraId="52502298" w14:textId="77777777" w:rsidR="004C35E7" w:rsidRDefault="004C35E7" w:rsidP="004C35E7">
      <w:pPr>
        <w:pStyle w:val="ListBullet"/>
      </w:pPr>
      <w:proofErr w:type="spellStart"/>
      <w:r>
        <w:t>EF</w:t>
      </w:r>
      <w:r w:rsidRPr="008D7A4D">
        <w:rPr>
          <w:vertAlign w:val="subscript"/>
        </w:rPr>
        <w:t>b</w:t>
      </w:r>
      <w:proofErr w:type="spellEnd"/>
      <w:r>
        <w:t xml:space="preserve"> = Energy Factor of the baseline water heater, commercial grade</w:t>
      </w:r>
    </w:p>
    <w:p w14:paraId="674C034C" w14:textId="77777777" w:rsidR="004C35E7" w:rsidRDefault="004C35E7" w:rsidP="004C35E7">
      <w:pPr>
        <w:pStyle w:val="ListBullet"/>
      </w:pPr>
      <w:r>
        <w:t>Energy Use Density = Annual baseline water heater energy use per square foot of commercial space served (MMBtu/</w:t>
      </w:r>
      <w:proofErr w:type="spellStart"/>
      <w:r>
        <w:t>sq.ft</w:t>
      </w:r>
      <w:proofErr w:type="spellEnd"/>
      <w:r>
        <w:t xml:space="preserve">./yr) </w:t>
      </w:r>
    </w:p>
    <w:p w14:paraId="6A2771E5" w14:textId="77777777" w:rsidR="004C35E7" w:rsidRDefault="004C35E7" w:rsidP="004C35E7">
      <w:pPr>
        <w:pStyle w:val="ListBullet"/>
      </w:pPr>
      <w:r>
        <w:t xml:space="preserve">Area = Square feet of building area served by the water heater </w:t>
      </w:r>
    </w:p>
    <w:p w14:paraId="06493EA1" w14:textId="77777777" w:rsidR="004C35E7" w:rsidRDefault="004C35E7" w:rsidP="004C35E7">
      <w:pPr>
        <w:pStyle w:val="ListBullet"/>
      </w:pPr>
      <w:r>
        <w:t xml:space="preserve">SLF = Standby loss factor for savings of qualifying water heater over baseline </w:t>
      </w:r>
    </w:p>
    <w:p w14:paraId="42F45133" w14:textId="77777777" w:rsidR="004C35E7" w:rsidRDefault="004C35E7" w:rsidP="004C35E7">
      <w:pPr>
        <w:pStyle w:val="ListBullet"/>
      </w:pPr>
      <w:proofErr w:type="spellStart"/>
      <w:r>
        <w:t>SL</w:t>
      </w:r>
      <w:r w:rsidRPr="008D7A4D">
        <w:rPr>
          <w:vertAlign w:val="subscript"/>
        </w:rPr>
        <w:t>b</w:t>
      </w:r>
      <w:proofErr w:type="spellEnd"/>
      <w:r>
        <w:t xml:space="preserve"> or </w:t>
      </w:r>
      <w:r w:rsidRPr="008D7A4D">
        <w:rPr>
          <w:vertAlign w:val="subscript"/>
        </w:rPr>
        <w:t>q</w:t>
      </w:r>
      <w:r>
        <w:t xml:space="preserve"> = Standby losses in kBtu/hr of the baseline and qualifying storage water heater, respectively. The baseline standby loss is calculated assuming the baseline water heater has the same input capacity rating as the qualifying unit’s input capacity using ASHRAE equipment performance standards. The qualifying unit’s standby losses are available on the AHRI certificate provided with the application. </w:t>
      </w:r>
    </w:p>
    <w:p w14:paraId="31DBD989" w14:textId="77777777" w:rsidR="004C35E7" w:rsidRDefault="004C35E7" w:rsidP="004C35E7">
      <w:pPr>
        <w:pStyle w:val="ListBullet"/>
      </w:pPr>
      <w:proofErr w:type="spellStart"/>
      <w:r>
        <w:t>Cap</w:t>
      </w:r>
      <w:r w:rsidRPr="008D7A4D">
        <w:rPr>
          <w:vertAlign w:val="subscript"/>
        </w:rPr>
        <w:t>q</w:t>
      </w:r>
      <w:proofErr w:type="spellEnd"/>
      <w:r>
        <w:t xml:space="preserve"> = Rated input capacity of the qualifying water heater</w:t>
      </w:r>
    </w:p>
    <w:p w14:paraId="5A352599" w14:textId="5EF7B126" w:rsidR="004C35E7" w:rsidRDefault="004C35E7" w:rsidP="004C35E7">
      <w:pPr>
        <w:pStyle w:val="ListBullet"/>
      </w:pPr>
      <w:r>
        <w:t xml:space="preserve">Facility Type </w:t>
      </w:r>
    </w:p>
    <w:p w14:paraId="43F04DB3" w14:textId="77777777" w:rsidR="004C35E7" w:rsidRDefault="004C35E7" w:rsidP="004C35E7">
      <w:pPr>
        <w:pStyle w:val="ListBullet"/>
      </w:pPr>
      <w:r>
        <w:t>Equipment Size (kBtu/hr)</w:t>
      </w:r>
    </w:p>
    <w:p w14:paraId="74E1B42D" w14:textId="77777777" w:rsidR="004C35E7" w:rsidRDefault="004C35E7" w:rsidP="004C35E7">
      <w:pPr>
        <w:pStyle w:val="BodyText"/>
      </w:pPr>
      <w:proofErr w:type="gramStart"/>
      <w:r>
        <w:t>Where</w:t>
      </w:r>
      <w:proofErr w:type="gramEnd"/>
      <w:r>
        <w:t>,</w:t>
      </w:r>
    </w:p>
    <w:p w14:paraId="11CA0E9F" w14:textId="77777777" w:rsidR="004C35E7" w:rsidRPr="00490150" w:rsidRDefault="004C35E7" w:rsidP="004C35E7">
      <w:pPr>
        <w:pStyle w:val="ListBullet"/>
      </w:pPr>
      <w:r>
        <w:t>SLF = (</w:t>
      </w:r>
      <w:proofErr w:type="spellStart"/>
      <w:r>
        <w:t>SL</w:t>
      </w:r>
      <w:r w:rsidRPr="008D7A4D">
        <w:rPr>
          <w:vertAlign w:val="subscript"/>
        </w:rPr>
        <w:t>b</w:t>
      </w:r>
      <w:proofErr w:type="spellEnd"/>
      <w:r>
        <w:t xml:space="preserve"> – </w:t>
      </w:r>
      <w:proofErr w:type="spellStart"/>
      <w:r>
        <w:t>SL</w:t>
      </w:r>
      <w:r w:rsidRPr="008D7A4D">
        <w:rPr>
          <w:vertAlign w:val="subscript"/>
        </w:rPr>
        <w:t>q</w:t>
      </w:r>
      <w:proofErr w:type="spellEnd"/>
      <w:r>
        <w:t xml:space="preserve">) / </w:t>
      </w:r>
      <w:proofErr w:type="spellStart"/>
      <w:r>
        <w:t>Cap</w:t>
      </w:r>
      <w:r w:rsidRPr="008D7A4D">
        <w:rPr>
          <w:vertAlign w:val="subscript"/>
        </w:rPr>
        <w:t>q</w:t>
      </w:r>
      <w:proofErr w:type="spellEnd"/>
    </w:p>
    <w:p w14:paraId="0F9FAF60" w14:textId="77777777" w:rsidR="004C35E7" w:rsidRDefault="004C35E7" w:rsidP="004C35E7">
      <w:pPr>
        <w:pStyle w:val="BodyText"/>
      </w:pPr>
      <w:r>
        <w:t>Savings will be estimated using the following algorithm:</w:t>
      </w:r>
    </w:p>
    <w:p w14:paraId="7C179F88" w14:textId="77777777" w:rsidR="004C35E7" w:rsidRPr="00761BA9" w:rsidRDefault="004C35E7" w:rsidP="004C35E7">
      <w:pPr>
        <w:pStyle w:val="ListBullet"/>
      </w:pPr>
      <w:r>
        <w:t>Fuel Savings (MMBtu/yr) = ((1 – (</w:t>
      </w:r>
      <w:proofErr w:type="spellStart"/>
      <w:r>
        <w:t>EFF</w:t>
      </w:r>
      <w:r w:rsidRPr="001F0010">
        <w:rPr>
          <w:vertAlign w:val="subscript"/>
        </w:rPr>
        <w:t>b</w:t>
      </w:r>
      <w:proofErr w:type="spellEnd"/>
      <w:r>
        <w:t xml:space="preserve"> / </w:t>
      </w:r>
      <w:proofErr w:type="spellStart"/>
      <w:r>
        <w:t>EFF</w:t>
      </w:r>
      <w:r w:rsidRPr="001F0010">
        <w:rPr>
          <w:vertAlign w:val="subscript"/>
        </w:rPr>
        <w:t>q</w:t>
      </w:r>
      <w:proofErr w:type="spellEnd"/>
      <w:r>
        <w:t>) + SLF</w:t>
      </w:r>
      <w:r w:rsidRPr="001F0010">
        <w:rPr>
          <w:vertAlign w:val="superscript"/>
        </w:rPr>
        <w:t>49</w:t>
      </w:r>
      <w:r>
        <w:t>) * Energy Use Density * Area / 1000 kBtu/MMBtu</w:t>
      </w:r>
    </w:p>
    <w:p w14:paraId="3150244F" w14:textId="77777777" w:rsidR="004C35E7" w:rsidRDefault="004C35E7" w:rsidP="004C35E7">
      <w:pPr>
        <w:pStyle w:val="Heading2"/>
      </w:pPr>
      <w:bookmarkStart w:id="52" w:name="_Toc121916618"/>
      <w:bookmarkStart w:id="53" w:name="_Toc124447581"/>
      <w:bookmarkStart w:id="54" w:name="_Toc145926473"/>
      <w:r>
        <w:t>Instantaneous gas water heaters</w:t>
      </w:r>
      <w:bookmarkEnd w:id="52"/>
      <w:bookmarkEnd w:id="53"/>
      <w:bookmarkEnd w:id="54"/>
    </w:p>
    <w:p w14:paraId="6A8DC6EF" w14:textId="77777777" w:rsidR="004C35E7" w:rsidRDefault="004C35E7" w:rsidP="004C35E7">
      <w:pPr>
        <w:pStyle w:val="BodyText"/>
      </w:pPr>
      <w:r>
        <w:t>This measure is intended for instantaneous water heaters installed in commercial facilities. This measure assumes that the baseline water heater is either a code standalone storage water heater, or a code instantaneous water heater.</w:t>
      </w:r>
      <w:r w:rsidRPr="00A67E86">
        <w:t xml:space="preserve"> </w:t>
      </w:r>
      <w:r>
        <w:t>T</w:t>
      </w:r>
      <w:r w:rsidRPr="00F5432A">
        <w:t>he following data points would need to be collected and provided in the program tracking data</w:t>
      </w:r>
      <w:r>
        <w:t xml:space="preserve"> for instantaneous gas water heaters:</w:t>
      </w:r>
    </w:p>
    <w:p w14:paraId="5C15AFAA" w14:textId="77777777" w:rsidR="004C35E7" w:rsidRDefault="004C35E7" w:rsidP="004C35E7">
      <w:pPr>
        <w:pStyle w:val="ListBullet"/>
      </w:pPr>
      <w:proofErr w:type="spellStart"/>
      <w:r>
        <w:t>EFF</w:t>
      </w:r>
      <w:r w:rsidRPr="008D7A4D">
        <w:rPr>
          <w:vertAlign w:val="subscript"/>
        </w:rPr>
        <w:t>q</w:t>
      </w:r>
      <w:proofErr w:type="spellEnd"/>
      <w:r>
        <w:t xml:space="preserve"> = Efficiency of the qualifying instantaneous water heater. </w:t>
      </w:r>
    </w:p>
    <w:p w14:paraId="4700FBBA" w14:textId="77777777" w:rsidR="004C35E7" w:rsidRDefault="004C35E7" w:rsidP="004C35E7">
      <w:pPr>
        <w:pStyle w:val="ListBullet"/>
      </w:pPr>
      <w:proofErr w:type="spellStart"/>
      <w:r>
        <w:t>EFF</w:t>
      </w:r>
      <w:r w:rsidRPr="008D7A4D">
        <w:rPr>
          <w:vertAlign w:val="subscript"/>
        </w:rPr>
        <w:t>b</w:t>
      </w:r>
      <w:proofErr w:type="spellEnd"/>
      <w:r>
        <w:t xml:space="preserve"> = Efficiency of the baseline water heater, commercial grade. </w:t>
      </w:r>
    </w:p>
    <w:p w14:paraId="0BC5E8CA" w14:textId="77777777" w:rsidR="004C35E7" w:rsidRDefault="004C35E7" w:rsidP="004C35E7">
      <w:pPr>
        <w:pStyle w:val="ListBullet"/>
      </w:pPr>
      <w:proofErr w:type="spellStart"/>
      <w:r>
        <w:t>EF</w:t>
      </w:r>
      <w:r w:rsidRPr="008D7A4D">
        <w:rPr>
          <w:vertAlign w:val="subscript"/>
        </w:rPr>
        <w:t>b</w:t>
      </w:r>
      <w:proofErr w:type="spellEnd"/>
      <w:r>
        <w:t xml:space="preserve"> = Efficiency of the baseline water heater, commercial grade. </w:t>
      </w:r>
    </w:p>
    <w:p w14:paraId="4280352B" w14:textId="77777777" w:rsidR="004C35E7" w:rsidRDefault="004C35E7" w:rsidP="004C35E7">
      <w:pPr>
        <w:pStyle w:val="ListBullet"/>
      </w:pPr>
      <w:r>
        <w:t>SLF = Standby loss factor of the baseline water heater fuel usage. This was calculated from standby loss and input capacity data for commercial water heaters exported from the AHRI database.</w:t>
      </w:r>
    </w:p>
    <w:p w14:paraId="4B849DC5" w14:textId="5239EC6A" w:rsidR="004C35E7" w:rsidRDefault="004C35E7" w:rsidP="004C35E7">
      <w:pPr>
        <w:pStyle w:val="ListBullet"/>
      </w:pPr>
      <w:r>
        <w:t xml:space="preserve">Facility Type </w:t>
      </w:r>
    </w:p>
    <w:p w14:paraId="39A55EAA" w14:textId="77777777" w:rsidR="004C35E7" w:rsidRDefault="004C35E7" w:rsidP="004C35E7">
      <w:pPr>
        <w:pStyle w:val="ListBullet"/>
      </w:pPr>
      <w:r>
        <w:t>Equipment Type (Gas Storage Water Heater, Gas Instantaneous Water Heater)</w:t>
      </w:r>
    </w:p>
    <w:p w14:paraId="182D8045" w14:textId="77777777" w:rsidR="004C35E7" w:rsidRDefault="004C35E7" w:rsidP="004C35E7">
      <w:pPr>
        <w:pStyle w:val="ListBullet"/>
      </w:pPr>
      <w:r>
        <w:t>Equipment Size (kBtu/hr)</w:t>
      </w:r>
    </w:p>
    <w:p w14:paraId="249E88BF" w14:textId="77777777" w:rsidR="004C35E7" w:rsidRDefault="004C35E7" w:rsidP="004C35E7">
      <w:pPr>
        <w:pStyle w:val="ListBullet"/>
      </w:pPr>
      <w:proofErr w:type="gramStart"/>
      <w:r>
        <w:t>Where</w:t>
      </w:r>
      <w:proofErr w:type="gramEnd"/>
      <w:r>
        <w:t>,</w:t>
      </w:r>
    </w:p>
    <w:p w14:paraId="70F0CB45" w14:textId="77777777" w:rsidR="004C35E7" w:rsidRPr="00490150" w:rsidRDefault="004C35E7" w:rsidP="004C35E7">
      <w:pPr>
        <w:pStyle w:val="ListBullet2"/>
        <w:tabs>
          <w:tab w:val="clear" w:pos="643"/>
        </w:tabs>
      </w:pPr>
      <w:r>
        <w:t xml:space="preserve">SLF = 0.775 × </w:t>
      </w:r>
      <w:proofErr w:type="spellStart"/>
      <w:r>
        <w:t>Cap</w:t>
      </w:r>
      <w:r w:rsidRPr="008D7A4D">
        <w:rPr>
          <w:vertAlign w:val="subscript"/>
        </w:rPr>
        <w:t>q</w:t>
      </w:r>
      <w:proofErr w:type="spellEnd"/>
      <w:r>
        <w:t xml:space="preserve"> </w:t>
      </w:r>
      <w:r w:rsidRPr="008D7A4D">
        <w:rPr>
          <w:vertAlign w:val="superscript"/>
        </w:rPr>
        <w:t>-0.778</w:t>
      </w:r>
    </w:p>
    <w:p w14:paraId="60B305A2" w14:textId="77777777" w:rsidR="004C35E7" w:rsidRDefault="004C35E7" w:rsidP="004C35E7">
      <w:pPr>
        <w:pStyle w:val="ListBullet2"/>
        <w:tabs>
          <w:tab w:val="clear" w:pos="643"/>
        </w:tabs>
      </w:pPr>
      <w:r>
        <w:t xml:space="preserve">Area = Square feet of building area served by the water heater </w:t>
      </w:r>
    </w:p>
    <w:p w14:paraId="4EEC0386" w14:textId="77777777" w:rsidR="004C35E7" w:rsidRPr="008D7A4D" w:rsidRDefault="004C35E7" w:rsidP="004C35E7">
      <w:pPr>
        <w:pStyle w:val="ListBullet2"/>
        <w:tabs>
          <w:tab w:val="clear" w:pos="643"/>
        </w:tabs>
      </w:pPr>
      <w:proofErr w:type="spellStart"/>
      <w:r>
        <w:t>Cap</w:t>
      </w:r>
      <w:r w:rsidRPr="008D7A4D">
        <w:rPr>
          <w:vertAlign w:val="subscript"/>
        </w:rPr>
        <w:t>q</w:t>
      </w:r>
      <w:proofErr w:type="spellEnd"/>
      <w:r>
        <w:t xml:space="preserve"> = Rated input capacity of the qualifying water heater</w:t>
      </w:r>
    </w:p>
    <w:p w14:paraId="4F500631" w14:textId="77777777" w:rsidR="004C35E7" w:rsidRDefault="004C35E7" w:rsidP="004C35E7">
      <w:pPr>
        <w:pStyle w:val="BodyText"/>
      </w:pPr>
      <w:r>
        <w:t>Savings will be estimated using the following algorithm:</w:t>
      </w:r>
    </w:p>
    <w:p w14:paraId="4C0A6FD3" w14:textId="77777777" w:rsidR="004C35E7" w:rsidRPr="008D7A4D" w:rsidRDefault="004C35E7" w:rsidP="004C35E7">
      <w:pPr>
        <w:pStyle w:val="ListBullet"/>
      </w:pPr>
      <w:r>
        <w:lastRenderedPageBreak/>
        <w:t>Fuel Savings (MMBtu/yr) = ((1 – (</w:t>
      </w:r>
      <w:proofErr w:type="spellStart"/>
      <w:r>
        <w:t>EFF</w:t>
      </w:r>
      <w:r w:rsidRPr="008D7A4D">
        <w:rPr>
          <w:vertAlign w:val="subscript"/>
        </w:rPr>
        <w:t>b</w:t>
      </w:r>
      <w:proofErr w:type="spellEnd"/>
      <w:r>
        <w:t xml:space="preserve"> / </w:t>
      </w:r>
      <w:proofErr w:type="spellStart"/>
      <w:r>
        <w:t>EFF</w:t>
      </w:r>
      <w:r w:rsidRPr="008D7A4D">
        <w:rPr>
          <w:vertAlign w:val="subscript"/>
        </w:rPr>
        <w:t>q</w:t>
      </w:r>
      <w:proofErr w:type="spellEnd"/>
      <w:r>
        <w:t>) + SLF</w:t>
      </w:r>
      <w:r w:rsidRPr="008D7A4D">
        <w:rPr>
          <w:vertAlign w:val="superscript"/>
        </w:rPr>
        <w:t>50</w:t>
      </w:r>
      <w:r>
        <w:t>) * Energy Use Density * Area</w:t>
      </w:r>
    </w:p>
    <w:p w14:paraId="02F335A9" w14:textId="77777777" w:rsidR="00FF4A09" w:rsidRDefault="00FF4A09" w:rsidP="00FF4A09">
      <w:pPr>
        <w:pStyle w:val="Heading2"/>
      </w:pPr>
      <w:bookmarkStart w:id="55" w:name="_Toc124349537"/>
      <w:bookmarkStart w:id="56" w:name="_Toc145926474"/>
      <w:r>
        <w:t>Program data assessment</w:t>
      </w:r>
      <w:bookmarkEnd w:id="55"/>
      <w:bookmarkEnd w:id="56"/>
    </w:p>
    <w:p w14:paraId="475E3AAF" w14:textId="70B08532" w:rsidR="00FF4A09" w:rsidRPr="008D7A4D" w:rsidRDefault="00FF4A09" w:rsidP="00FF4A09">
      <w:pPr>
        <w:pStyle w:val="BodyText"/>
      </w:pPr>
      <w:r w:rsidRPr="008D7A4D">
        <w:t xml:space="preserve">Additionally, DNV has </w:t>
      </w:r>
      <w:r>
        <w:t>summarized the required</w:t>
      </w:r>
      <w:r w:rsidRPr="008D7A4D">
        <w:t xml:space="preserve"> </w:t>
      </w:r>
      <w:r>
        <w:t xml:space="preserve">standard </w:t>
      </w:r>
      <w:r w:rsidRPr="008D7A4D">
        <w:t xml:space="preserve">program data that </w:t>
      </w:r>
      <w:r>
        <w:t>will be needed to evaluate the Multifamily program, summarized in</w:t>
      </w:r>
      <w:r w:rsidR="00D464D0">
        <w:t xml:space="preserve"> </w:t>
      </w:r>
      <w:r w:rsidR="00D464D0">
        <w:fldChar w:fldCharType="begin"/>
      </w:r>
      <w:r w:rsidR="00D464D0">
        <w:instrText xml:space="preserve"> REF _Ref124454067 \h </w:instrText>
      </w:r>
      <w:r w:rsidR="00D464D0">
        <w:fldChar w:fldCharType="separate"/>
      </w:r>
      <w:r w:rsidR="00172D81">
        <w:t xml:space="preserve">Table </w:t>
      </w:r>
      <w:r w:rsidR="00172D81">
        <w:rPr>
          <w:noProof/>
        </w:rPr>
        <w:t>4</w:t>
      </w:r>
      <w:r w:rsidR="00172D81">
        <w:noBreakHyphen/>
      </w:r>
      <w:r w:rsidR="00172D81">
        <w:rPr>
          <w:noProof/>
        </w:rPr>
        <w:t>1</w:t>
      </w:r>
      <w:r w:rsidR="00D464D0">
        <w:fldChar w:fldCharType="end"/>
      </w:r>
      <w:r>
        <w:t xml:space="preserve">. </w:t>
      </w:r>
    </w:p>
    <w:p w14:paraId="48FD63D3" w14:textId="624642B6" w:rsidR="00FF4A09" w:rsidRDefault="00FF4A09" w:rsidP="00FF4A09">
      <w:pPr>
        <w:pStyle w:val="Caption"/>
      </w:pPr>
      <w:bookmarkStart w:id="57" w:name="_Ref124454067"/>
      <w:bookmarkStart w:id="58" w:name="_Toc145926478"/>
      <w:r>
        <w:t xml:space="preserve">Table </w:t>
      </w:r>
      <w:r>
        <w:fldChar w:fldCharType="begin"/>
      </w:r>
      <w:r>
        <w:instrText xml:space="preserve"> STYLEREF 1 \s </w:instrText>
      </w:r>
      <w:r>
        <w:fldChar w:fldCharType="separate"/>
      </w:r>
      <w:r w:rsidR="00172D81">
        <w:rPr>
          <w:noProof/>
        </w:rPr>
        <w:t>4</w:t>
      </w:r>
      <w:r>
        <w:fldChar w:fldCharType="end"/>
      </w:r>
      <w:r>
        <w:noBreakHyphen/>
      </w:r>
      <w:r>
        <w:fldChar w:fldCharType="begin"/>
      </w:r>
      <w:r>
        <w:instrText xml:space="preserve"> SEQ Table \* ARABIC \s 1 </w:instrText>
      </w:r>
      <w:r>
        <w:fldChar w:fldCharType="separate"/>
      </w:r>
      <w:r w:rsidR="00172D81">
        <w:rPr>
          <w:noProof/>
        </w:rPr>
        <w:t>1</w:t>
      </w:r>
      <w:r>
        <w:fldChar w:fldCharType="end"/>
      </w:r>
      <w:bookmarkEnd w:id="57"/>
      <w:r>
        <w:t xml:space="preserve"> MF program data assessment</w:t>
      </w:r>
      <w:bookmarkEnd w:id="58"/>
    </w:p>
    <w:tbl>
      <w:tblPr>
        <w:tblStyle w:val="DNVNiceStyle"/>
        <w:tblW w:w="0" w:type="auto"/>
        <w:tblLook w:val="04A0" w:firstRow="1" w:lastRow="0" w:firstColumn="1" w:lastColumn="0" w:noHBand="0" w:noVBand="1"/>
      </w:tblPr>
      <w:tblGrid>
        <w:gridCol w:w="2076"/>
        <w:gridCol w:w="5370"/>
        <w:gridCol w:w="2469"/>
      </w:tblGrid>
      <w:tr w:rsidR="00FF4A09" w:rsidRPr="00D5076D" w14:paraId="14755AD5" w14:textId="77777777" w:rsidTr="00197E32">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0" w:type="auto"/>
            <w:vAlign w:val="center"/>
          </w:tcPr>
          <w:p w14:paraId="2B281470"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Type</w:t>
            </w:r>
          </w:p>
        </w:tc>
        <w:tc>
          <w:tcPr>
            <w:tcW w:w="0" w:type="auto"/>
            <w:vAlign w:val="center"/>
          </w:tcPr>
          <w:p w14:paraId="3BA4D6CB" w14:textId="77777777" w:rsidR="00FF4A09" w:rsidRPr="008D7A4D" w:rsidRDefault="00FF4A09" w:rsidP="00197E32">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Variables</w:t>
            </w:r>
          </w:p>
        </w:tc>
        <w:tc>
          <w:tcPr>
            <w:tcW w:w="0" w:type="auto"/>
            <w:vAlign w:val="center"/>
          </w:tcPr>
          <w:p w14:paraId="3DD0F5E0" w14:textId="77777777" w:rsidR="00FF4A09" w:rsidRPr="008D7A4D" w:rsidRDefault="00FF4A09" w:rsidP="00197E32">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Use</w:t>
            </w:r>
          </w:p>
        </w:tc>
      </w:tr>
      <w:tr w:rsidR="00FF4A09" w:rsidRPr="00D5076D" w14:paraId="5B5B7AF0" w14:textId="77777777" w:rsidTr="00197E3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752A69A7"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Participant</w:t>
            </w:r>
          </w:p>
        </w:tc>
        <w:tc>
          <w:tcPr>
            <w:tcW w:w="0" w:type="auto"/>
          </w:tcPr>
          <w:p w14:paraId="7724286C" w14:textId="77777777" w:rsidR="00FF4A09" w:rsidRPr="008D7A4D" w:rsidRDefault="00FF4A09" w:rsidP="00197E32">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Name, address, phone number, email address, account number, business type</w:t>
            </w:r>
          </w:p>
        </w:tc>
        <w:tc>
          <w:tcPr>
            <w:tcW w:w="0" w:type="auto"/>
          </w:tcPr>
          <w:p w14:paraId="412FA1B5" w14:textId="77777777" w:rsidR="00FF4A09" w:rsidRPr="008D7A4D" w:rsidRDefault="00FF4A09" w:rsidP="00197E32">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Participant surveys</w:t>
            </w:r>
          </w:p>
        </w:tc>
      </w:tr>
      <w:tr w:rsidR="00FF4A09" w:rsidRPr="00D5076D" w14:paraId="369B884C" w14:textId="77777777" w:rsidTr="00197E3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5F882F63"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Program Dates</w:t>
            </w:r>
          </w:p>
        </w:tc>
        <w:tc>
          <w:tcPr>
            <w:tcW w:w="0" w:type="auto"/>
          </w:tcPr>
          <w:p w14:paraId="068EDFE1"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Audit date, job approval date, installation date, work submit date, inspection date, payment date</w:t>
            </w:r>
          </w:p>
        </w:tc>
        <w:tc>
          <w:tcPr>
            <w:tcW w:w="0" w:type="auto"/>
          </w:tcPr>
          <w:p w14:paraId="322F7855"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Process Analysis</w:t>
            </w:r>
          </w:p>
          <w:p w14:paraId="62281431"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Impact Analysis</w:t>
            </w:r>
          </w:p>
        </w:tc>
      </w:tr>
      <w:tr w:rsidR="00FF4A09" w:rsidRPr="00D5076D" w14:paraId="1A85D079" w14:textId="77777777" w:rsidTr="00197E3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7C8A60D"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Baseline Equipment</w:t>
            </w:r>
          </w:p>
        </w:tc>
        <w:tc>
          <w:tcPr>
            <w:tcW w:w="0" w:type="auto"/>
          </w:tcPr>
          <w:p w14:paraId="3796FD6A" w14:textId="77777777" w:rsidR="00FF4A09" w:rsidRPr="008D7A4D" w:rsidRDefault="00FF4A09" w:rsidP="00197E32">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Baseline efficiency levels, fuel type, system type, system size</w:t>
            </w:r>
          </w:p>
        </w:tc>
        <w:tc>
          <w:tcPr>
            <w:tcW w:w="0" w:type="auto"/>
          </w:tcPr>
          <w:p w14:paraId="3684AA4B" w14:textId="77777777" w:rsidR="00FF4A09" w:rsidRPr="008D7A4D" w:rsidRDefault="00FF4A09" w:rsidP="00197E32">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w:t>
            </w:r>
          </w:p>
        </w:tc>
      </w:tr>
      <w:tr w:rsidR="00FF4A09" w:rsidRPr="00D5076D" w14:paraId="6571A439" w14:textId="77777777" w:rsidTr="00197E3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A9B618A"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Partner Utility Data</w:t>
            </w:r>
          </w:p>
        </w:tc>
        <w:tc>
          <w:tcPr>
            <w:tcW w:w="0" w:type="auto"/>
          </w:tcPr>
          <w:p w14:paraId="55F9ABB8"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Utility name, customer account number</w:t>
            </w:r>
          </w:p>
        </w:tc>
        <w:tc>
          <w:tcPr>
            <w:tcW w:w="0" w:type="auto"/>
          </w:tcPr>
          <w:p w14:paraId="663DA1B6"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Match to the electric usage data for the billing analysis.</w:t>
            </w:r>
          </w:p>
        </w:tc>
      </w:tr>
      <w:tr w:rsidR="00FF4A09" w:rsidRPr="00D5076D" w14:paraId="3C4DA083" w14:textId="77777777" w:rsidTr="00197E3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53B60821"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 xml:space="preserve">Subcontractor Data </w:t>
            </w:r>
          </w:p>
        </w:tc>
        <w:tc>
          <w:tcPr>
            <w:tcW w:w="0" w:type="auto"/>
          </w:tcPr>
          <w:p w14:paraId="0962C9A3" w14:textId="77777777" w:rsidR="00FF4A09" w:rsidRPr="008D7A4D" w:rsidRDefault="00FF4A09" w:rsidP="00197E32">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 xml:space="preserve">Company name, contact name, phone number, email </w:t>
            </w:r>
          </w:p>
        </w:tc>
        <w:tc>
          <w:tcPr>
            <w:tcW w:w="0" w:type="auto"/>
          </w:tcPr>
          <w:p w14:paraId="2DDE180E" w14:textId="77777777" w:rsidR="00FF4A09" w:rsidRPr="008D7A4D" w:rsidRDefault="00FF4A09" w:rsidP="00197E32">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Contractor interviews</w:t>
            </w:r>
          </w:p>
        </w:tc>
      </w:tr>
      <w:tr w:rsidR="00FF4A09" w:rsidRPr="00D5076D" w14:paraId="0E4D44E6" w14:textId="77777777" w:rsidTr="00197E3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091389C0"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Recommended Measures</w:t>
            </w:r>
          </w:p>
        </w:tc>
        <w:tc>
          <w:tcPr>
            <w:tcW w:w="0" w:type="auto"/>
          </w:tcPr>
          <w:p w14:paraId="4D983B27"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All recommended measures, gas savings, electric savings, demand savings</w:t>
            </w:r>
          </w:p>
        </w:tc>
        <w:tc>
          <w:tcPr>
            <w:tcW w:w="0" w:type="auto"/>
          </w:tcPr>
          <w:p w14:paraId="64222E0B"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Missed Opportunities</w:t>
            </w:r>
          </w:p>
        </w:tc>
      </w:tr>
      <w:tr w:rsidR="00FF4A09" w:rsidRPr="00D5076D" w14:paraId="480F75A7" w14:textId="77777777" w:rsidTr="00197E3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558EA6B"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Installed Measures</w:t>
            </w:r>
          </w:p>
        </w:tc>
        <w:tc>
          <w:tcPr>
            <w:tcW w:w="0" w:type="auto"/>
          </w:tcPr>
          <w:p w14:paraId="7F25F3EB" w14:textId="77777777" w:rsidR="00FF4A09" w:rsidRPr="008D7A4D" w:rsidRDefault="00FF4A09" w:rsidP="00197E32">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Installed measures, gas savings, electric savings demand savings</w:t>
            </w:r>
          </w:p>
        </w:tc>
        <w:tc>
          <w:tcPr>
            <w:tcW w:w="0" w:type="auto"/>
          </w:tcPr>
          <w:p w14:paraId="6E0B7189" w14:textId="77777777" w:rsidR="00FF4A09" w:rsidRPr="008D7A4D" w:rsidRDefault="00FF4A09" w:rsidP="00197E32">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Impact analysis</w:t>
            </w:r>
          </w:p>
        </w:tc>
      </w:tr>
      <w:tr w:rsidR="00FF4A09" w:rsidRPr="00D5076D" w14:paraId="5E49C4F2" w14:textId="77777777" w:rsidTr="00197E3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14215C44" w14:textId="77777777" w:rsidR="00FF4A09" w:rsidRPr="008D7A4D" w:rsidRDefault="00FF4A09" w:rsidP="00197E32">
            <w:pPr>
              <w:pStyle w:val="BodyText1"/>
              <w:keepNext/>
              <w:spacing w:after="0"/>
              <w:jc w:val="left"/>
              <w:rPr>
                <w:rFonts w:ascii="Arial" w:hAnsi="Arial" w:cs="Arial"/>
                <w:sz w:val="18"/>
                <w:szCs w:val="18"/>
                <w:lang w:eastAsia="x-none"/>
              </w:rPr>
            </w:pPr>
            <w:r w:rsidRPr="008D7A4D">
              <w:rPr>
                <w:rFonts w:ascii="Arial" w:hAnsi="Arial" w:cs="Arial"/>
                <w:sz w:val="18"/>
                <w:szCs w:val="18"/>
                <w:lang w:eastAsia="x-none"/>
              </w:rPr>
              <w:t>Installed Measure Characteristics</w:t>
            </w:r>
          </w:p>
        </w:tc>
        <w:tc>
          <w:tcPr>
            <w:tcW w:w="0" w:type="auto"/>
          </w:tcPr>
          <w:p w14:paraId="5EDD52F3"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Installed efficiency levels, fuel type, system type, system size</w:t>
            </w:r>
          </w:p>
        </w:tc>
        <w:tc>
          <w:tcPr>
            <w:tcW w:w="0" w:type="auto"/>
          </w:tcPr>
          <w:p w14:paraId="6BC42198" w14:textId="77777777" w:rsidR="00FF4A09" w:rsidRPr="008D7A4D" w:rsidRDefault="00FF4A09" w:rsidP="00197E32">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w:t>
            </w:r>
          </w:p>
        </w:tc>
      </w:tr>
      <w:tr w:rsidR="00FF4A09" w:rsidRPr="00D5076D" w14:paraId="6113A2DC" w14:textId="77777777" w:rsidTr="00197E3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F155426" w14:textId="77777777" w:rsidR="00FF4A09" w:rsidRPr="008D7A4D" w:rsidRDefault="00FF4A09" w:rsidP="00197E32">
            <w:pPr>
              <w:pStyle w:val="BodyText1"/>
              <w:keepNext/>
              <w:keepLines/>
              <w:spacing w:after="0"/>
              <w:jc w:val="left"/>
              <w:rPr>
                <w:rFonts w:ascii="Arial" w:hAnsi="Arial" w:cs="Arial"/>
                <w:sz w:val="18"/>
                <w:szCs w:val="18"/>
                <w:lang w:eastAsia="x-none"/>
              </w:rPr>
            </w:pPr>
            <w:r w:rsidRPr="008D7A4D">
              <w:rPr>
                <w:rFonts w:ascii="Arial" w:hAnsi="Arial" w:cs="Arial"/>
                <w:sz w:val="18"/>
                <w:szCs w:val="18"/>
                <w:lang w:eastAsia="x-none"/>
              </w:rPr>
              <w:t>Job Cost</w:t>
            </w:r>
          </w:p>
        </w:tc>
        <w:tc>
          <w:tcPr>
            <w:tcW w:w="0" w:type="auto"/>
          </w:tcPr>
          <w:p w14:paraId="004A26A7" w14:textId="77777777" w:rsidR="00FF4A09" w:rsidRPr="008D7A4D" w:rsidRDefault="00FF4A09" w:rsidP="00197E32">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Cost for audit and installed measures</w:t>
            </w:r>
          </w:p>
        </w:tc>
        <w:tc>
          <w:tcPr>
            <w:tcW w:w="0" w:type="auto"/>
          </w:tcPr>
          <w:p w14:paraId="37B976E9" w14:textId="77777777" w:rsidR="00FF4A09" w:rsidRPr="008D7A4D" w:rsidRDefault="00FF4A09" w:rsidP="00197E32">
            <w:pPr>
              <w:pStyle w:val="BodyText1"/>
              <w:keepNext/>
              <w:keepLines/>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Cost-effectiveness</w:t>
            </w:r>
          </w:p>
        </w:tc>
      </w:tr>
      <w:tr w:rsidR="00FF4A09" w:rsidRPr="00D5076D" w14:paraId="76C5472E" w14:textId="77777777" w:rsidTr="00197E3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tcPr>
          <w:p w14:paraId="495BAE75" w14:textId="77777777" w:rsidR="00FF4A09" w:rsidRPr="008D7A4D" w:rsidRDefault="00FF4A09" w:rsidP="00197E32">
            <w:pPr>
              <w:pStyle w:val="BodyText1"/>
              <w:spacing w:after="0"/>
              <w:jc w:val="left"/>
              <w:rPr>
                <w:rFonts w:ascii="Arial" w:hAnsi="Arial" w:cs="Arial"/>
                <w:sz w:val="18"/>
                <w:szCs w:val="18"/>
                <w:lang w:eastAsia="x-none"/>
              </w:rPr>
            </w:pPr>
            <w:r w:rsidRPr="008D7A4D">
              <w:rPr>
                <w:rFonts w:ascii="Arial" w:hAnsi="Arial" w:cs="Arial"/>
                <w:sz w:val="18"/>
                <w:szCs w:val="18"/>
                <w:lang w:eastAsia="x-none"/>
              </w:rPr>
              <w:t>Energy Savings</w:t>
            </w:r>
          </w:p>
        </w:tc>
        <w:tc>
          <w:tcPr>
            <w:tcW w:w="0" w:type="auto"/>
          </w:tcPr>
          <w:p w14:paraId="5D40A4DB" w14:textId="77777777" w:rsidR="00FF4A09" w:rsidRPr="008D7A4D" w:rsidRDefault="00FF4A09" w:rsidP="00197E32">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60936B6A">
              <w:rPr>
                <w:rFonts w:ascii="Arial" w:hAnsi="Arial" w:cs="Arial"/>
                <w:sz w:val="18"/>
                <w:szCs w:val="18"/>
              </w:rPr>
              <w:t>Annual and lifetime gas savings, annual and lifetime electric savings, demand savings</w:t>
            </w:r>
            <w:r>
              <w:rPr>
                <w:rStyle w:val="FootnoteReference"/>
                <w:rFonts w:ascii="Arial" w:hAnsi="Arial" w:cs="Arial"/>
                <w:szCs w:val="18"/>
              </w:rPr>
              <w:footnoteReference w:id="7"/>
            </w:r>
            <w:r w:rsidRPr="60936B6A">
              <w:rPr>
                <w:rFonts w:ascii="Arial" w:hAnsi="Arial" w:cs="Arial"/>
                <w:sz w:val="18"/>
                <w:szCs w:val="18"/>
              </w:rPr>
              <w:t>, gas MMBtu savings, electric MMBtu savings, Total Energy Savings</w:t>
            </w:r>
          </w:p>
        </w:tc>
        <w:tc>
          <w:tcPr>
            <w:tcW w:w="0" w:type="auto"/>
          </w:tcPr>
          <w:p w14:paraId="1401440C" w14:textId="77777777" w:rsidR="00FF4A09" w:rsidRPr="008D7A4D" w:rsidRDefault="00FF4A09" w:rsidP="00197E32">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Realization Rate</w:t>
            </w:r>
          </w:p>
          <w:p w14:paraId="0F9C35B6" w14:textId="77777777" w:rsidR="00FF4A09" w:rsidRPr="008D7A4D" w:rsidRDefault="00FF4A09" w:rsidP="00197E32">
            <w:pPr>
              <w:pStyle w:val="BodyText1"/>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A4D">
              <w:rPr>
                <w:rFonts w:ascii="Arial" w:hAnsi="Arial" w:cs="Arial"/>
                <w:sz w:val="18"/>
                <w:szCs w:val="18"/>
                <w:lang w:eastAsia="x-none"/>
              </w:rPr>
              <w:t>TRM Updates</w:t>
            </w:r>
          </w:p>
        </w:tc>
      </w:tr>
    </w:tbl>
    <w:p w14:paraId="27921B25" w14:textId="77777777" w:rsidR="00FF4A09" w:rsidRPr="00FF4A09" w:rsidRDefault="00FF4A09" w:rsidP="00FF4A09">
      <w:pPr>
        <w:pStyle w:val="BodyText"/>
      </w:pPr>
    </w:p>
    <w:p w14:paraId="5F29C9C6" w14:textId="3BEB7A95" w:rsidR="00254520" w:rsidRDefault="00254520" w:rsidP="00FF4A09">
      <w:pPr>
        <w:pStyle w:val="Caption"/>
        <w:rPr>
          <w:lang w:val="en-US"/>
        </w:rPr>
      </w:pPr>
      <w:r>
        <w:rPr>
          <w:lang w:val="en-US"/>
        </w:rPr>
        <w:br w:type="page"/>
      </w:r>
    </w:p>
    <w:p w14:paraId="39F36970" w14:textId="77777777" w:rsidR="003A55DF" w:rsidRDefault="003A55DF" w:rsidP="003A55DF">
      <w:pPr>
        <w:pStyle w:val="Heading1"/>
      </w:pPr>
      <w:bookmarkStart w:id="59" w:name="_Toc121916621"/>
      <w:bookmarkStart w:id="60" w:name="_Toc124447585"/>
      <w:bookmarkStart w:id="61" w:name="_Toc145926475"/>
      <w:r>
        <w:lastRenderedPageBreak/>
        <w:t>Program comparisons</w:t>
      </w:r>
      <w:bookmarkEnd w:id="59"/>
      <w:bookmarkEnd w:id="60"/>
      <w:bookmarkEnd w:id="61"/>
    </w:p>
    <w:p w14:paraId="27F25A63" w14:textId="10872599" w:rsidR="001900A8" w:rsidRDefault="001900A8" w:rsidP="001900A8">
      <w:pPr>
        <w:pStyle w:val="BodyText"/>
      </w:pPr>
      <w:r w:rsidRPr="009E241A">
        <w:t xml:space="preserve">This section reviews Process and Impact Evaluation findings from a sampling of other </w:t>
      </w:r>
      <w:r w:rsidR="00251300">
        <w:t>MF</w:t>
      </w:r>
      <w:r>
        <w:t xml:space="preserve"> </w:t>
      </w:r>
      <w:r w:rsidRPr="009E241A">
        <w:t>programs</w:t>
      </w:r>
      <w:r>
        <w:t xml:space="preserve"> </w:t>
      </w:r>
      <w:r w:rsidRPr="009E241A">
        <w:t>around the country.</w:t>
      </w:r>
    </w:p>
    <w:p w14:paraId="5C5A7335" w14:textId="1B7C4A12" w:rsidR="00C17BC4" w:rsidRDefault="00C17BC4" w:rsidP="00582782">
      <w:pPr>
        <w:pStyle w:val="Caption"/>
      </w:pPr>
      <w:bookmarkStart w:id="62" w:name="_Toc145926479"/>
      <w:r>
        <w:t xml:space="preserve">Table </w:t>
      </w:r>
      <w:r w:rsidR="00FF4A09">
        <w:fldChar w:fldCharType="begin"/>
      </w:r>
      <w:r w:rsidR="00FF4A09">
        <w:instrText xml:space="preserve"> STYLEREF 1 \s </w:instrText>
      </w:r>
      <w:r w:rsidR="00FF4A09">
        <w:fldChar w:fldCharType="separate"/>
      </w:r>
      <w:r w:rsidR="00172D81">
        <w:rPr>
          <w:noProof/>
        </w:rPr>
        <w:t>5</w:t>
      </w:r>
      <w:r w:rsidR="00FF4A09">
        <w:fldChar w:fldCharType="end"/>
      </w:r>
      <w:r w:rsidR="00FF4A09">
        <w:noBreakHyphen/>
      </w:r>
      <w:r w:rsidR="00FF4A09">
        <w:fldChar w:fldCharType="begin"/>
      </w:r>
      <w:r w:rsidR="00FF4A09">
        <w:instrText xml:space="preserve"> SEQ Table \* ARABIC \s 1 </w:instrText>
      </w:r>
      <w:r w:rsidR="00FF4A09">
        <w:fldChar w:fldCharType="separate"/>
      </w:r>
      <w:r w:rsidR="00172D81">
        <w:rPr>
          <w:noProof/>
        </w:rPr>
        <w:t>1</w:t>
      </w:r>
      <w:r w:rsidR="00FF4A09">
        <w:fldChar w:fldCharType="end"/>
      </w:r>
      <w:r w:rsidR="00582782">
        <w:t xml:space="preserve"> </w:t>
      </w:r>
      <w:r w:rsidR="00251300">
        <w:t>MF</w:t>
      </w:r>
      <w:r w:rsidR="00582782">
        <w:t xml:space="preserve"> and similar programs from other states, Process findings</w:t>
      </w:r>
      <w:bookmarkEnd w:id="62"/>
    </w:p>
    <w:tbl>
      <w:tblPr>
        <w:tblStyle w:val="DNVNiceStyle"/>
        <w:tblW w:w="10345" w:type="dxa"/>
        <w:tblInd w:w="5" w:type="dxa"/>
        <w:tblLook w:val="04A0" w:firstRow="1" w:lastRow="0" w:firstColumn="1" w:lastColumn="0" w:noHBand="0" w:noVBand="1"/>
      </w:tblPr>
      <w:tblGrid>
        <w:gridCol w:w="1734"/>
        <w:gridCol w:w="2491"/>
        <w:gridCol w:w="1980"/>
        <w:gridCol w:w="2160"/>
        <w:gridCol w:w="1980"/>
      </w:tblGrid>
      <w:tr w:rsidR="00834087" w:rsidRPr="008D74A4" w14:paraId="2E827E01" w14:textId="77777777" w:rsidTr="008D74A4">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1734" w:type="dxa"/>
            <w:tcBorders>
              <w:top w:val="none" w:sz="0" w:space="0" w:color="auto"/>
              <w:left w:val="none" w:sz="0" w:space="0" w:color="auto"/>
              <w:bottom w:val="none" w:sz="0" w:space="0" w:color="auto"/>
              <w:right w:val="none" w:sz="0" w:space="0" w:color="auto"/>
            </w:tcBorders>
            <w:vAlign w:val="center"/>
          </w:tcPr>
          <w:p w14:paraId="4F3963A9" w14:textId="7CACE02E" w:rsidR="00834087" w:rsidRPr="008D74A4" w:rsidRDefault="00834087" w:rsidP="008D74A4">
            <w:pPr>
              <w:pStyle w:val="BodyText1"/>
              <w:keepNext/>
              <w:spacing w:after="0"/>
              <w:jc w:val="left"/>
              <w:rPr>
                <w:rFonts w:ascii="Arial" w:hAnsi="Arial" w:cs="Arial"/>
                <w:sz w:val="18"/>
                <w:szCs w:val="18"/>
                <w:lang w:eastAsia="x-none"/>
              </w:rPr>
            </w:pPr>
            <w:r w:rsidRPr="008D74A4">
              <w:rPr>
                <w:rFonts w:ascii="Arial" w:hAnsi="Arial" w:cs="Arial"/>
                <w:sz w:val="18"/>
                <w:szCs w:val="18"/>
                <w:lang w:eastAsia="x-none"/>
              </w:rPr>
              <w:t>State/Region</w:t>
            </w:r>
          </w:p>
        </w:tc>
        <w:tc>
          <w:tcPr>
            <w:tcW w:w="2491" w:type="dxa"/>
            <w:tcBorders>
              <w:top w:val="none" w:sz="0" w:space="0" w:color="auto"/>
              <w:left w:val="none" w:sz="0" w:space="0" w:color="auto"/>
              <w:bottom w:val="none" w:sz="0" w:space="0" w:color="auto"/>
              <w:right w:val="none" w:sz="0" w:space="0" w:color="auto"/>
            </w:tcBorders>
            <w:vAlign w:val="center"/>
          </w:tcPr>
          <w:p w14:paraId="7D89B284" w14:textId="504EA74E" w:rsidR="00834087" w:rsidRPr="008D74A4" w:rsidRDefault="00834087" w:rsidP="008D74A4">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MI*</w:t>
            </w:r>
          </w:p>
        </w:tc>
        <w:tc>
          <w:tcPr>
            <w:tcW w:w="1980" w:type="dxa"/>
            <w:tcBorders>
              <w:top w:val="none" w:sz="0" w:space="0" w:color="auto"/>
              <w:left w:val="none" w:sz="0" w:space="0" w:color="auto"/>
              <w:bottom w:val="none" w:sz="0" w:space="0" w:color="auto"/>
              <w:right w:val="none" w:sz="0" w:space="0" w:color="auto"/>
            </w:tcBorders>
            <w:vAlign w:val="center"/>
          </w:tcPr>
          <w:p w14:paraId="27B7A522" w14:textId="50A823F5" w:rsidR="00834087" w:rsidRPr="008D74A4" w:rsidRDefault="00834087" w:rsidP="008D74A4">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MI**</w:t>
            </w:r>
          </w:p>
        </w:tc>
        <w:tc>
          <w:tcPr>
            <w:tcW w:w="2160" w:type="dxa"/>
            <w:tcBorders>
              <w:top w:val="none" w:sz="0" w:space="0" w:color="auto"/>
              <w:left w:val="none" w:sz="0" w:space="0" w:color="auto"/>
              <w:bottom w:val="none" w:sz="0" w:space="0" w:color="auto"/>
              <w:right w:val="none" w:sz="0" w:space="0" w:color="auto"/>
            </w:tcBorders>
            <w:vAlign w:val="center"/>
          </w:tcPr>
          <w:p w14:paraId="5A115439" w14:textId="32BF1F39" w:rsidR="00834087" w:rsidRPr="008D74A4" w:rsidRDefault="00834087" w:rsidP="008D74A4">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IL</w:t>
            </w:r>
          </w:p>
        </w:tc>
        <w:tc>
          <w:tcPr>
            <w:tcW w:w="1980" w:type="dxa"/>
            <w:tcBorders>
              <w:top w:val="none" w:sz="0" w:space="0" w:color="auto"/>
              <w:left w:val="none" w:sz="0" w:space="0" w:color="auto"/>
              <w:bottom w:val="none" w:sz="0" w:space="0" w:color="auto"/>
              <w:right w:val="none" w:sz="0" w:space="0" w:color="auto"/>
            </w:tcBorders>
            <w:vAlign w:val="center"/>
          </w:tcPr>
          <w:p w14:paraId="67B129B4" w14:textId="06326634" w:rsidR="00834087" w:rsidRPr="008D74A4" w:rsidRDefault="00834087" w:rsidP="008D74A4">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OK</w:t>
            </w:r>
          </w:p>
        </w:tc>
      </w:tr>
      <w:tr w:rsidR="00834087" w:rsidRPr="008D74A4" w14:paraId="75A71D61" w14:textId="77777777" w:rsidTr="008D7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734" w:type="dxa"/>
            <w:tcBorders>
              <w:right w:val="none" w:sz="0" w:space="0" w:color="auto"/>
            </w:tcBorders>
          </w:tcPr>
          <w:p w14:paraId="5F28AF93" w14:textId="6445D19C" w:rsidR="00834087" w:rsidRPr="008D74A4" w:rsidRDefault="00834087" w:rsidP="008D74A4">
            <w:pPr>
              <w:pStyle w:val="BodyText1"/>
              <w:keepNext/>
              <w:spacing w:after="0"/>
              <w:jc w:val="left"/>
              <w:rPr>
                <w:rFonts w:ascii="Arial" w:hAnsi="Arial" w:cs="Arial"/>
                <w:sz w:val="18"/>
                <w:szCs w:val="18"/>
                <w:lang w:eastAsia="x-none"/>
              </w:rPr>
            </w:pPr>
            <w:r w:rsidRPr="008D74A4">
              <w:rPr>
                <w:rFonts w:ascii="Arial" w:hAnsi="Arial" w:cs="Arial"/>
                <w:sz w:val="18"/>
                <w:szCs w:val="18"/>
                <w:lang w:eastAsia="x-none"/>
              </w:rPr>
              <w:t>PY</w:t>
            </w:r>
          </w:p>
        </w:tc>
        <w:tc>
          <w:tcPr>
            <w:tcW w:w="2491" w:type="dxa"/>
          </w:tcPr>
          <w:p w14:paraId="0B9ACF82" w14:textId="61F22FA6"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2021</w:t>
            </w:r>
          </w:p>
        </w:tc>
        <w:tc>
          <w:tcPr>
            <w:tcW w:w="1980" w:type="dxa"/>
          </w:tcPr>
          <w:p w14:paraId="32EBCB1E" w14:textId="43CE1D24"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2021</w:t>
            </w:r>
          </w:p>
        </w:tc>
        <w:tc>
          <w:tcPr>
            <w:tcW w:w="2160" w:type="dxa"/>
          </w:tcPr>
          <w:p w14:paraId="26168046" w14:textId="70950C54"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2019</w:t>
            </w:r>
          </w:p>
        </w:tc>
        <w:tc>
          <w:tcPr>
            <w:tcW w:w="1980" w:type="dxa"/>
          </w:tcPr>
          <w:p w14:paraId="36E4719F" w14:textId="277490FA"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2021</w:t>
            </w:r>
          </w:p>
        </w:tc>
      </w:tr>
      <w:tr w:rsidR="00834087" w:rsidRPr="008D74A4" w14:paraId="34F63320" w14:textId="77777777" w:rsidTr="008D74A4">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734" w:type="dxa"/>
            <w:tcBorders>
              <w:right w:val="none" w:sz="0" w:space="0" w:color="auto"/>
            </w:tcBorders>
          </w:tcPr>
          <w:p w14:paraId="271EF9DE" w14:textId="104258E4" w:rsidR="00834087" w:rsidRPr="008D74A4" w:rsidRDefault="00834087" w:rsidP="008D74A4">
            <w:pPr>
              <w:pStyle w:val="BodyText1"/>
              <w:keepNext/>
              <w:spacing w:after="0"/>
              <w:jc w:val="left"/>
              <w:rPr>
                <w:rFonts w:ascii="Arial" w:hAnsi="Arial" w:cs="Arial"/>
                <w:sz w:val="18"/>
                <w:szCs w:val="18"/>
                <w:lang w:eastAsia="x-none"/>
              </w:rPr>
            </w:pPr>
            <w:r w:rsidRPr="008D74A4">
              <w:rPr>
                <w:rFonts w:ascii="Arial" w:hAnsi="Arial" w:cs="Arial"/>
                <w:sz w:val="18"/>
                <w:szCs w:val="18"/>
                <w:lang w:eastAsia="x-none"/>
              </w:rPr>
              <w:t>FR</w:t>
            </w:r>
          </w:p>
        </w:tc>
        <w:tc>
          <w:tcPr>
            <w:tcW w:w="2491" w:type="dxa"/>
          </w:tcPr>
          <w:p w14:paraId="25081F67" w14:textId="68C0C1AD"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1980" w:type="dxa"/>
          </w:tcPr>
          <w:p w14:paraId="0E6B6807" w14:textId="1E5717A7"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2160" w:type="dxa"/>
          </w:tcPr>
          <w:p w14:paraId="347E8E20" w14:textId="3D368061"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1980" w:type="dxa"/>
          </w:tcPr>
          <w:p w14:paraId="6A647537" w14:textId="45C17C6C"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15%</w:t>
            </w:r>
          </w:p>
        </w:tc>
      </w:tr>
      <w:tr w:rsidR="00834087" w:rsidRPr="008D74A4" w14:paraId="6C76F4CC" w14:textId="77777777" w:rsidTr="008D7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734" w:type="dxa"/>
            <w:tcBorders>
              <w:right w:val="none" w:sz="0" w:space="0" w:color="auto"/>
            </w:tcBorders>
          </w:tcPr>
          <w:p w14:paraId="641421AC" w14:textId="56CEE3C2" w:rsidR="00834087" w:rsidRPr="008D74A4" w:rsidRDefault="00834087" w:rsidP="008D74A4">
            <w:pPr>
              <w:pStyle w:val="BodyText1"/>
              <w:keepNext/>
              <w:spacing w:after="0"/>
              <w:jc w:val="left"/>
              <w:rPr>
                <w:rFonts w:ascii="Arial" w:hAnsi="Arial" w:cs="Arial"/>
                <w:sz w:val="18"/>
                <w:szCs w:val="18"/>
                <w:lang w:eastAsia="x-none"/>
              </w:rPr>
            </w:pPr>
            <w:r w:rsidRPr="008D74A4">
              <w:rPr>
                <w:rFonts w:ascii="Arial" w:hAnsi="Arial" w:cs="Arial"/>
                <w:sz w:val="18"/>
                <w:szCs w:val="18"/>
                <w:lang w:eastAsia="x-none"/>
              </w:rPr>
              <w:t>SP</w:t>
            </w:r>
          </w:p>
        </w:tc>
        <w:tc>
          <w:tcPr>
            <w:tcW w:w="2491" w:type="dxa"/>
          </w:tcPr>
          <w:p w14:paraId="22005F79" w14:textId="3FCC4268"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1980" w:type="dxa"/>
          </w:tcPr>
          <w:p w14:paraId="0F784AE9" w14:textId="59D8B170"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2160" w:type="dxa"/>
          </w:tcPr>
          <w:p w14:paraId="0251C402" w14:textId="4F391C5F"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1980" w:type="dxa"/>
          </w:tcPr>
          <w:p w14:paraId="735CB586" w14:textId="06AB3A81"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0%</w:t>
            </w:r>
          </w:p>
        </w:tc>
      </w:tr>
      <w:tr w:rsidR="00834087" w:rsidRPr="008D74A4" w14:paraId="61A01EC2" w14:textId="77777777" w:rsidTr="008D74A4">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734" w:type="dxa"/>
            <w:tcBorders>
              <w:right w:val="none" w:sz="0" w:space="0" w:color="auto"/>
            </w:tcBorders>
          </w:tcPr>
          <w:p w14:paraId="2A9A3796" w14:textId="75FB453E" w:rsidR="00834087" w:rsidRPr="008D74A4" w:rsidRDefault="00834087" w:rsidP="008D74A4">
            <w:pPr>
              <w:pStyle w:val="BodyText1"/>
              <w:keepNext/>
              <w:spacing w:after="0"/>
              <w:jc w:val="left"/>
              <w:rPr>
                <w:rFonts w:ascii="Arial" w:hAnsi="Arial" w:cs="Arial"/>
                <w:sz w:val="18"/>
                <w:szCs w:val="18"/>
                <w:lang w:eastAsia="x-none"/>
              </w:rPr>
            </w:pPr>
            <w:r w:rsidRPr="008D74A4">
              <w:rPr>
                <w:rFonts w:ascii="Arial" w:hAnsi="Arial" w:cs="Arial"/>
                <w:sz w:val="18"/>
                <w:szCs w:val="18"/>
                <w:lang w:eastAsia="x-none"/>
              </w:rPr>
              <w:t>NTG</w:t>
            </w:r>
          </w:p>
        </w:tc>
        <w:tc>
          <w:tcPr>
            <w:tcW w:w="2491" w:type="dxa"/>
          </w:tcPr>
          <w:p w14:paraId="1E2029BC" w14:textId="2DE37936"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100%</w:t>
            </w:r>
          </w:p>
        </w:tc>
        <w:tc>
          <w:tcPr>
            <w:tcW w:w="1980" w:type="dxa"/>
          </w:tcPr>
          <w:p w14:paraId="76B68A0C" w14:textId="6C3725BF"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100%</w:t>
            </w:r>
          </w:p>
        </w:tc>
        <w:tc>
          <w:tcPr>
            <w:tcW w:w="2160" w:type="dxa"/>
          </w:tcPr>
          <w:p w14:paraId="013702FB" w14:textId="7642ECD7"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92%</w:t>
            </w:r>
          </w:p>
        </w:tc>
        <w:tc>
          <w:tcPr>
            <w:tcW w:w="1980" w:type="dxa"/>
          </w:tcPr>
          <w:p w14:paraId="79534A88" w14:textId="0084F00B"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85%</w:t>
            </w:r>
          </w:p>
        </w:tc>
      </w:tr>
      <w:tr w:rsidR="00834087" w:rsidRPr="008D74A4" w14:paraId="5204E2AF" w14:textId="77777777" w:rsidTr="008D7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734" w:type="dxa"/>
            <w:tcBorders>
              <w:right w:val="none" w:sz="0" w:space="0" w:color="auto"/>
            </w:tcBorders>
          </w:tcPr>
          <w:p w14:paraId="17A2351E" w14:textId="4EBDA12C" w:rsidR="00834087" w:rsidRPr="008D74A4" w:rsidRDefault="00834087" w:rsidP="008D74A4">
            <w:pPr>
              <w:pStyle w:val="BodyText1"/>
              <w:keepNext/>
              <w:spacing w:after="0"/>
              <w:jc w:val="left"/>
              <w:rPr>
                <w:rFonts w:ascii="Arial" w:hAnsi="Arial" w:cs="Arial"/>
                <w:sz w:val="18"/>
                <w:szCs w:val="18"/>
                <w:lang w:eastAsia="x-none"/>
              </w:rPr>
            </w:pPr>
            <w:r w:rsidRPr="008D74A4">
              <w:rPr>
                <w:rFonts w:ascii="Arial" w:hAnsi="Arial" w:cs="Arial"/>
                <w:sz w:val="18"/>
                <w:szCs w:val="18"/>
                <w:lang w:eastAsia="x-none"/>
              </w:rPr>
              <w:t>Participant Count</w:t>
            </w:r>
          </w:p>
        </w:tc>
        <w:tc>
          <w:tcPr>
            <w:tcW w:w="2491" w:type="dxa"/>
          </w:tcPr>
          <w:p w14:paraId="770BD2D9" w14:textId="08F5B673"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1980" w:type="dxa"/>
          </w:tcPr>
          <w:p w14:paraId="3934FB5D" w14:textId="23918791"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2160" w:type="dxa"/>
          </w:tcPr>
          <w:p w14:paraId="6D6598FF" w14:textId="2154D93D"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17,789 projects (876 participants)</w:t>
            </w:r>
          </w:p>
        </w:tc>
        <w:tc>
          <w:tcPr>
            <w:tcW w:w="1980" w:type="dxa"/>
          </w:tcPr>
          <w:p w14:paraId="44DC6E47" w14:textId="0A58A0E7"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 xml:space="preserve"> 30 properties (3,063 individual apartments)</w:t>
            </w:r>
          </w:p>
        </w:tc>
      </w:tr>
      <w:tr w:rsidR="00834087" w:rsidRPr="008D74A4" w14:paraId="4275421E" w14:textId="77777777" w:rsidTr="008D74A4">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734" w:type="dxa"/>
            <w:tcBorders>
              <w:right w:val="none" w:sz="0" w:space="0" w:color="auto"/>
            </w:tcBorders>
          </w:tcPr>
          <w:p w14:paraId="20792EB0" w14:textId="4FF5AD95" w:rsidR="00834087" w:rsidRPr="008D74A4" w:rsidRDefault="00834087" w:rsidP="008D74A4">
            <w:pPr>
              <w:pStyle w:val="BodyText1"/>
              <w:keepNext/>
              <w:spacing w:after="0"/>
              <w:jc w:val="left"/>
              <w:rPr>
                <w:rFonts w:ascii="Arial" w:hAnsi="Arial" w:cs="Arial"/>
                <w:sz w:val="18"/>
                <w:szCs w:val="18"/>
                <w:lang w:eastAsia="x-none"/>
              </w:rPr>
            </w:pPr>
            <w:r w:rsidRPr="008D74A4">
              <w:rPr>
                <w:rFonts w:ascii="Arial" w:hAnsi="Arial" w:cs="Arial"/>
                <w:sz w:val="18"/>
                <w:szCs w:val="18"/>
                <w:lang w:eastAsia="x-none"/>
              </w:rPr>
              <w:t>Participant Satisfaction</w:t>
            </w:r>
          </w:p>
        </w:tc>
        <w:tc>
          <w:tcPr>
            <w:tcW w:w="2491" w:type="dxa"/>
          </w:tcPr>
          <w:p w14:paraId="0FBC5A78" w14:textId="171EA918"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87% (Satisfied)</w:t>
            </w:r>
          </w:p>
        </w:tc>
        <w:tc>
          <w:tcPr>
            <w:tcW w:w="1980" w:type="dxa"/>
          </w:tcPr>
          <w:p w14:paraId="35E1AC92" w14:textId="5C090BAD"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87% (Satisfied)</w:t>
            </w:r>
          </w:p>
        </w:tc>
        <w:tc>
          <w:tcPr>
            <w:tcW w:w="2160" w:type="dxa"/>
          </w:tcPr>
          <w:p w14:paraId="3EC8020F" w14:textId="5DC6F189"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NR</w:t>
            </w:r>
          </w:p>
        </w:tc>
        <w:tc>
          <w:tcPr>
            <w:tcW w:w="1980" w:type="dxa"/>
          </w:tcPr>
          <w:p w14:paraId="6400EAFB" w14:textId="4C48E5B7" w:rsidR="00834087" w:rsidRPr="008D74A4" w:rsidRDefault="00834087" w:rsidP="008D74A4">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"Overall, most were satisfied"</w:t>
            </w:r>
          </w:p>
        </w:tc>
      </w:tr>
      <w:tr w:rsidR="00834087" w:rsidRPr="008D74A4" w14:paraId="48D62976" w14:textId="77777777" w:rsidTr="008D7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734" w:type="dxa"/>
            <w:tcBorders>
              <w:right w:val="none" w:sz="0" w:space="0" w:color="auto"/>
            </w:tcBorders>
          </w:tcPr>
          <w:p w14:paraId="56971DA5" w14:textId="16984574" w:rsidR="00834087" w:rsidRPr="008D74A4" w:rsidRDefault="00834087" w:rsidP="008D74A4">
            <w:pPr>
              <w:pStyle w:val="BodyText1"/>
              <w:keepNext/>
              <w:spacing w:after="0"/>
              <w:jc w:val="left"/>
              <w:rPr>
                <w:rFonts w:ascii="Arial" w:hAnsi="Arial" w:cs="Arial"/>
                <w:sz w:val="18"/>
                <w:szCs w:val="18"/>
                <w:lang w:eastAsia="x-none"/>
              </w:rPr>
            </w:pPr>
            <w:r w:rsidRPr="008D74A4">
              <w:rPr>
                <w:rFonts w:ascii="Arial" w:hAnsi="Arial" w:cs="Arial"/>
                <w:sz w:val="18"/>
                <w:szCs w:val="18"/>
                <w:lang w:eastAsia="x-none"/>
              </w:rPr>
              <w:t>Implementation Strategy/Program Design</w:t>
            </w:r>
          </w:p>
        </w:tc>
        <w:tc>
          <w:tcPr>
            <w:tcW w:w="2491" w:type="dxa"/>
          </w:tcPr>
          <w:p w14:paraId="6B23B009" w14:textId="20BEF0F7"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Direct Install</w:t>
            </w:r>
          </w:p>
        </w:tc>
        <w:tc>
          <w:tcPr>
            <w:tcW w:w="1980" w:type="dxa"/>
          </w:tcPr>
          <w:p w14:paraId="7D89688B" w14:textId="1A0F91F0"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Direct Install</w:t>
            </w:r>
          </w:p>
        </w:tc>
        <w:tc>
          <w:tcPr>
            <w:tcW w:w="2160" w:type="dxa"/>
          </w:tcPr>
          <w:p w14:paraId="1FE78FDE" w14:textId="07E094BC"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Direct install &amp; Prescriptive</w:t>
            </w:r>
          </w:p>
        </w:tc>
        <w:tc>
          <w:tcPr>
            <w:tcW w:w="1980" w:type="dxa"/>
          </w:tcPr>
          <w:p w14:paraId="7E5921D6" w14:textId="097C85F9" w:rsidR="00834087" w:rsidRPr="008D74A4" w:rsidRDefault="00834087" w:rsidP="008D74A4">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sidRPr="008D74A4">
              <w:rPr>
                <w:rFonts w:ascii="Arial" w:hAnsi="Arial" w:cs="Arial"/>
                <w:sz w:val="18"/>
                <w:szCs w:val="18"/>
                <w:lang w:eastAsia="x-none"/>
              </w:rPr>
              <w:t>Direct Install</w:t>
            </w:r>
          </w:p>
        </w:tc>
      </w:tr>
    </w:tbl>
    <w:p w14:paraId="53E8DE85" w14:textId="21D0C507" w:rsidR="00C15849" w:rsidRDefault="00CD4957" w:rsidP="008D74A4">
      <w:pPr>
        <w:pStyle w:val="BodyText"/>
        <w:spacing w:before="0" w:after="0"/>
      </w:pPr>
      <w:r>
        <w:t xml:space="preserve">*Residential </w:t>
      </w:r>
      <w:r w:rsidR="00251300">
        <w:t>MF</w:t>
      </w:r>
    </w:p>
    <w:p w14:paraId="6D0134EE" w14:textId="282F01B5" w:rsidR="00877ADF" w:rsidRDefault="00CD4957" w:rsidP="008D74A4">
      <w:pPr>
        <w:pStyle w:val="BodyText"/>
        <w:spacing w:before="0" w:after="0"/>
      </w:pPr>
      <w:r>
        <w:t>**</w:t>
      </w:r>
      <w:r w:rsidR="00A02E28">
        <w:t xml:space="preserve"> </w:t>
      </w:r>
      <w:r w:rsidR="00251300">
        <w:t>MF</w:t>
      </w:r>
      <w:r w:rsidR="00A02E28">
        <w:t xml:space="preserve"> income Qualified</w:t>
      </w:r>
    </w:p>
    <w:p w14:paraId="075C9700" w14:textId="0D8A7F64" w:rsidR="00877ADF" w:rsidRDefault="00877ADF" w:rsidP="00FF4A09">
      <w:pPr>
        <w:pStyle w:val="Caption"/>
        <w:keepNext/>
        <w:spacing w:before="240"/>
      </w:pPr>
      <w:bookmarkStart w:id="63" w:name="_Toc145926480"/>
      <w:r>
        <w:t xml:space="preserve">Table </w:t>
      </w:r>
      <w:r w:rsidR="00FF4A09">
        <w:fldChar w:fldCharType="begin"/>
      </w:r>
      <w:r w:rsidR="00FF4A09">
        <w:instrText xml:space="preserve"> STYLEREF 1 \s </w:instrText>
      </w:r>
      <w:r w:rsidR="00FF4A09">
        <w:fldChar w:fldCharType="separate"/>
      </w:r>
      <w:r w:rsidR="00172D81">
        <w:rPr>
          <w:noProof/>
        </w:rPr>
        <w:t>5</w:t>
      </w:r>
      <w:r w:rsidR="00FF4A09">
        <w:fldChar w:fldCharType="end"/>
      </w:r>
      <w:r w:rsidR="00FF4A09">
        <w:noBreakHyphen/>
      </w:r>
      <w:r w:rsidR="00FF4A09">
        <w:fldChar w:fldCharType="begin"/>
      </w:r>
      <w:r w:rsidR="00FF4A09">
        <w:instrText xml:space="preserve"> SEQ Table \* ARABIC \s 1 </w:instrText>
      </w:r>
      <w:r w:rsidR="00FF4A09">
        <w:fldChar w:fldCharType="separate"/>
      </w:r>
      <w:r w:rsidR="00172D81">
        <w:rPr>
          <w:noProof/>
        </w:rPr>
        <w:t>2</w:t>
      </w:r>
      <w:r w:rsidR="00FF4A09">
        <w:fldChar w:fldCharType="end"/>
      </w:r>
      <w:r>
        <w:t xml:space="preserve"> </w:t>
      </w:r>
      <w:r w:rsidR="00251300">
        <w:t>MF</w:t>
      </w:r>
      <w:r>
        <w:t xml:space="preserve"> and similar programs from other states, </w:t>
      </w:r>
      <w:r w:rsidR="007347A2">
        <w:t>Impact</w:t>
      </w:r>
      <w:r>
        <w:t xml:space="preserve"> findings</w:t>
      </w:r>
      <w:bookmarkEnd w:id="63"/>
    </w:p>
    <w:tbl>
      <w:tblPr>
        <w:tblStyle w:val="DNVNiceStyle"/>
        <w:tblW w:w="10340" w:type="dxa"/>
        <w:tblInd w:w="10" w:type="dxa"/>
        <w:tblLook w:val="04A0" w:firstRow="1" w:lastRow="0" w:firstColumn="1" w:lastColumn="0" w:noHBand="0" w:noVBand="1"/>
      </w:tblPr>
      <w:tblGrid>
        <w:gridCol w:w="1837"/>
        <w:gridCol w:w="2383"/>
        <w:gridCol w:w="2070"/>
        <w:gridCol w:w="2070"/>
        <w:gridCol w:w="1980"/>
      </w:tblGrid>
      <w:tr w:rsidR="00834087" w:rsidRPr="00D5076D" w14:paraId="6F596B1C" w14:textId="77777777" w:rsidTr="008D74A4">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1837" w:type="dxa"/>
            <w:tcBorders>
              <w:top w:val="none" w:sz="0" w:space="0" w:color="auto"/>
              <w:left w:val="none" w:sz="0" w:space="0" w:color="auto"/>
              <w:bottom w:val="none" w:sz="0" w:space="0" w:color="auto"/>
              <w:right w:val="none" w:sz="0" w:space="0" w:color="auto"/>
            </w:tcBorders>
          </w:tcPr>
          <w:p w14:paraId="00D50AF7" w14:textId="77777777" w:rsidR="00834087" w:rsidRPr="008D7A4D" w:rsidRDefault="00834087" w:rsidP="00577D17">
            <w:pPr>
              <w:pStyle w:val="BodyText1"/>
              <w:keepNext/>
              <w:spacing w:after="0"/>
              <w:jc w:val="left"/>
              <w:rPr>
                <w:rFonts w:ascii="Arial" w:hAnsi="Arial" w:cs="Arial"/>
                <w:sz w:val="18"/>
                <w:szCs w:val="18"/>
                <w:lang w:eastAsia="x-none"/>
              </w:rPr>
            </w:pPr>
            <w:r w:rsidRPr="004A73D5">
              <w:rPr>
                <w:rFonts w:ascii="Arial" w:hAnsi="Arial" w:cs="Arial"/>
                <w:sz w:val="18"/>
                <w:szCs w:val="18"/>
                <w:lang w:eastAsia="x-none"/>
              </w:rPr>
              <w:t>State/Region</w:t>
            </w:r>
          </w:p>
        </w:tc>
        <w:tc>
          <w:tcPr>
            <w:tcW w:w="2383" w:type="dxa"/>
            <w:tcBorders>
              <w:top w:val="none" w:sz="0" w:space="0" w:color="auto"/>
              <w:left w:val="none" w:sz="0" w:space="0" w:color="auto"/>
              <w:bottom w:val="none" w:sz="0" w:space="0" w:color="auto"/>
              <w:right w:val="none" w:sz="0" w:space="0" w:color="auto"/>
            </w:tcBorders>
          </w:tcPr>
          <w:p w14:paraId="6A9C9A32" w14:textId="4D2BB6EF" w:rsidR="00834087" w:rsidRDefault="00834087" w:rsidP="00577D17">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MI</w:t>
            </w:r>
          </w:p>
        </w:tc>
        <w:tc>
          <w:tcPr>
            <w:tcW w:w="2070" w:type="dxa"/>
            <w:tcBorders>
              <w:top w:val="none" w:sz="0" w:space="0" w:color="auto"/>
              <w:left w:val="none" w:sz="0" w:space="0" w:color="auto"/>
              <w:bottom w:val="none" w:sz="0" w:space="0" w:color="auto"/>
              <w:right w:val="none" w:sz="0" w:space="0" w:color="auto"/>
            </w:tcBorders>
          </w:tcPr>
          <w:p w14:paraId="0812437B" w14:textId="1070A9B8" w:rsidR="00834087" w:rsidRPr="008D7A4D" w:rsidRDefault="00834087" w:rsidP="00577D17">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MI</w:t>
            </w:r>
          </w:p>
        </w:tc>
        <w:tc>
          <w:tcPr>
            <w:tcW w:w="2070" w:type="dxa"/>
            <w:tcBorders>
              <w:top w:val="none" w:sz="0" w:space="0" w:color="auto"/>
              <w:left w:val="none" w:sz="0" w:space="0" w:color="auto"/>
              <w:bottom w:val="none" w:sz="0" w:space="0" w:color="auto"/>
              <w:right w:val="none" w:sz="0" w:space="0" w:color="auto"/>
            </w:tcBorders>
          </w:tcPr>
          <w:p w14:paraId="3FB37D6F" w14:textId="77777777" w:rsidR="00834087" w:rsidRPr="008D7A4D" w:rsidRDefault="00834087" w:rsidP="00577D17">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IL</w:t>
            </w:r>
          </w:p>
        </w:tc>
        <w:tc>
          <w:tcPr>
            <w:tcW w:w="1980" w:type="dxa"/>
            <w:tcBorders>
              <w:top w:val="none" w:sz="0" w:space="0" w:color="auto"/>
              <w:left w:val="none" w:sz="0" w:space="0" w:color="auto"/>
              <w:bottom w:val="none" w:sz="0" w:space="0" w:color="auto"/>
              <w:right w:val="none" w:sz="0" w:space="0" w:color="auto"/>
            </w:tcBorders>
          </w:tcPr>
          <w:p w14:paraId="63DFCFB2" w14:textId="77777777" w:rsidR="00834087" w:rsidRPr="008D7A4D" w:rsidRDefault="00834087" w:rsidP="00577D17">
            <w:pPr>
              <w:pStyle w:val="BodyText1"/>
              <w:keepNext/>
              <w:spacing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OK</w:t>
            </w:r>
          </w:p>
        </w:tc>
      </w:tr>
      <w:tr w:rsidR="00834087" w:rsidRPr="00D5076D" w14:paraId="17F18FDA" w14:textId="77777777" w:rsidTr="008D7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37" w:type="dxa"/>
            <w:tcBorders>
              <w:right w:val="none" w:sz="0" w:space="0" w:color="auto"/>
            </w:tcBorders>
          </w:tcPr>
          <w:p w14:paraId="1F8246F4" w14:textId="6838CF9E" w:rsidR="00834087" w:rsidRPr="008D7A4D" w:rsidRDefault="00834087" w:rsidP="00577D17">
            <w:pPr>
              <w:pStyle w:val="BodyText1"/>
              <w:keepNext/>
              <w:spacing w:after="0"/>
              <w:jc w:val="left"/>
              <w:rPr>
                <w:rFonts w:ascii="Arial" w:hAnsi="Arial" w:cs="Arial"/>
                <w:sz w:val="18"/>
                <w:szCs w:val="18"/>
                <w:lang w:eastAsia="x-none"/>
              </w:rPr>
            </w:pPr>
            <w:r w:rsidRPr="00822E90">
              <w:rPr>
                <w:rFonts w:ascii="Arial" w:hAnsi="Arial" w:cs="Arial"/>
                <w:sz w:val="18"/>
                <w:szCs w:val="18"/>
                <w:lang w:eastAsia="x-none"/>
              </w:rPr>
              <w:t xml:space="preserve">Total Savings claimed </w:t>
            </w:r>
          </w:p>
        </w:tc>
        <w:tc>
          <w:tcPr>
            <w:tcW w:w="2383" w:type="dxa"/>
          </w:tcPr>
          <w:p w14:paraId="4E4D5601" w14:textId="1A4062FB" w:rsidR="00834087"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Reported: 3,324,691 (kWh/year)</w:t>
            </w:r>
          </w:p>
          <w:p w14:paraId="7C5E094F" w14:textId="510D74E4"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2,800,823 (therms/year)</w:t>
            </w:r>
          </w:p>
        </w:tc>
        <w:tc>
          <w:tcPr>
            <w:tcW w:w="2070" w:type="dxa"/>
          </w:tcPr>
          <w:p w14:paraId="45F38E7B" w14:textId="605B8630" w:rsidR="00834087"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Reported: 8,377,766 (kWh/year)</w:t>
            </w:r>
          </w:p>
          <w:p w14:paraId="1217A936" w14:textId="77777777" w:rsidR="00834087"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1,008,498 (therms/year)</w:t>
            </w:r>
          </w:p>
          <w:p w14:paraId="63E8D0E9" w14:textId="0E6D4C60"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p>
        </w:tc>
        <w:tc>
          <w:tcPr>
            <w:tcW w:w="2070" w:type="dxa"/>
          </w:tcPr>
          <w:p w14:paraId="75A3656A" w14:textId="0655D056"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Reported: 15,436,840 (kWh/year)</w:t>
            </w:r>
          </w:p>
        </w:tc>
        <w:tc>
          <w:tcPr>
            <w:tcW w:w="1980" w:type="dxa"/>
          </w:tcPr>
          <w:p w14:paraId="18768D7E" w14:textId="56DE9130"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Reported: 4,256,383 (kWh/year)</w:t>
            </w:r>
          </w:p>
        </w:tc>
      </w:tr>
      <w:tr w:rsidR="00834087" w:rsidRPr="00D5076D" w14:paraId="5B66B8AA" w14:textId="77777777" w:rsidTr="008D74A4">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37" w:type="dxa"/>
            <w:tcBorders>
              <w:right w:val="none" w:sz="0" w:space="0" w:color="auto"/>
            </w:tcBorders>
          </w:tcPr>
          <w:p w14:paraId="29284D54" w14:textId="445AE39D" w:rsidR="00834087" w:rsidRPr="008D7A4D" w:rsidRDefault="00834087" w:rsidP="00577D17">
            <w:pPr>
              <w:pStyle w:val="BodyText1"/>
              <w:keepNext/>
              <w:spacing w:after="0"/>
              <w:jc w:val="left"/>
              <w:rPr>
                <w:rFonts w:ascii="Arial" w:hAnsi="Arial" w:cs="Arial"/>
                <w:sz w:val="18"/>
                <w:szCs w:val="18"/>
                <w:lang w:eastAsia="x-none"/>
              </w:rPr>
            </w:pPr>
            <w:r w:rsidRPr="00822E90">
              <w:rPr>
                <w:rFonts w:ascii="Arial" w:hAnsi="Arial" w:cs="Arial"/>
                <w:sz w:val="18"/>
                <w:szCs w:val="18"/>
                <w:lang w:eastAsia="x-none"/>
              </w:rPr>
              <w:t>Energy Realization Rate (RR)</w:t>
            </w:r>
          </w:p>
        </w:tc>
        <w:tc>
          <w:tcPr>
            <w:tcW w:w="2383" w:type="dxa"/>
          </w:tcPr>
          <w:p w14:paraId="486069C5" w14:textId="06011118" w:rsidR="00834087"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Electric-84.03%</w:t>
            </w:r>
          </w:p>
          <w:p w14:paraId="2E087D29" w14:textId="77777777" w:rsidR="00834087"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Gas- 67.37%</w:t>
            </w:r>
          </w:p>
          <w:p w14:paraId="0436DE80" w14:textId="59C9CE9F"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p>
        </w:tc>
        <w:tc>
          <w:tcPr>
            <w:tcW w:w="2070" w:type="dxa"/>
          </w:tcPr>
          <w:p w14:paraId="67855979" w14:textId="77777777" w:rsidR="00834087"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Electric-99.31%</w:t>
            </w:r>
          </w:p>
          <w:p w14:paraId="4EB390E0" w14:textId="77777777" w:rsidR="00834087"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Gas-99.95%</w:t>
            </w:r>
          </w:p>
          <w:p w14:paraId="0A2B4CA9" w14:textId="30C34825"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p>
        </w:tc>
        <w:tc>
          <w:tcPr>
            <w:tcW w:w="2070" w:type="dxa"/>
          </w:tcPr>
          <w:p w14:paraId="3A28AB43" w14:textId="191854AF"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99%</w:t>
            </w:r>
          </w:p>
        </w:tc>
        <w:tc>
          <w:tcPr>
            <w:tcW w:w="1980" w:type="dxa"/>
          </w:tcPr>
          <w:p w14:paraId="453F0833" w14:textId="149B1DCD"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102%</w:t>
            </w:r>
          </w:p>
        </w:tc>
      </w:tr>
      <w:tr w:rsidR="00834087" w:rsidRPr="00D5076D" w14:paraId="32A8B8CF" w14:textId="77777777" w:rsidTr="008D7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37" w:type="dxa"/>
            <w:tcBorders>
              <w:right w:val="none" w:sz="0" w:space="0" w:color="auto"/>
            </w:tcBorders>
          </w:tcPr>
          <w:p w14:paraId="0EC73916" w14:textId="009E1248" w:rsidR="00834087" w:rsidRPr="008D7A4D" w:rsidRDefault="00834087" w:rsidP="00577D17">
            <w:pPr>
              <w:pStyle w:val="BodyText1"/>
              <w:keepNext/>
              <w:spacing w:after="0"/>
              <w:jc w:val="left"/>
              <w:rPr>
                <w:rFonts w:ascii="Arial" w:hAnsi="Arial" w:cs="Arial"/>
                <w:sz w:val="18"/>
                <w:szCs w:val="18"/>
                <w:lang w:eastAsia="x-none"/>
              </w:rPr>
            </w:pPr>
            <w:r w:rsidRPr="00822E90">
              <w:rPr>
                <w:rFonts w:ascii="Arial" w:hAnsi="Arial" w:cs="Arial"/>
                <w:sz w:val="18"/>
                <w:szCs w:val="18"/>
                <w:lang w:eastAsia="x-none"/>
              </w:rPr>
              <w:t>Demand Realization Rate (RR)</w:t>
            </w:r>
          </w:p>
        </w:tc>
        <w:tc>
          <w:tcPr>
            <w:tcW w:w="2383" w:type="dxa"/>
          </w:tcPr>
          <w:p w14:paraId="6F191A5B" w14:textId="5A2D73CC"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87.77%</w:t>
            </w:r>
          </w:p>
        </w:tc>
        <w:tc>
          <w:tcPr>
            <w:tcW w:w="2070" w:type="dxa"/>
          </w:tcPr>
          <w:p w14:paraId="0BE5C6FB" w14:textId="52E75696"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99.28%</w:t>
            </w:r>
          </w:p>
        </w:tc>
        <w:tc>
          <w:tcPr>
            <w:tcW w:w="2070" w:type="dxa"/>
          </w:tcPr>
          <w:p w14:paraId="090F3153" w14:textId="0CAB2491"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100%</w:t>
            </w:r>
          </w:p>
        </w:tc>
        <w:tc>
          <w:tcPr>
            <w:tcW w:w="1980" w:type="dxa"/>
          </w:tcPr>
          <w:p w14:paraId="26E40217" w14:textId="3DB4BF9D"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99%</w:t>
            </w:r>
          </w:p>
        </w:tc>
      </w:tr>
      <w:tr w:rsidR="00834087" w:rsidRPr="00D5076D" w14:paraId="09F31894" w14:textId="77777777" w:rsidTr="008D74A4">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37" w:type="dxa"/>
            <w:tcBorders>
              <w:right w:val="none" w:sz="0" w:space="0" w:color="auto"/>
            </w:tcBorders>
          </w:tcPr>
          <w:p w14:paraId="0DC6B5FE" w14:textId="0DDDD54D" w:rsidR="00834087" w:rsidRPr="008D7A4D" w:rsidRDefault="00834087" w:rsidP="00577D17">
            <w:pPr>
              <w:pStyle w:val="BodyText1"/>
              <w:keepNext/>
              <w:spacing w:after="0"/>
              <w:jc w:val="left"/>
              <w:rPr>
                <w:rFonts w:ascii="Arial" w:hAnsi="Arial" w:cs="Arial"/>
                <w:sz w:val="18"/>
                <w:szCs w:val="18"/>
                <w:lang w:eastAsia="x-none"/>
              </w:rPr>
            </w:pPr>
            <w:r w:rsidRPr="00822E90">
              <w:rPr>
                <w:rFonts w:ascii="Arial" w:hAnsi="Arial" w:cs="Arial"/>
                <w:sz w:val="18"/>
                <w:szCs w:val="18"/>
                <w:lang w:eastAsia="x-none"/>
              </w:rPr>
              <w:t>Implementation Strategy/Program Design</w:t>
            </w:r>
          </w:p>
        </w:tc>
        <w:tc>
          <w:tcPr>
            <w:tcW w:w="2383" w:type="dxa"/>
          </w:tcPr>
          <w:p w14:paraId="3BE6E928" w14:textId="7A835F60" w:rsidR="00834087" w:rsidRPr="00822E90"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22E90">
              <w:rPr>
                <w:rFonts w:ascii="Arial" w:hAnsi="Arial" w:cs="Arial"/>
                <w:sz w:val="18"/>
                <w:szCs w:val="18"/>
                <w:lang w:eastAsia="x-none"/>
              </w:rPr>
              <w:t>Direct Install</w:t>
            </w:r>
          </w:p>
        </w:tc>
        <w:tc>
          <w:tcPr>
            <w:tcW w:w="2070" w:type="dxa"/>
          </w:tcPr>
          <w:p w14:paraId="1B408E1E" w14:textId="11821BAC"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22E90">
              <w:rPr>
                <w:rFonts w:ascii="Arial" w:hAnsi="Arial" w:cs="Arial"/>
                <w:sz w:val="18"/>
                <w:szCs w:val="18"/>
                <w:lang w:eastAsia="x-none"/>
              </w:rPr>
              <w:t>Direct Install</w:t>
            </w:r>
          </w:p>
        </w:tc>
        <w:tc>
          <w:tcPr>
            <w:tcW w:w="2070" w:type="dxa"/>
          </w:tcPr>
          <w:p w14:paraId="1698DB42" w14:textId="463E9DAD"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Direct install &amp; Prescriptive</w:t>
            </w:r>
          </w:p>
        </w:tc>
        <w:tc>
          <w:tcPr>
            <w:tcW w:w="1980" w:type="dxa"/>
          </w:tcPr>
          <w:p w14:paraId="01203BF6" w14:textId="7409C17D"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22E90">
              <w:rPr>
                <w:rFonts w:ascii="Arial" w:hAnsi="Arial" w:cs="Arial"/>
                <w:sz w:val="18"/>
                <w:szCs w:val="18"/>
                <w:lang w:eastAsia="x-none"/>
              </w:rPr>
              <w:t>Direct Install</w:t>
            </w:r>
          </w:p>
        </w:tc>
      </w:tr>
      <w:tr w:rsidR="00834087" w:rsidRPr="00D5076D" w14:paraId="434C700A" w14:textId="77777777" w:rsidTr="008D74A4">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37" w:type="dxa"/>
            <w:tcBorders>
              <w:right w:val="none" w:sz="0" w:space="0" w:color="auto"/>
            </w:tcBorders>
          </w:tcPr>
          <w:p w14:paraId="4E029186" w14:textId="231C3449" w:rsidR="00834087" w:rsidRPr="008D7A4D" w:rsidRDefault="00834087" w:rsidP="00577D17">
            <w:pPr>
              <w:pStyle w:val="BodyText1"/>
              <w:keepNext/>
              <w:spacing w:after="0"/>
              <w:jc w:val="left"/>
              <w:rPr>
                <w:rFonts w:ascii="Arial" w:hAnsi="Arial" w:cs="Arial"/>
                <w:sz w:val="18"/>
                <w:szCs w:val="18"/>
                <w:lang w:eastAsia="x-none"/>
              </w:rPr>
            </w:pPr>
            <w:r w:rsidRPr="00822E90">
              <w:rPr>
                <w:rFonts w:ascii="Arial" w:hAnsi="Arial" w:cs="Arial"/>
                <w:sz w:val="18"/>
                <w:szCs w:val="18"/>
                <w:lang w:eastAsia="x-none"/>
              </w:rPr>
              <w:t>Measure Mix</w:t>
            </w:r>
          </w:p>
        </w:tc>
        <w:tc>
          <w:tcPr>
            <w:tcW w:w="2383" w:type="dxa"/>
          </w:tcPr>
          <w:p w14:paraId="3DC7ADB8" w14:textId="7A7AD232"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Lighting, Showerheads, Faucet Aerators, Pipe Insulation</w:t>
            </w:r>
          </w:p>
        </w:tc>
        <w:tc>
          <w:tcPr>
            <w:tcW w:w="2070" w:type="dxa"/>
          </w:tcPr>
          <w:p w14:paraId="53959E84" w14:textId="34EA708B"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Lighting, Showerheads, Faucet Aerators, Pipe Insulation</w:t>
            </w:r>
          </w:p>
        </w:tc>
        <w:tc>
          <w:tcPr>
            <w:tcW w:w="2070" w:type="dxa"/>
          </w:tcPr>
          <w:p w14:paraId="2DEF09D1" w14:textId="64A084DF"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Lighting, Hot water, Consumer Electronics, HVAC, Refrigeration</w:t>
            </w:r>
          </w:p>
        </w:tc>
        <w:tc>
          <w:tcPr>
            <w:tcW w:w="1980" w:type="dxa"/>
          </w:tcPr>
          <w:p w14:paraId="465864ED" w14:textId="579D5DCD" w:rsidR="00834087" w:rsidRPr="008D7A4D" w:rsidRDefault="00834087" w:rsidP="00577D17">
            <w:pPr>
              <w:pStyle w:val="BodyText1"/>
              <w:keepNext/>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x-none"/>
              </w:rPr>
            </w:pPr>
            <w:r>
              <w:rPr>
                <w:rFonts w:ascii="Arial" w:hAnsi="Arial" w:cs="Arial"/>
                <w:sz w:val="18"/>
                <w:szCs w:val="18"/>
                <w:lang w:eastAsia="x-none"/>
              </w:rPr>
              <w:t>HVAC, Building Envelope, Lighting, Domestic Hot water, Appliances</w:t>
            </w:r>
          </w:p>
        </w:tc>
      </w:tr>
      <w:tr w:rsidR="00834087" w:rsidRPr="00D5076D" w14:paraId="319D3BA2" w14:textId="77777777" w:rsidTr="008D74A4">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37" w:type="dxa"/>
            <w:tcBorders>
              <w:right w:val="none" w:sz="0" w:space="0" w:color="auto"/>
            </w:tcBorders>
          </w:tcPr>
          <w:p w14:paraId="66730F64" w14:textId="2516ACB7" w:rsidR="00834087" w:rsidRPr="008D7A4D" w:rsidRDefault="00834087" w:rsidP="00577D17">
            <w:pPr>
              <w:pStyle w:val="BodyText1"/>
              <w:keepNext/>
              <w:spacing w:after="0"/>
              <w:jc w:val="left"/>
              <w:rPr>
                <w:rFonts w:ascii="Arial" w:hAnsi="Arial" w:cs="Arial"/>
                <w:sz w:val="18"/>
                <w:szCs w:val="18"/>
                <w:lang w:eastAsia="x-none"/>
              </w:rPr>
            </w:pPr>
            <w:r w:rsidRPr="00822E90">
              <w:rPr>
                <w:rFonts w:ascii="Arial" w:hAnsi="Arial" w:cs="Arial"/>
                <w:sz w:val="18"/>
                <w:szCs w:val="18"/>
                <w:lang w:eastAsia="x-none"/>
              </w:rPr>
              <w:t>Savings Methodology</w:t>
            </w:r>
          </w:p>
        </w:tc>
        <w:tc>
          <w:tcPr>
            <w:tcW w:w="2383" w:type="dxa"/>
          </w:tcPr>
          <w:p w14:paraId="06195EA9" w14:textId="6BB2E5A1" w:rsidR="00834087" w:rsidRPr="00822E90"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22E90">
              <w:rPr>
                <w:rFonts w:ascii="Arial" w:hAnsi="Arial" w:cs="Arial"/>
                <w:sz w:val="18"/>
                <w:szCs w:val="18"/>
                <w:lang w:eastAsia="x-none"/>
              </w:rPr>
              <w:t xml:space="preserve">TRM Deemed </w:t>
            </w:r>
          </w:p>
        </w:tc>
        <w:tc>
          <w:tcPr>
            <w:tcW w:w="2070" w:type="dxa"/>
          </w:tcPr>
          <w:p w14:paraId="67224E69" w14:textId="4432E93A"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22E90">
              <w:rPr>
                <w:rFonts w:ascii="Arial" w:hAnsi="Arial" w:cs="Arial"/>
                <w:sz w:val="18"/>
                <w:szCs w:val="18"/>
                <w:lang w:eastAsia="x-none"/>
              </w:rPr>
              <w:t xml:space="preserve">TRM Deemed </w:t>
            </w:r>
          </w:p>
        </w:tc>
        <w:tc>
          <w:tcPr>
            <w:tcW w:w="2070" w:type="dxa"/>
          </w:tcPr>
          <w:p w14:paraId="2A26FF3E" w14:textId="7C49B785"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22E90">
              <w:rPr>
                <w:rFonts w:ascii="Arial" w:hAnsi="Arial" w:cs="Arial"/>
                <w:sz w:val="18"/>
                <w:szCs w:val="18"/>
                <w:lang w:eastAsia="x-none"/>
              </w:rPr>
              <w:t xml:space="preserve">TRM Deemed </w:t>
            </w:r>
          </w:p>
        </w:tc>
        <w:tc>
          <w:tcPr>
            <w:tcW w:w="1980" w:type="dxa"/>
          </w:tcPr>
          <w:p w14:paraId="351AB2FC" w14:textId="199283E1" w:rsidR="00834087" w:rsidRPr="008D7A4D" w:rsidRDefault="00834087" w:rsidP="00577D17">
            <w:pPr>
              <w:pStyle w:val="BodyText1"/>
              <w:keepNext/>
              <w:spacing w:after="0"/>
              <w:jc w:val="left"/>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eastAsia="x-none"/>
              </w:rPr>
            </w:pPr>
            <w:r w:rsidRPr="00822E90">
              <w:rPr>
                <w:rFonts w:ascii="Arial" w:hAnsi="Arial" w:cs="Arial"/>
                <w:sz w:val="18"/>
                <w:szCs w:val="18"/>
                <w:lang w:eastAsia="x-none"/>
              </w:rPr>
              <w:t>TRM Deemed</w:t>
            </w:r>
          </w:p>
        </w:tc>
      </w:tr>
    </w:tbl>
    <w:p w14:paraId="1C7F1449" w14:textId="35D14F44" w:rsidR="00FF4A09" w:rsidRDefault="00FF4A09">
      <w:r>
        <w:br w:type="page"/>
      </w:r>
    </w:p>
    <w:p w14:paraId="34A867DB" w14:textId="50C11487" w:rsidR="00A541B7" w:rsidRDefault="00A541B7" w:rsidP="00A541B7">
      <w:pPr>
        <w:pStyle w:val="Heading1"/>
      </w:pPr>
      <w:bookmarkStart w:id="64" w:name="_Toc121916622"/>
      <w:bookmarkStart w:id="65" w:name="_Toc124447586"/>
      <w:bookmarkStart w:id="66" w:name="_Toc145926476"/>
      <w:r>
        <w:lastRenderedPageBreak/>
        <w:t xml:space="preserve">CONCLUSIONS and </w:t>
      </w:r>
      <w:bookmarkEnd w:id="64"/>
      <w:bookmarkEnd w:id="65"/>
      <w:r w:rsidR="00FF4A09">
        <w:t>R</w:t>
      </w:r>
      <w:r w:rsidR="008D6FB2">
        <w:t>e</w:t>
      </w:r>
      <w:r w:rsidR="00FF4A09">
        <w:t>commendations</w:t>
      </w:r>
      <w:bookmarkEnd w:id="66"/>
    </w:p>
    <w:p w14:paraId="65D45516" w14:textId="77777777" w:rsidR="00FF4A09" w:rsidRPr="009E42D1" w:rsidRDefault="00FF4A09" w:rsidP="00FF4A09">
      <w:pPr>
        <w:pStyle w:val="BodyText"/>
        <w:rPr>
          <w:b/>
          <w:bCs/>
          <w:u w:val="single"/>
        </w:rPr>
      </w:pPr>
      <w:r w:rsidRPr="009E42D1">
        <w:rPr>
          <w:b/>
          <w:bCs/>
          <w:u w:val="single"/>
        </w:rPr>
        <w:t>Process evaluation</w:t>
      </w:r>
    </w:p>
    <w:p w14:paraId="1DD109E8" w14:textId="77777777" w:rsidR="00FF4A09" w:rsidRDefault="00FF4A09" w:rsidP="00FF4A09">
      <w:pPr>
        <w:pStyle w:val="ListBullet"/>
        <w:numPr>
          <w:ilvl w:val="0"/>
          <w:numId w:val="23"/>
        </w:numPr>
      </w:pPr>
      <w:r>
        <w:t xml:space="preserve">The MF program had no claimed savings in Program Year 1. Participation was impacted by several factors, depending on the pathway, </w:t>
      </w:r>
      <w:proofErr w:type="gramStart"/>
      <w:r>
        <w:t>including;</w:t>
      </w:r>
      <w:proofErr w:type="gramEnd"/>
    </w:p>
    <w:p w14:paraId="7775C5BF" w14:textId="6A727B49" w:rsidR="00FF4A09" w:rsidRDefault="00FF4A09" w:rsidP="00FF4A09">
      <w:pPr>
        <w:pStyle w:val="ListBullet"/>
        <w:numPr>
          <w:ilvl w:val="1"/>
          <w:numId w:val="23"/>
        </w:numPr>
      </w:pPr>
      <w:r>
        <w:t xml:space="preserve">Home Performance with </w:t>
      </w:r>
      <w:r w:rsidR="00A124A0">
        <w:t>Energy Star</w:t>
      </w:r>
      <w:r>
        <w:t xml:space="preserve"> (HPwES)</w:t>
      </w:r>
    </w:p>
    <w:p w14:paraId="7C3020A0" w14:textId="77777777" w:rsidR="00FF4A09" w:rsidRDefault="00FF4A09" w:rsidP="00FF4A09">
      <w:pPr>
        <w:pStyle w:val="ListBullet"/>
        <w:numPr>
          <w:ilvl w:val="2"/>
          <w:numId w:val="23"/>
        </w:numPr>
      </w:pPr>
      <w:r>
        <w:t xml:space="preserve">Availability of equipment and </w:t>
      </w:r>
      <w:proofErr w:type="spellStart"/>
      <w:r>
        <w:t>labor</w:t>
      </w:r>
      <w:proofErr w:type="spellEnd"/>
      <w:r>
        <w:t xml:space="preserve"> shortages have impacted the HPwES pathway</w:t>
      </w:r>
    </w:p>
    <w:p w14:paraId="5D609E39" w14:textId="77777777" w:rsidR="00FF4A09" w:rsidRDefault="00FF4A09" w:rsidP="00FF4A09">
      <w:pPr>
        <w:pStyle w:val="ListBullet"/>
        <w:numPr>
          <w:ilvl w:val="1"/>
          <w:numId w:val="23"/>
        </w:numPr>
      </w:pPr>
      <w:r>
        <w:t>Direct Install (DI)</w:t>
      </w:r>
    </w:p>
    <w:p w14:paraId="5EA2D389" w14:textId="77777777" w:rsidR="00FF4A09" w:rsidRDefault="00FF4A09" w:rsidP="00FF4A09">
      <w:pPr>
        <w:pStyle w:val="ListBullet"/>
        <w:numPr>
          <w:ilvl w:val="2"/>
          <w:numId w:val="23"/>
        </w:numPr>
      </w:pPr>
      <w:r>
        <w:t>Slower implementation times have impacted the DI pathway</w:t>
      </w:r>
    </w:p>
    <w:p w14:paraId="279A1F04" w14:textId="77777777" w:rsidR="00FF4A09" w:rsidRDefault="00FF4A09" w:rsidP="00FF4A09">
      <w:pPr>
        <w:pStyle w:val="ListBullet"/>
        <w:numPr>
          <w:ilvl w:val="1"/>
          <w:numId w:val="23"/>
        </w:numPr>
      </w:pPr>
      <w:r>
        <w:t>Prescriptive/Custom</w:t>
      </w:r>
    </w:p>
    <w:p w14:paraId="5EA493AC" w14:textId="77777777" w:rsidR="00FF4A09" w:rsidRDefault="00FF4A09" w:rsidP="00FF4A09">
      <w:pPr>
        <w:pStyle w:val="ListBullet"/>
        <w:numPr>
          <w:ilvl w:val="2"/>
          <w:numId w:val="23"/>
        </w:numPr>
      </w:pPr>
      <w:r>
        <w:t>Long project development timelines and equipment shortages impacted the Prescriptive/Custom pathway</w:t>
      </w:r>
    </w:p>
    <w:p w14:paraId="6AC228AA" w14:textId="77777777" w:rsidR="00FF4A09" w:rsidRDefault="00FF4A09" w:rsidP="00FF4A09">
      <w:pPr>
        <w:pStyle w:val="ListBullet"/>
        <w:numPr>
          <w:ilvl w:val="1"/>
          <w:numId w:val="23"/>
        </w:numPr>
      </w:pPr>
      <w:r>
        <w:t>Engineered Solutions</w:t>
      </w:r>
    </w:p>
    <w:p w14:paraId="359EF346" w14:textId="77777777" w:rsidR="00FF4A09" w:rsidRDefault="00FF4A09" w:rsidP="00FF4A09">
      <w:pPr>
        <w:pStyle w:val="ListBullet"/>
        <w:numPr>
          <w:ilvl w:val="2"/>
          <w:numId w:val="23"/>
        </w:numPr>
      </w:pPr>
      <w:r>
        <w:t>Projects are often very large and complex in nature, leading to longer development times. Delays in equipment acquisition have also impacted this pathway.</w:t>
      </w:r>
    </w:p>
    <w:p w14:paraId="2DE7A563" w14:textId="77777777" w:rsidR="00FF4A09" w:rsidRPr="00F630F6" w:rsidRDefault="00FF4A09" w:rsidP="00FF4A09">
      <w:pPr>
        <w:pStyle w:val="BodyText"/>
        <w:numPr>
          <w:ilvl w:val="0"/>
          <w:numId w:val="23"/>
        </w:numPr>
        <w:rPr>
          <w:b/>
          <w:bCs/>
        </w:rPr>
      </w:pPr>
      <w:r w:rsidRPr="0029587B">
        <w:rPr>
          <w:b/>
          <w:bCs/>
        </w:rPr>
        <w:t xml:space="preserve">Recommendation: </w:t>
      </w:r>
      <w:r>
        <w:t>Continue to invest in the recruitment of projects. The long lead times for these projects will allow the MF program to achieve its triennium goal</w:t>
      </w:r>
      <w:r w:rsidRPr="00FC12AF">
        <w:t xml:space="preserve">. </w:t>
      </w:r>
    </w:p>
    <w:p w14:paraId="2AC0A274" w14:textId="77777777" w:rsidR="00FF4A09" w:rsidRDefault="00FF4A09" w:rsidP="00FF4A09">
      <w:pPr>
        <w:pStyle w:val="BodyText"/>
        <w:numPr>
          <w:ilvl w:val="0"/>
          <w:numId w:val="23"/>
        </w:numPr>
      </w:pPr>
      <w:r w:rsidRPr="00493D4A">
        <w:rPr>
          <w:b/>
          <w:bCs/>
        </w:rPr>
        <w:t xml:space="preserve">Recommendation: </w:t>
      </w:r>
      <w:r w:rsidRPr="00493D4A">
        <w:rPr>
          <w:lang w:val="en-US"/>
        </w:rPr>
        <w:t>Conduct nonparticipant research to investigate reasons for</w:t>
      </w:r>
      <w:r>
        <w:rPr>
          <w:lang w:val="en-US"/>
        </w:rPr>
        <w:t xml:space="preserve"> any</w:t>
      </w:r>
      <w:r w:rsidRPr="00493D4A">
        <w:rPr>
          <w:lang w:val="en-US"/>
        </w:rPr>
        <w:t xml:space="preserve"> nonparticipation</w:t>
      </w:r>
      <w:r>
        <w:rPr>
          <w:lang w:val="en-US"/>
        </w:rPr>
        <w:t>,</w:t>
      </w:r>
      <w:r w:rsidRPr="00493D4A">
        <w:rPr>
          <w:lang w:val="en-US"/>
        </w:rPr>
        <w:t xml:space="preserve"> focusing on customers who received program marketing but chose not to participate. Investigate how each pathway performs against the set goals, </w:t>
      </w:r>
      <w:r>
        <w:t>including the effectiveness of delivery channels and program partners.</w:t>
      </w:r>
    </w:p>
    <w:p w14:paraId="3B250DAA" w14:textId="77777777" w:rsidR="00FF4A09" w:rsidRPr="009E42D1" w:rsidRDefault="00FF4A09" w:rsidP="00FF4A09">
      <w:pPr>
        <w:pStyle w:val="BodyText"/>
        <w:rPr>
          <w:b/>
          <w:bCs/>
          <w:u w:val="single"/>
        </w:rPr>
      </w:pPr>
      <w:r w:rsidRPr="009E42D1">
        <w:rPr>
          <w:b/>
          <w:bCs/>
          <w:u w:val="single"/>
        </w:rPr>
        <w:t xml:space="preserve">Impact evaluation </w:t>
      </w:r>
    </w:p>
    <w:p w14:paraId="1789FE37" w14:textId="77777777" w:rsidR="00FF4A09" w:rsidRDefault="00FF4A09" w:rsidP="00FF4A09">
      <w:pPr>
        <w:pStyle w:val="ListBullet"/>
      </w:pPr>
      <w:r>
        <w:t>As there were no claimed savings, no impact findings are presented here.</w:t>
      </w:r>
    </w:p>
    <w:p w14:paraId="23EA3416" w14:textId="77777777" w:rsidR="00FF4A09" w:rsidRPr="00C13ECB" w:rsidRDefault="00FF4A09" w:rsidP="00FF4A09">
      <w:pPr>
        <w:pStyle w:val="ListBullet"/>
      </w:pPr>
      <w:r w:rsidRPr="00F630F6">
        <w:rPr>
          <w:b/>
          <w:bCs/>
        </w:rPr>
        <w:t xml:space="preserve">Recommendation: </w:t>
      </w:r>
      <w:r>
        <w:t xml:space="preserve">Before project completion, the evaluator encourages NJNG to discuss proposed engineering approaches for PY2 projects with the evaluation team, particularly for more complex and large projects. </w:t>
      </w:r>
    </w:p>
    <w:p w14:paraId="6ADCFAFE" w14:textId="3CFC55C1" w:rsidR="00FF4A09" w:rsidRDefault="00FF4A09" w:rsidP="00FF4A09">
      <w:pPr>
        <w:rPr>
          <w:b/>
          <w:bCs/>
        </w:rPr>
      </w:pPr>
    </w:p>
    <w:p w14:paraId="259E0BC8" w14:textId="77777777" w:rsidR="00FF4A09" w:rsidRDefault="00FF4A09" w:rsidP="00FF4A09">
      <w:pPr>
        <w:pStyle w:val="BodyText"/>
      </w:pPr>
    </w:p>
    <w:p w14:paraId="300461CE" w14:textId="77777777" w:rsidR="00F80FC5" w:rsidRDefault="00F80FC5">
      <w:r>
        <w:br w:type="page"/>
      </w:r>
    </w:p>
    <w:p w14:paraId="144274E3" w14:textId="77777777" w:rsidR="007B72CC" w:rsidRDefault="007B72CC" w:rsidP="007B72CC">
      <w:pPr>
        <w:pStyle w:val="Heading6"/>
        <w:rPr>
          <w:caps w:val="0"/>
        </w:rPr>
        <w:sectPr w:rsidR="007B72CC" w:rsidSect="00F80FC5">
          <w:pgSz w:w="12240" w:h="15840"/>
          <w:pgMar w:top="1757" w:right="1134" w:bottom="1361" w:left="1191" w:header="774" w:footer="762" w:gutter="0"/>
          <w:pgNumType w:start="1"/>
          <w:cols w:space="708"/>
          <w:docGrid w:linePitch="360"/>
        </w:sectPr>
      </w:pPr>
      <w:bookmarkStart w:id="67" w:name="_Ref121910564"/>
    </w:p>
    <w:p w14:paraId="5176E7FA" w14:textId="3A1A0BC6" w:rsidR="007B72CC" w:rsidRDefault="007B72CC" w:rsidP="007B72CC">
      <w:pPr>
        <w:pStyle w:val="Heading6"/>
        <w:rPr>
          <w:sz w:val="27"/>
          <w:szCs w:val="27"/>
        </w:rPr>
      </w:pPr>
      <w:r>
        <w:rPr>
          <w:caps w:val="0"/>
        </w:rPr>
        <w:lastRenderedPageBreak/>
        <w:t>APPENDIX A: PROGRAM STAFF FEEDBACK</w:t>
      </w:r>
      <w:bookmarkEnd w:id="67"/>
    </w:p>
    <w:p w14:paraId="59AE5582" w14:textId="77777777" w:rsidR="007B72CC" w:rsidRDefault="007B72CC" w:rsidP="007B72CC">
      <w:pPr>
        <w:pStyle w:val="Heading7"/>
        <w:rPr>
          <w:lang w:val="en-US"/>
        </w:rPr>
      </w:pPr>
      <w:r>
        <w:rPr>
          <w:lang w:val="en-US"/>
        </w:rPr>
        <w:t xml:space="preserve">General Information </w:t>
      </w:r>
    </w:p>
    <w:p w14:paraId="10134774" w14:textId="77777777" w:rsidR="007B72CC" w:rsidRDefault="007B72CC" w:rsidP="007B72CC">
      <w:pPr>
        <w:pStyle w:val="BodyText"/>
        <w:numPr>
          <w:ilvl w:val="0"/>
          <w:numId w:val="26"/>
        </w:numPr>
        <w:rPr>
          <w:szCs w:val="10"/>
          <w:lang w:val="en-US"/>
        </w:rPr>
      </w:pPr>
      <w:r>
        <w:rPr>
          <w:szCs w:val="10"/>
          <w:lang w:val="en-US"/>
        </w:rPr>
        <w:t xml:space="preserve">Can you explain what your role and responsibilities are for this program </w:t>
      </w:r>
      <w:proofErr w:type="gramStart"/>
      <w:r>
        <w:rPr>
          <w:szCs w:val="10"/>
          <w:lang w:val="en-US"/>
        </w:rPr>
        <w:t>and also</w:t>
      </w:r>
      <w:proofErr w:type="gramEnd"/>
      <w:r>
        <w:rPr>
          <w:szCs w:val="10"/>
          <w:lang w:val="en-US"/>
        </w:rPr>
        <w:t xml:space="preserve"> of your company?</w:t>
      </w:r>
    </w:p>
    <w:p w14:paraId="4EA8DDD8" w14:textId="77777777" w:rsidR="007B72CC" w:rsidRDefault="007B72CC" w:rsidP="007B72CC">
      <w:pPr>
        <w:pStyle w:val="BodyText"/>
        <w:numPr>
          <w:ilvl w:val="0"/>
          <w:numId w:val="26"/>
        </w:numPr>
        <w:rPr>
          <w:szCs w:val="10"/>
          <w:lang w:val="en-US"/>
        </w:rPr>
      </w:pPr>
      <w:r>
        <w:rPr>
          <w:szCs w:val="10"/>
          <w:lang w:val="en-US"/>
        </w:rPr>
        <w:t xml:space="preserve">Is there anything </w:t>
      </w:r>
      <w:proofErr w:type="gramStart"/>
      <w:r>
        <w:rPr>
          <w:szCs w:val="10"/>
          <w:lang w:val="en-US"/>
        </w:rPr>
        <w:t>in particular you</w:t>
      </w:r>
      <w:proofErr w:type="gramEnd"/>
      <w:r>
        <w:rPr>
          <w:szCs w:val="10"/>
          <w:lang w:val="en-US"/>
        </w:rPr>
        <w:t xml:space="preserve"> are interested in having the evaluators study?  </w:t>
      </w:r>
    </w:p>
    <w:p w14:paraId="3F5383DB" w14:textId="77777777" w:rsidR="007B72CC" w:rsidRDefault="007B72CC" w:rsidP="007B72CC">
      <w:pPr>
        <w:pStyle w:val="Heading7"/>
      </w:pPr>
      <w:r>
        <w:t>Communication and Structure</w:t>
      </w:r>
    </w:p>
    <w:p w14:paraId="01F640FA" w14:textId="77777777" w:rsidR="007B72CC" w:rsidRDefault="007B72CC" w:rsidP="007B72CC">
      <w:pPr>
        <w:pStyle w:val="BodyText"/>
        <w:numPr>
          <w:ilvl w:val="0"/>
          <w:numId w:val="27"/>
        </w:numPr>
        <w:rPr>
          <w:szCs w:val="10"/>
          <w:lang w:val="en-US"/>
        </w:rPr>
      </w:pPr>
      <w:r>
        <w:rPr>
          <w:szCs w:val="10"/>
          <w:lang w:val="en-US"/>
        </w:rPr>
        <w:t xml:space="preserve">[If not already mentioned] What are the goals of the program? How are they set? [PROBE: segment targets, measure targets, energy efficiency savings, geographic targets, customer satisfaction, etc.] </w:t>
      </w:r>
    </w:p>
    <w:p w14:paraId="5F27772F" w14:textId="77777777" w:rsidR="007B72CC" w:rsidRDefault="007B72CC" w:rsidP="007B72CC">
      <w:pPr>
        <w:pStyle w:val="BodyText"/>
        <w:numPr>
          <w:ilvl w:val="0"/>
          <w:numId w:val="27"/>
        </w:numPr>
        <w:rPr>
          <w:szCs w:val="10"/>
          <w:lang w:val="en-US"/>
        </w:rPr>
      </w:pPr>
      <w:r>
        <w:rPr>
          <w:szCs w:val="10"/>
          <w:lang w:val="en-US"/>
        </w:rPr>
        <w:t xml:space="preserve">What metrics do you use to measure the success of the program?  </w:t>
      </w:r>
    </w:p>
    <w:p w14:paraId="0814210B" w14:textId="77777777" w:rsidR="007B72CC" w:rsidRDefault="007B72CC" w:rsidP="007B72CC">
      <w:pPr>
        <w:pStyle w:val="BodyText"/>
        <w:numPr>
          <w:ilvl w:val="1"/>
          <w:numId w:val="27"/>
        </w:numPr>
        <w:rPr>
          <w:szCs w:val="10"/>
          <w:lang w:val="en-US"/>
        </w:rPr>
      </w:pPr>
      <w:r>
        <w:rPr>
          <w:szCs w:val="10"/>
          <w:lang w:val="en-US"/>
        </w:rPr>
        <w:t xml:space="preserve">Are there any metrics you would like to see incorporated into measuring and reporting on this program? </w:t>
      </w:r>
    </w:p>
    <w:p w14:paraId="07445ABF" w14:textId="77777777" w:rsidR="007B72CC" w:rsidRDefault="007B72CC" w:rsidP="007B72CC">
      <w:pPr>
        <w:pStyle w:val="BodyText"/>
        <w:numPr>
          <w:ilvl w:val="0"/>
          <w:numId w:val="27"/>
        </w:numPr>
        <w:rPr>
          <w:szCs w:val="10"/>
          <w:lang w:val="en-US"/>
        </w:rPr>
      </w:pPr>
      <w:r>
        <w:rPr>
          <w:szCs w:val="10"/>
          <w:lang w:val="en-US"/>
        </w:rPr>
        <w:t>How is the program currently progressing against its goals? How have they performed historically?</w:t>
      </w:r>
    </w:p>
    <w:p w14:paraId="645A0A41" w14:textId="77777777" w:rsidR="007B72CC" w:rsidRDefault="007B72CC" w:rsidP="007B72CC">
      <w:pPr>
        <w:pStyle w:val="BodyText"/>
        <w:numPr>
          <w:ilvl w:val="1"/>
          <w:numId w:val="27"/>
        </w:numPr>
        <w:rPr>
          <w:szCs w:val="10"/>
          <w:lang w:val="en-US"/>
        </w:rPr>
      </w:pPr>
      <w:r>
        <w:rPr>
          <w:szCs w:val="10"/>
          <w:lang w:val="en-US"/>
        </w:rPr>
        <w:t>Are you considering any revision to program goals?</w:t>
      </w:r>
    </w:p>
    <w:p w14:paraId="6D485AA5" w14:textId="77777777" w:rsidR="007B72CC" w:rsidRDefault="007B72CC" w:rsidP="007B72CC">
      <w:pPr>
        <w:pStyle w:val="BodyText"/>
        <w:numPr>
          <w:ilvl w:val="0"/>
          <w:numId w:val="27"/>
        </w:numPr>
        <w:rPr>
          <w:szCs w:val="10"/>
          <w:lang w:val="en-US"/>
        </w:rPr>
      </w:pPr>
      <w:r>
        <w:rPr>
          <w:szCs w:val="10"/>
          <w:lang w:val="en-US"/>
        </w:rPr>
        <w:t>How are program tracking metrics shared? What is the frequency and format of this reporting?</w:t>
      </w:r>
    </w:p>
    <w:p w14:paraId="0BCA4F86" w14:textId="77777777" w:rsidR="007B72CC" w:rsidRDefault="007B72CC" w:rsidP="007B72CC">
      <w:pPr>
        <w:pStyle w:val="BodyText"/>
        <w:numPr>
          <w:ilvl w:val="0"/>
          <w:numId w:val="27"/>
        </w:numPr>
        <w:rPr>
          <w:szCs w:val="10"/>
          <w:lang w:val="en-US"/>
        </w:rPr>
      </w:pPr>
      <w:r>
        <w:rPr>
          <w:szCs w:val="10"/>
          <w:lang w:val="en-US"/>
        </w:rPr>
        <w:t>What data tracking systems are used for tracking program outreach? Participation? Savings? Project status? How are those integrated, if at all? </w:t>
      </w:r>
    </w:p>
    <w:p w14:paraId="6B598A97" w14:textId="77777777" w:rsidR="007B72CC" w:rsidRDefault="007B72CC" w:rsidP="007B72CC">
      <w:pPr>
        <w:pStyle w:val="BodyText"/>
        <w:numPr>
          <w:ilvl w:val="0"/>
          <w:numId w:val="27"/>
        </w:numPr>
        <w:rPr>
          <w:szCs w:val="10"/>
          <w:lang w:val="en-US"/>
        </w:rPr>
      </w:pPr>
      <w:r>
        <w:rPr>
          <w:szCs w:val="10"/>
          <w:lang w:val="en-US"/>
        </w:rPr>
        <w:t xml:space="preserve">How, if at all, has the COVID-19 pandemic affected participation in the program? (PROBE: Effects on participation, marketing, deployment of program specifics, events/engagement)  </w:t>
      </w:r>
    </w:p>
    <w:p w14:paraId="6526A48F" w14:textId="77777777" w:rsidR="007B72CC" w:rsidRDefault="007B72CC" w:rsidP="007B72CC">
      <w:pPr>
        <w:pStyle w:val="Heading7"/>
        <w:rPr>
          <w:lang w:val="en-US"/>
        </w:rPr>
      </w:pPr>
      <w:r>
        <w:rPr>
          <w:lang w:val="en-US"/>
        </w:rPr>
        <w:t xml:space="preserve">Program Process </w:t>
      </w:r>
    </w:p>
    <w:p w14:paraId="1683FCC2" w14:textId="77777777" w:rsidR="007B72CC" w:rsidRDefault="007B72CC" w:rsidP="007B72CC">
      <w:pPr>
        <w:pStyle w:val="BodyText"/>
        <w:numPr>
          <w:ilvl w:val="0"/>
          <w:numId w:val="27"/>
        </w:numPr>
        <w:rPr>
          <w:szCs w:val="10"/>
          <w:lang w:val="en-US"/>
        </w:rPr>
      </w:pPr>
      <w:r>
        <w:rPr>
          <w:szCs w:val="10"/>
          <w:lang w:val="en-US"/>
        </w:rPr>
        <w:t xml:space="preserve">[FOR REBATES] Can you describe the participation process for the program from the customer’s perspective, from first contact through rebate payment (or program completion)? At what stage of participation/customer decision making do you typically get involved? </w:t>
      </w:r>
    </w:p>
    <w:p w14:paraId="60846D26" w14:textId="77777777" w:rsidR="007B72CC" w:rsidRDefault="007B72CC" w:rsidP="007B72CC">
      <w:pPr>
        <w:pStyle w:val="BodyText"/>
        <w:numPr>
          <w:ilvl w:val="0"/>
          <w:numId w:val="27"/>
        </w:numPr>
        <w:rPr>
          <w:lang w:val="en-US"/>
        </w:rPr>
      </w:pPr>
      <w:r>
        <w:rPr>
          <w:lang w:val="en-US"/>
        </w:rPr>
        <w:t>Have you received any feedback on the participation process from customers?</w:t>
      </w:r>
    </w:p>
    <w:p w14:paraId="535C405E" w14:textId="77777777" w:rsidR="007B72CC" w:rsidRDefault="007B72CC" w:rsidP="007B72CC">
      <w:pPr>
        <w:pStyle w:val="BodyText"/>
        <w:numPr>
          <w:ilvl w:val="0"/>
          <w:numId w:val="27"/>
        </w:numPr>
      </w:pPr>
      <w:r>
        <w:t xml:space="preserve">How do you decide what energy savings measures are included in the program? </w:t>
      </w:r>
    </w:p>
    <w:p w14:paraId="151E2FC4" w14:textId="77777777" w:rsidR="007B72CC" w:rsidRDefault="007B72CC" w:rsidP="007B72CC">
      <w:pPr>
        <w:pStyle w:val="BodyText"/>
        <w:numPr>
          <w:ilvl w:val="0"/>
          <w:numId w:val="27"/>
        </w:numPr>
      </w:pPr>
      <w:r>
        <w:t xml:space="preserve">What other measures, if any, have you thought about including in the program? </w:t>
      </w:r>
    </w:p>
    <w:p w14:paraId="421B2EF8" w14:textId="77777777" w:rsidR="007B72CC" w:rsidRDefault="007B72CC" w:rsidP="007B72CC">
      <w:pPr>
        <w:pStyle w:val="Heading7"/>
        <w:rPr>
          <w:lang w:val="en-US"/>
        </w:rPr>
      </w:pPr>
      <w:r>
        <w:rPr>
          <w:lang w:val="en-US"/>
        </w:rPr>
        <w:t>Marketing and Outreach</w:t>
      </w:r>
    </w:p>
    <w:p w14:paraId="27E5C5D9" w14:textId="77777777" w:rsidR="007B72CC" w:rsidRDefault="007B72CC" w:rsidP="007B72CC">
      <w:pPr>
        <w:pStyle w:val="BodyText"/>
        <w:numPr>
          <w:ilvl w:val="0"/>
          <w:numId w:val="27"/>
        </w:numPr>
        <w:rPr>
          <w:szCs w:val="10"/>
          <w:lang w:val="en-US"/>
        </w:rPr>
      </w:pPr>
      <w:r>
        <w:rPr>
          <w:szCs w:val="10"/>
          <w:lang w:val="en-US"/>
        </w:rPr>
        <w:t>How is the program currently marketed? What types of outreach activities does your team do?</w:t>
      </w:r>
    </w:p>
    <w:p w14:paraId="34E3E2EF" w14:textId="77777777" w:rsidR="007B72CC" w:rsidRDefault="007B72CC" w:rsidP="007B72CC">
      <w:pPr>
        <w:pStyle w:val="BodyText"/>
        <w:numPr>
          <w:ilvl w:val="0"/>
          <w:numId w:val="27"/>
        </w:numPr>
        <w:rPr>
          <w:szCs w:val="10"/>
          <w:lang w:val="en-US"/>
        </w:rPr>
      </w:pPr>
      <w:r>
        <w:rPr>
          <w:szCs w:val="10"/>
          <w:lang w:val="en-US"/>
        </w:rPr>
        <w:t xml:space="preserve">Do you conduct any community outreach or engagement? What do you do? [PROBES: how do they elicit input, WHO do they elicit it from, do they make any special efforts to engage LI or minorities (certain programs target LI customers)?]  </w:t>
      </w:r>
    </w:p>
    <w:p w14:paraId="2585C125" w14:textId="77777777" w:rsidR="007B72CC" w:rsidRDefault="007B72CC" w:rsidP="007B72CC">
      <w:pPr>
        <w:pStyle w:val="BodyText"/>
        <w:numPr>
          <w:ilvl w:val="0"/>
          <w:numId w:val="27"/>
        </w:numPr>
        <w:rPr>
          <w:szCs w:val="10"/>
          <w:lang w:val="en-US"/>
        </w:rPr>
      </w:pPr>
      <w:r>
        <w:rPr>
          <w:szCs w:val="10"/>
          <w:lang w:val="en-US"/>
        </w:rPr>
        <w:t xml:space="preserve">How do you measure/judge the effectiveness of program marketing? What metrics does the team capture and how are they used? Do you have specific goals? </w:t>
      </w:r>
    </w:p>
    <w:p w14:paraId="174F6583" w14:textId="77777777" w:rsidR="007B72CC" w:rsidRDefault="007B72CC" w:rsidP="007B72CC">
      <w:pPr>
        <w:pStyle w:val="BodyText"/>
        <w:numPr>
          <w:ilvl w:val="0"/>
          <w:numId w:val="27"/>
        </w:numPr>
        <w:rPr>
          <w:szCs w:val="10"/>
          <w:lang w:val="en-US"/>
        </w:rPr>
      </w:pPr>
      <w:r>
        <w:rPr>
          <w:szCs w:val="10"/>
          <w:lang w:val="en-US"/>
        </w:rPr>
        <w:t xml:space="preserve">Is there any cross marketing between other programs? </w:t>
      </w:r>
    </w:p>
    <w:p w14:paraId="5BF6077D" w14:textId="77777777" w:rsidR="007B72CC" w:rsidRDefault="007B72CC" w:rsidP="007B72CC">
      <w:pPr>
        <w:pStyle w:val="BodyText"/>
        <w:numPr>
          <w:ilvl w:val="0"/>
          <w:numId w:val="27"/>
        </w:numPr>
        <w:rPr>
          <w:szCs w:val="10"/>
          <w:lang w:val="en-US"/>
        </w:rPr>
      </w:pPr>
      <w:r>
        <w:lastRenderedPageBreak/>
        <w:t>What do you believe are the most persuasive marketing messages/themes for your program? How is this different for different customers and measures?</w:t>
      </w:r>
    </w:p>
    <w:p w14:paraId="088A2965" w14:textId="77777777" w:rsidR="007B72CC" w:rsidRDefault="007B72CC" w:rsidP="007B72CC">
      <w:pPr>
        <w:pStyle w:val="BodyText"/>
        <w:numPr>
          <w:ilvl w:val="0"/>
          <w:numId w:val="27"/>
        </w:numPr>
        <w:rPr>
          <w:szCs w:val="10"/>
          <w:lang w:val="en-US"/>
        </w:rPr>
      </w:pPr>
      <w:r>
        <w:t xml:space="preserve">Is there a particular time/event that is the most effective moment to market your program? How is this different for different customers and measures? </w:t>
      </w:r>
    </w:p>
    <w:p w14:paraId="3762B925" w14:textId="77777777" w:rsidR="007B72CC" w:rsidRDefault="007B72CC" w:rsidP="007B72CC">
      <w:pPr>
        <w:pStyle w:val="Heading7"/>
        <w:rPr>
          <w:lang w:val="en-US"/>
        </w:rPr>
      </w:pPr>
      <w:r>
        <w:rPr>
          <w:lang w:val="en-US"/>
        </w:rPr>
        <w:t xml:space="preserve">Barriers to participation </w:t>
      </w:r>
    </w:p>
    <w:p w14:paraId="616595C8" w14:textId="77777777" w:rsidR="007B72CC" w:rsidRDefault="007B72CC" w:rsidP="007B72CC">
      <w:pPr>
        <w:pStyle w:val="BodyText"/>
        <w:numPr>
          <w:ilvl w:val="0"/>
          <w:numId w:val="27"/>
        </w:numPr>
        <w:rPr>
          <w:szCs w:val="10"/>
          <w:lang w:val="en-US"/>
        </w:rPr>
      </w:pPr>
      <w:r>
        <w:rPr>
          <w:szCs w:val="10"/>
          <w:lang w:val="en-US"/>
        </w:rPr>
        <w:t>What do you see as some of the main barriers to getting a customer to participate in the program?</w:t>
      </w:r>
    </w:p>
    <w:p w14:paraId="11301597" w14:textId="77777777" w:rsidR="007B72CC" w:rsidRDefault="007B72CC" w:rsidP="007B72CC">
      <w:pPr>
        <w:pStyle w:val="BodyText"/>
        <w:numPr>
          <w:ilvl w:val="1"/>
          <w:numId w:val="27"/>
        </w:numPr>
        <w:rPr>
          <w:szCs w:val="10"/>
          <w:lang w:val="en-US"/>
        </w:rPr>
      </w:pPr>
      <w:r>
        <w:rPr>
          <w:szCs w:val="10"/>
          <w:lang w:val="en-US"/>
        </w:rPr>
        <w:t>Do you have any plans on how to address these barriers?</w:t>
      </w:r>
    </w:p>
    <w:p w14:paraId="7CB905F6" w14:textId="77777777" w:rsidR="007B72CC" w:rsidRDefault="007B72CC" w:rsidP="007B72CC">
      <w:pPr>
        <w:pStyle w:val="Heading8"/>
        <w:rPr>
          <w:lang w:val="en-US"/>
        </w:rPr>
      </w:pPr>
      <w:r>
        <w:rPr>
          <w:lang w:val="en-US"/>
        </w:rPr>
        <w:t>Opportunities</w:t>
      </w:r>
    </w:p>
    <w:p w14:paraId="6126B2D7" w14:textId="77777777" w:rsidR="007B72CC" w:rsidRDefault="007B72CC" w:rsidP="007B72CC">
      <w:pPr>
        <w:pStyle w:val="BodyText"/>
        <w:numPr>
          <w:ilvl w:val="0"/>
          <w:numId w:val="27"/>
        </w:numPr>
        <w:rPr>
          <w:szCs w:val="10"/>
          <w:lang w:val="en-US"/>
        </w:rPr>
      </w:pPr>
      <w:r>
        <w:rPr>
          <w:szCs w:val="10"/>
          <w:lang w:val="en-US"/>
        </w:rPr>
        <w:t xml:space="preserve">Are there any interesting trends you’ve encountered in how the program is implemented, or what kinds of feedback customers provide about their experience? </w:t>
      </w:r>
    </w:p>
    <w:p w14:paraId="24A7C157" w14:textId="77777777" w:rsidR="007B72CC" w:rsidRDefault="007B72CC" w:rsidP="007B72CC">
      <w:pPr>
        <w:pStyle w:val="BodyText"/>
        <w:numPr>
          <w:ilvl w:val="0"/>
          <w:numId w:val="27"/>
        </w:numPr>
        <w:rPr>
          <w:szCs w:val="10"/>
          <w:lang w:val="en-US"/>
        </w:rPr>
      </w:pPr>
      <w:r>
        <w:rPr>
          <w:szCs w:val="10"/>
          <w:lang w:val="en-US"/>
        </w:rPr>
        <w:t>Do you see other opportunities for program growth? If there was one thing you would add or change about the program, what would it be?</w:t>
      </w:r>
    </w:p>
    <w:p w14:paraId="5F773E31" w14:textId="77777777" w:rsidR="00DA6A85" w:rsidRPr="00C13ECB" w:rsidRDefault="00DA6A85" w:rsidP="007B72CC">
      <w:pPr>
        <w:pStyle w:val="ListBullet"/>
        <w:numPr>
          <w:ilvl w:val="0"/>
          <w:numId w:val="0"/>
        </w:numPr>
        <w:spacing w:before="40"/>
        <w:ind w:left="360"/>
      </w:pPr>
    </w:p>
    <w:p w14:paraId="4C0B66D2" w14:textId="77777777" w:rsidR="003A55DF" w:rsidRPr="003A55DF" w:rsidRDefault="003A55DF" w:rsidP="003A55DF">
      <w:pPr>
        <w:pStyle w:val="BodyText"/>
      </w:pPr>
    </w:p>
    <w:p w14:paraId="08666B27" w14:textId="77777777" w:rsidR="000478AE" w:rsidRDefault="000478AE">
      <w:pPr>
        <w:rPr>
          <w:b/>
          <w:caps/>
          <w:color w:val="0F204B"/>
          <w:sz w:val="26"/>
        </w:rPr>
      </w:pPr>
      <w:r>
        <w:br w:type="page"/>
      </w:r>
    </w:p>
    <w:p w14:paraId="1344077F" w14:textId="20959963" w:rsidR="00293784" w:rsidRDefault="00293784">
      <w:pPr>
        <w:pStyle w:val="Heading6"/>
      </w:pPr>
      <w:bookmarkStart w:id="68" w:name="_Ref124452797"/>
      <w:r>
        <w:lastRenderedPageBreak/>
        <w:t>APPENDIX B: NJ Joint Utility Energy Efficiency Program MF Pre-Survey Questionnaire</w:t>
      </w:r>
      <w:bookmarkEnd w:id="68"/>
    </w:p>
    <w:p w14:paraId="3CEFC1F9" w14:textId="5441A318" w:rsidR="000478AE" w:rsidRDefault="000478AE" w:rsidP="000478AE">
      <w:pPr>
        <w:pStyle w:val="BodyText"/>
      </w:pPr>
      <w:r>
        <w:rPr>
          <w:noProof/>
        </w:rPr>
        <w:drawing>
          <wp:inline distT="0" distB="0" distL="0" distR="0" wp14:anchorId="751AB7F1" wp14:editId="1D0F8BCB">
            <wp:extent cx="5543550" cy="5581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43550" cy="5581650"/>
                    </a:xfrm>
                    <a:prstGeom prst="rect">
                      <a:avLst/>
                    </a:prstGeom>
                  </pic:spPr>
                </pic:pic>
              </a:graphicData>
            </a:graphic>
          </wp:inline>
        </w:drawing>
      </w:r>
    </w:p>
    <w:p w14:paraId="3D128093" w14:textId="07FA4271" w:rsidR="000478AE" w:rsidRDefault="000478AE">
      <w:r>
        <w:br w:type="page"/>
      </w:r>
    </w:p>
    <w:p w14:paraId="26D3A093" w14:textId="2BC2EC3A" w:rsidR="000478AE" w:rsidRDefault="000478AE" w:rsidP="000478AE">
      <w:pPr>
        <w:pStyle w:val="BodyText"/>
      </w:pPr>
      <w:r>
        <w:rPr>
          <w:noProof/>
        </w:rPr>
        <w:lastRenderedPageBreak/>
        <w:drawing>
          <wp:inline distT="0" distB="0" distL="0" distR="0" wp14:anchorId="5005E69D" wp14:editId="0D6CE3CA">
            <wp:extent cx="5429250" cy="6896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9250" cy="6896100"/>
                    </a:xfrm>
                    <a:prstGeom prst="rect">
                      <a:avLst/>
                    </a:prstGeom>
                  </pic:spPr>
                </pic:pic>
              </a:graphicData>
            </a:graphic>
          </wp:inline>
        </w:drawing>
      </w:r>
    </w:p>
    <w:p w14:paraId="6FED4542" w14:textId="77777777" w:rsidR="000478AE" w:rsidRDefault="000478AE">
      <w:r>
        <w:br w:type="page"/>
      </w:r>
    </w:p>
    <w:p w14:paraId="6162F0F6" w14:textId="1041DC85" w:rsidR="000478AE" w:rsidRPr="000478AE" w:rsidRDefault="002E2D49" w:rsidP="000478AE">
      <w:pPr>
        <w:pStyle w:val="BodyText"/>
      </w:pPr>
      <w:r>
        <w:rPr>
          <w:noProof/>
        </w:rPr>
        <w:lastRenderedPageBreak/>
        <w:drawing>
          <wp:inline distT="0" distB="0" distL="0" distR="0" wp14:anchorId="49B59210" wp14:editId="55B14F0C">
            <wp:extent cx="5848350" cy="72294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48350" cy="7229475"/>
                    </a:xfrm>
                    <a:prstGeom prst="rect">
                      <a:avLst/>
                    </a:prstGeom>
                  </pic:spPr>
                </pic:pic>
              </a:graphicData>
            </a:graphic>
          </wp:inline>
        </w:drawing>
      </w:r>
    </w:p>
    <w:p w14:paraId="4884697B" w14:textId="77777777" w:rsidR="00293784" w:rsidRPr="00293784" w:rsidRDefault="00293784" w:rsidP="00293784">
      <w:pPr>
        <w:pStyle w:val="BodyText"/>
      </w:pPr>
    </w:p>
    <w:sectPr w:rsidR="00293784" w:rsidRPr="00293784" w:rsidSect="00B004AC">
      <w:pgSz w:w="12240" w:h="15840"/>
      <w:pgMar w:top="1757" w:right="1134" w:bottom="1361" w:left="1191" w:header="774" w:footer="76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11"/>
    </wne:keymap>
    <wne:keymap wne:kcmPrimary="0232">
      <wne:acd wne:acdName="acd12"/>
    </wne:keymap>
    <wne:keymap wne:kcmPrimary="0233">
      <wne:acd wne:acdName="acd13"/>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QAAAAAA" wne:acdName="acd0" wne:fciIndexBasedOn="0065"/>
    <wne:acd wne:argValue="AQAAAEIA" wne:acdName="acd1" wne:fciIndexBasedOn="0065"/>
    <wne:acd wne:acdName="acd2" wne:fciIndexBasedOn="0065"/>
    <wne:acd wne:acdName="acd3" wne:fciIndexBasedOn="0065"/>
    <wne:acd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 wne:argValue="AgBIAGUAYQBkAGkAbgBnACAAMQAsAEMAaABhAHAAdABlAHIAIABIAGUAYQBkAGkAbgBnAA==" wne:acdName="acd11" wne:fciIndexBasedOn="0065"/>
    <wne:acd wne:argValue="AgBIAGUAYQBkAGkAbgBnACAAMgAsAEgAMgAsADIAbQA=" wne:acdName="acd12" wne:fciIndexBasedOn="0065"/>
    <wne:acd wne:argValue="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54C6" w14:textId="77777777" w:rsidR="009C6408" w:rsidRDefault="009C6408">
      <w:r>
        <w:separator/>
      </w:r>
    </w:p>
  </w:endnote>
  <w:endnote w:type="continuationSeparator" w:id="0">
    <w:p w14:paraId="2B557E2E" w14:textId="77777777" w:rsidR="009C6408" w:rsidRDefault="009C6408">
      <w:r>
        <w:continuationSeparator/>
      </w:r>
    </w:p>
  </w:endnote>
  <w:endnote w:type="continuationNotice" w:id="1">
    <w:p w14:paraId="035AA169" w14:textId="77777777" w:rsidR="009C6408" w:rsidRDefault="009C6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09C2" w14:textId="77777777" w:rsidR="00172D81" w:rsidRDefault="00172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40"/>
      <w:gridCol w:w="3526"/>
      <w:gridCol w:w="3149"/>
    </w:tblGrid>
    <w:tr w:rsidR="003E4C75" w:rsidRPr="0009239B" w14:paraId="70D7F125" w14:textId="77777777" w:rsidTr="00E10B1A">
      <w:trPr>
        <w:trHeight w:val="82"/>
      </w:trPr>
      <w:tc>
        <w:tcPr>
          <w:tcW w:w="1634" w:type="pct"/>
          <w:tcBorders>
            <w:top w:val="single" w:sz="2" w:space="0" w:color="009FDA"/>
          </w:tcBorders>
          <w:shd w:val="clear" w:color="auto" w:fill="auto"/>
        </w:tcPr>
        <w:p w14:paraId="5362C950" w14:textId="21B6530F" w:rsidR="003E4C75" w:rsidRPr="0009239B" w:rsidRDefault="003E4C75" w:rsidP="00FA2766">
          <w:pPr>
            <w:pStyle w:val="Footer"/>
          </w:pPr>
          <w:r w:rsidRPr="0009239B">
            <w:rPr>
              <w:lang w:val="en-US"/>
            </w:rPr>
            <w:t xml:space="preserve">DNV  –  </w:t>
          </w:r>
          <w:hyperlink r:id="rId1" w:history="1">
            <w:r w:rsidRPr="0009239B">
              <w:rPr>
                <w:lang w:val="en-US"/>
              </w:rPr>
              <w:t>www.dnv.com</w:t>
            </w:r>
          </w:hyperlink>
          <w:r w:rsidRPr="0009239B">
            <w:rPr>
              <w:lang w:val="en-US"/>
            </w:rPr>
            <w:t xml:space="preserve">  </w:t>
          </w:r>
        </w:p>
      </w:tc>
      <w:tc>
        <w:tcPr>
          <w:tcW w:w="1778" w:type="pct"/>
          <w:tcBorders>
            <w:top w:val="single" w:sz="2" w:space="0" w:color="009FDA"/>
          </w:tcBorders>
          <w:shd w:val="clear" w:color="auto" w:fill="auto"/>
        </w:tcPr>
        <w:p w14:paraId="0FD1D310" w14:textId="26E26940" w:rsidR="003E4C75" w:rsidRPr="0009239B" w:rsidRDefault="003E4C75" w:rsidP="00FA2766">
          <w:pPr>
            <w:pStyle w:val="Footer"/>
            <w:jc w:val="center"/>
          </w:pPr>
        </w:p>
      </w:tc>
      <w:tc>
        <w:tcPr>
          <w:tcW w:w="1588" w:type="pct"/>
          <w:tcBorders>
            <w:top w:val="single" w:sz="2" w:space="0" w:color="009FDA"/>
          </w:tcBorders>
          <w:shd w:val="clear" w:color="auto" w:fill="auto"/>
        </w:tcPr>
        <w:tbl>
          <w:tblPr>
            <w:tblW w:w="5000" w:type="pct"/>
            <w:tblCellMar>
              <w:left w:w="0" w:type="dxa"/>
              <w:right w:w="0" w:type="dxa"/>
            </w:tblCellMar>
            <w:tblLook w:val="04A0" w:firstRow="1" w:lastRow="0" w:firstColumn="1" w:lastColumn="0" w:noHBand="0" w:noVBand="1"/>
          </w:tblPr>
          <w:tblGrid>
            <w:gridCol w:w="3149"/>
          </w:tblGrid>
          <w:tr w:rsidR="005F0036" w:rsidRPr="0009239B" w14:paraId="59130581" w14:textId="77777777" w:rsidTr="00197E32">
            <w:trPr>
              <w:trHeight w:val="82"/>
            </w:trPr>
            <w:tc>
              <w:tcPr>
                <w:tcW w:w="1588" w:type="pct"/>
                <w:tcBorders>
                  <w:top w:val="single" w:sz="2" w:space="0" w:color="009FDA"/>
                </w:tcBorders>
                <w:shd w:val="clear" w:color="auto" w:fill="auto"/>
              </w:tcPr>
              <w:p w14:paraId="37692DE9" w14:textId="77777777" w:rsidR="005F0036" w:rsidRPr="0009239B" w:rsidRDefault="005F0036" w:rsidP="005F0036">
                <w:pPr>
                  <w:pStyle w:val="Footer"/>
                  <w:jc w:val="right"/>
                </w:pPr>
                <w:r w:rsidRPr="0009239B">
                  <w:t xml:space="preserve">Page </w:t>
                </w:r>
                <w:r w:rsidRPr="0009239B">
                  <w:rPr>
                    <w:noProof w:val="0"/>
                  </w:rPr>
                  <w:fldChar w:fldCharType="begin"/>
                </w:r>
                <w:r w:rsidRPr="0009239B">
                  <w:instrText xml:space="preserve"> PAGE   \* MERGEFORMAT </w:instrText>
                </w:r>
                <w:r w:rsidRPr="0009239B">
                  <w:rPr>
                    <w:noProof w:val="0"/>
                  </w:rPr>
                  <w:fldChar w:fldCharType="separate"/>
                </w:r>
                <w:r>
                  <w:t>20</w:t>
                </w:r>
                <w:r w:rsidRPr="0009239B">
                  <w:fldChar w:fldCharType="end"/>
                </w:r>
              </w:p>
            </w:tc>
          </w:tr>
        </w:tbl>
        <w:p w14:paraId="7F9ACDD9" w14:textId="74067952" w:rsidR="003E4C75" w:rsidRPr="0009239B" w:rsidRDefault="003E4C75" w:rsidP="00E10B1A">
          <w:pPr>
            <w:pStyle w:val="Footer"/>
            <w:jc w:val="right"/>
          </w:pPr>
        </w:p>
      </w:tc>
    </w:tr>
  </w:tbl>
  <w:p w14:paraId="274B0743" w14:textId="77777777" w:rsidR="003E4C75" w:rsidRDefault="003E4C75">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26D5" w14:textId="27D84095" w:rsidR="003E4C75" w:rsidRDefault="00E3789D" w:rsidP="00FA2766">
    <w:pPr>
      <w:pStyle w:val="DNVGL-HQDetails"/>
      <w:tabs>
        <w:tab w:val="left" w:pos="1380"/>
      </w:tabs>
    </w:pPr>
    <w:r>
      <mc:AlternateContent>
        <mc:Choice Requires="wps">
          <w:drawing>
            <wp:anchor distT="0" distB="0" distL="114300" distR="114300" simplePos="0" relativeHeight="251658241" behindDoc="0" locked="0" layoutInCell="1" allowOverlap="1" wp14:anchorId="010CBE6A" wp14:editId="53DB8709">
              <wp:simplePos x="0" y="0"/>
              <wp:positionH relativeFrom="column">
                <wp:posOffset>4063365</wp:posOffset>
              </wp:positionH>
              <wp:positionV relativeFrom="paragraph">
                <wp:posOffset>3684270</wp:posOffset>
              </wp:positionV>
              <wp:extent cx="2200275" cy="2571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57175"/>
                      </a:xfrm>
                      <a:prstGeom prst="rect">
                        <a:avLst/>
                      </a:prstGeom>
                      <a:noFill/>
                      <a:ln w="25400" cap="flat" cmpd="sng" algn="ctr">
                        <a:noFill/>
                        <a:prstDash val="solid"/>
                      </a:ln>
                      <a:effectLst/>
                    </wps:spPr>
                    <wps:txbx>
                      <w:txbxContent>
                        <w:p w14:paraId="4AE17005" w14:textId="77777777" w:rsidR="003E4C75" w:rsidRPr="0009239B" w:rsidRDefault="003E4C75" w:rsidP="00FA2766">
                          <w:pPr>
                            <w:jc w:val="right"/>
                            <w:rPr>
                              <w:i/>
                              <w:iCs/>
                              <w:color w:val="D9D9D9"/>
                            </w:rPr>
                          </w:pPr>
                          <w:r w:rsidRPr="0009239B">
                            <w:rPr>
                              <w:i/>
                              <w:iCs/>
                              <w:color w:val="D9D9D9"/>
                            </w:rPr>
                            <w:t>Asbury Park, NJ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CBE6A" id="Rectangle 4" o:spid="_x0000_s1026" style="position:absolute;margin-left:319.95pt;margin-top:290.1pt;width:173.2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" filled="f" stroked="f" strokeweight="2pt">
              <v:textbox>
                <w:txbxContent>
                  <w:p w14:paraId="4AE17005" w14:textId="77777777" w:rsidR="003E4C75" w:rsidRPr="0009239B" w:rsidRDefault="003E4C75" w:rsidP="00FA2766">
                    <w:pPr>
                      <w:jc w:val="right"/>
                      <w:rPr>
                        <w:i/>
                        <w:iCs/>
                        <w:color w:val="D9D9D9"/>
                      </w:rPr>
                    </w:pPr>
                    <w:r w:rsidRPr="0009239B">
                      <w:rPr>
                        <w:i/>
                        <w:iCs/>
                        <w:color w:val="D9D9D9"/>
                      </w:rPr>
                      <w:t>Asbury Park, NJ</w:t>
                    </w:r>
                  </w:p>
                </w:txbxContent>
              </v:textbox>
            </v:rect>
          </w:pict>
        </mc:Fallback>
      </mc:AlternateContent>
    </w:r>
    <w:r w:rsidR="003E4C75">
      <w:tab/>
    </w:r>
    <w:r>
      <w:drawing>
        <wp:inline distT="0" distB="0" distL="0" distR="0" wp14:anchorId="5652978B" wp14:editId="6F4589E2">
          <wp:extent cx="6267450" cy="3810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b="8685"/>
                  <a:stretch>
                    <a:fillRect/>
                  </a:stretch>
                </pic:blipFill>
                <pic:spPr bwMode="auto">
                  <a:xfrm>
                    <a:off x="0" y="0"/>
                    <a:ext cx="6267450" cy="3810000"/>
                  </a:xfrm>
                  <a:prstGeom prst="rect">
                    <a:avLst/>
                  </a:prstGeom>
                  <a:noFill/>
                  <a:ln>
                    <a:noFill/>
                  </a:ln>
                </pic:spPr>
              </pic:pic>
            </a:graphicData>
          </a:graphic>
        </wp:inline>
      </w:drawing>
    </w:r>
  </w:p>
  <w:p w14:paraId="7BBE88B5" w14:textId="0ED61E25" w:rsidR="003E4C75" w:rsidRDefault="003E4C75">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6B26" w14:textId="77777777" w:rsidR="009C6408" w:rsidRDefault="009C6408">
      <w:r>
        <w:separator/>
      </w:r>
    </w:p>
  </w:footnote>
  <w:footnote w:type="continuationSeparator" w:id="0">
    <w:p w14:paraId="43D3935C" w14:textId="77777777" w:rsidR="009C6408" w:rsidRDefault="009C6408">
      <w:r>
        <w:continuationSeparator/>
      </w:r>
    </w:p>
  </w:footnote>
  <w:footnote w:type="continuationNotice" w:id="1">
    <w:p w14:paraId="0AA6E060" w14:textId="77777777" w:rsidR="009C6408" w:rsidRDefault="009C6408"/>
  </w:footnote>
  <w:footnote w:id="2">
    <w:p w14:paraId="136F4E92" w14:textId="77777777" w:rsidR="007758E7" w:rsidRPr="00704306" w:rsidRDefault="007758E7" w:rsidP="007758E7">
      <w:pPr>
        <w:pStyle w:val="FootnoteText"/>
        <w:rPr>
          <w:lang w:val="en-US"/>
        </w:rPr>
      </w:pPr>
      <w:r>
        <w:rPr>
          <w:rStyle w:val="FootnoteReference"/>
        </w:rPr>
        <w:footnoteRef/>
      </w:r>
      <w:r>
        <w:t xml:space="preserve"> </w:t>
      </w:r>
      <w:r>
        <w:rPr>
          <w:lang w:val="en-US"/>
        </w:rPr>
        <w:t>Demand savings are not defined for gas (therm) projects.</w:t>
      </w:r>
    </w:p>
  </w:footnote>
  <w:footnote w:id="3">
    <w:p w14:paraId="07A3AA81" w14:textId="3D1C0FD6" w:rsidR="003D1992" w:rsidRPr="0029587B" w:rsidRDefault="003D1992">
      <w:pPr>
        <w:pStyle w:val="FootnoteText"/>
        <w:rPr>
          <w:lang w:val="en-US"/>
        </w:rPr>
      </w:pPr>
      <w:r>
        <w:rPr>
          <w:rStyle w:val="FootnoteReference"/>
        </w:rPr>
        <w:footnoteRef/>
      </w:r>
      <w:r>
        <w:t xml:space="preserve"> </w:t>
      </w:r>
      <w:r w:rsidRPr="003D1992">
        <w:t>https://www.njcleanenergy.com/files/file/UTILITY%20REPORTING/4Q%20FY22/NJNG%20-%20NJ%20Annual%20Report-Executive%20Summary%20-%2010_17_22.pdf</w:t>
      </w:r>
    </w:p>
  </w:footnote>
  <w:footnote w:id="4">
    <w:p w14:paraId="4610C3ED" w14:textId="77777777" w:rsidR="00401595" w:rsidRPr="00F630F6" w:rsidRDefault="00401595" w:rsidP="00401595">
      <w:pPr>
        <w:pStyle w:val="FootnoteText"/>
        <w:rPr>
          <w:lang w:val="en-US"/>
        </w:rPr>
      </w:pPr>
      <w:r>
        <w:rPr>
          <w:rStyle w:val="FootnoteReference"/>
        </w:rPr>
        <w:footnoteRef/>
      </w:r>
      <w:r>
        <w:t xml:space="preserve"> </w:t>
      </w:r>
      <w:r>
        <w:rPr>
          <w:lang w:val="en-US"/>
        </w:rPr>
        <w:t>The SAVEGREEN Project Program Plan (NJNG) -12/21/2020 (approved in 3/22.</w:t>
      </w:r>
    </w:p>
  </w:footnote>
  <w:footnote w:id="5">
    <w:p w14:paraId="17F94C91" w14:textId="222CCEBE" w:rsidR="004C0709" w:rsidRPr="0029587B" w:rsidRDefault="004C0709">
      <w:pPr>
        <w:pStyle w:val="FootnoteText"/>
        <w:rPr>
          <w:lang w:val="en-US"/>
        </w:rPr>
      </w:pPr>
      <w:r>
        <w:rPr>
          <w:rStyle w:val="FootnoteReference"/>
        </w:rPr>
        <w:footnoteRef/>
      </w:r>
      <w:r>
        <w:t xml:space="preserve"> </w:t>
      </w:r>
      <w:r w:rsidR="00385BA2">
        <w:t>For HPwES it is the c</w:t>
      </w:r>
      <w:r w:rsidR="00503A39">
        <w:rPr>
          <w:lang w:val="en-US"/>
        </w:rPr>
        <w:t>ount of completed projects</w:t>
      </w:r>
      <w:r w:rsidR="00385BA2">
        <w:rPr>
          <w:lang w:val="en-US"/>
        </w:rPr>
        <w:t xml:space="preserve">: </w:t>
      </w:r>
      <w:r w:rsidR="004B06A9">
        <w:rPr>
          <w:lang w:val="en-US"/>
        </w:rPr>
        <w:t>For DI it is the</w:t>
      </w:r>
      <w:r w:rsidR="00503A39">
        <w:rPr>
          <w:lang w:val="en-US"/>
        </w:rPr>
        <w:t xml:space="preserve"> count of completed projects</w:t>
      </w:r>
      <w:r w:rsidR="004B06A9">
        <w:rPr>
          <w:lang w:val="en-US"/>
        </w:rPr>
        <w:t>; For Prescriptive/Custom</w:t>
      </w:r>
      <w:r w:rsidR="00AE36B2">
        <w:rPr>
          <w:lang w:val="en-US"/>
        </w:rPr>
        <w:t xml:space="preserve"> and Engineered Solutions,</w:t>
      </w:r>
      <w:r w:rsidR="004B06A9">
        <w:rPr>
          <w:lang w:val="en-US"/>
        </w:rPr>
        <w:t xml:space="preserve"> it is the</w:t>
      </w:r>
      <w:r w:rsidR="00503A39">
        <w:rPr>
          <w:lang w:val="en-US"/>
        </w:rPr>
        <w:t xml:space="preserve"> </w:t>
      </w:r>
      <w:r w:rsidR="00385BA2">
        <w:rPr>
          <w:lang w:val="en-US"/>
        </w:rPr>
        <w:t>count based on number of applications/projects completed</w:t>
      </w:r>
      <w:r w:rsidR="004B06A9">
        <w:rPr>
          <w:lang w:val="en-US"/>
        </w:rPr>
        <w:t xml:space="preserve"> </w:t>
      </w:r>
      <w:r w:rsidR="00385BA2">
        <w:rPr>
          <w:lang w:val="en-US"/>
        </w:rPr>
        <w:t xml:space="preserve">not account number </w:t>
      </w:r>
    </w:p>
  </w:footnote>
  <w:footnote w:id="6">
    <w:p w14:paraId="69641731" w14:textId="66185F42" w:rsidR="00EB7BDC" w:rsidRPr="00EB7BDC" w:rsidRDefault="00EB7BDC">
      <w:pPr>
        <w:pStyle w:val="FootnoteText"/>
        <w:rPr>
          <w:lang w:val="en-US"/>
        </w:rPr>
      </w:pPr>
      <w:r>
        <w:rPr>
          <w:rStyle w:val="FootnoteReference"/>
        </w:rPr>
        <w:footnoteRef/>
      </w:r>
      <w:r>
        <w:t xml:space="preserve"> </w:t>
      </w:r>
      <w:r w:rsidR="008D74A4">
        <w:t xml:space="preserve">For PY1 filing, the utilities have been given an </w:t>
      </w:r>
      <w:r w:rsidR="008D74A4">
        <w:rPr>
          <w:lang w:val="en-US"/>
        </w:rPr>
        <w:t>extension of 30 days and the annual progress report was filed on October 17, 2022.</w:t>
      </w:r>
    </w:p>
  </w:footnote>
  <w:footnote w:id="7">
    <w:p w14:paraId="0948952B" w14:textId="77777777" w:rsidR="00FF4A09" w:rsidRPr="00704306" w:rsidRDefault="00FF4A09" w:rsidP="00FF4A09">
      <w:pPr>
        <w:pStyle w:val="FootnoteText"/>
        <w:rPr>
          <w:lang w:val="en-US"/>
        </w:rPr>
      </w:pPr>
      <w:r>
        <w:rPr>
          <w:rStyle w:val="FootnoteReference"/>
        </w:rPr>
        <w:footnoteRef/>
      </w:r>
      <w:r>
        <w:t xml:space="preserve"> </w:t>
      </w:r>
      <w:r>
        <w:rPr>
          <w:lang w:val="en-US"/>
        </w:rPr>
        <w:t>Demand savings are not defined for gas (</w:t>
      </w:r>
      <w:r>
        <w:rPr>
          <w:lang w:val="en-US"/>
        </w:rPr>
        <w:t>therm)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8CD2" w14:textId="77777777" w:rsidR="00172D81" w:rsidRDefault="00172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9284" w14:textId="43D9808D" w:rsidR="003E4C75" w:rsidRDefault="00E3789D" w:rsidP="00C91DAC">
    <w:r>
      <w:rPr>
        <w:noProof/>
      </w:rPr>
      <w:drawing>
        <wp:inline distT="0" distB="0" distL="0" distR="0" wp14:anchorId="12398585" wp14:editId="54FB32D2">
          <wp:extent cx="1476375" cy="7334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1951B591" w14:textId="77777777" w:rsidR="003E4C75" w:rsidRDefault="003E4C75">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A0A9" w14:textId="3660A4D7" w:rsidR="003E4C75" w:rsidRDefault="00E3789D" w:rsidP="00AC04CF">
    <w:r>
      <w:rPr>
        <w:noProof/>
      </w:rPr>
      <mc:AlternateContent>
        <mc:Choice Requires="wps">
          <w:drawing>
            <wp:anchor distT="4294967295" distB="4294967295" distL="114300" distR="114300" simplePos="0" relativeHeight="251658240" behindDoc="0" locked="0" layoutInCell="0" allowOverlap="1" wp14:anchorId="04B3A28C" wp14:editId="75180ABB">
              <wp:simplePos x="0" y="0"/>
              <wp:positionH relativeFrom="page">
                <wp:posOffset>252095</wp:posOffset>
              </wp:positionH>
              <wp:positionV relativeFrom="page">
                <wp:posOffset>3780789</wp:posOffset>
              </wp:positionV>
              <wp:extent cx="151130" cy="0"/>
              <wp:effectExtent l="0" t="0" r="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30" cy="0"/>
                      </a:xfrm>
                      <a:prstGeom prst="line">
                        <a:avLst/>
                      </a:prstGeom>
                      <a:noFill/>
                      <a:ln w="3175">
                        <a:solidFill>
                          <a:srgbClr val="009FDA"/>
                        </a:solidFill>
                      </a:ln>
                      <a:effectLst/>
                    </wps:spPr>
                    <wps:bodyPr/>
                  </wps:wsp>
                </a:graphicData>
              </a:graphic>
              <wp14:sizeRelH relativeFrom="page">
                <wp14:pctWidth>0</wp14:pctWidth>
              </wp14:sizeRelH>
              <wp14:sizeRelV relativeFrom="page">
                <wp14:pctHeight>0</wp14:pctHeight>
              </wp14:sizeRelV>
            </wp:anchor>
          </w:drawing>
        </mc:Choice>
        <mc:Fallback>
          <w:pict>
            <v:line w14:anchorId="3A98F8DA"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9.85pt,297.7pt" to="31.7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" o:allowincell="f" strokecolor="#009fda" strokeweight=".25pt">
              <o:lock v:ext="edit" shapetype="f"/>
              <w10:wrap anchorx="page" anchory="page"/>
            </v:line>
          </w:pict>
        </mc:Fallback>
      </mc:AlternateContent>
    </w:r>
    <w:r>
      <w:rPr>
        <w:noProof/>
      </w:rPr>
      <w:drawing>
        <wp:inline distT="0" distB="0" distL="0" distR="0" wp14:anchorId="403227A5" wp14:editId="714909CD">
          <wp:extent cx="1476375" cy="7334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p>
  <w:p w14:paraId="430259AC" w14:textId="77777777" w:rsidR="003E4C75" w:rsidRPr="00866BDC" w:rsidRDefault="003E4C7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E4BE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A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068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8D4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7023"/>
    <w:multiLevelType w:val="multilevel"/>
    <w:tmpl w:val="C7F461A8"/>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rPr>
        <w:b w:val="0"/>
        <w:bCs/>
      </w:r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FAA0F35"/>
    <w:multiLevelType w:val="hybridMultilevel"/>
    <w:tmpl w:val="6F42C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626DB9"/>
    <w:multiLevelType w:val="hybridMultilevel"/>
    <w:tmpl w:val="66D68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53401"/>
    <w:multiLevelType w:val="multilevel"/>
    <w:tmpl w:val="7382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C26BBC"/>
    <w:multiLevelType w:val="hybridMultilevel"/>
    <w:tmpl w:val="2C44BA18"/>
    <w:lvl w:ilvl="0" w:tplc="B4F0F216">
      <w:start w:val="1"/>
      <w:numFmt w:val="bullet"/>
      <w:pStyle w:val="Bullet1"/>
      <w:lvlText w:val=""/>
      <w:lvlJc w:val="left"/>
      <w:pPr>
        <w:ind w:left="720" w:hanging="360"/>
      </w:pPr>
      <w:rPr>
        <w:rFonts w:ascii="Symbol" w:hAnsi="Symbol" w:hint="default"/>
        <w:color w:val="1F497D"/>
        <w:sz w:val="19"/>
        <w:szCs w:val="19"/>
      </w:rPr>
    </w:lvl>
    <w:lvl w:ilvl="1" w:tplc="43EC23DA">
      <w:start w:val="1"/>
      <w:numFmt w:val="bullet"/>
      <w:pStyle w:val="Bullet2"/>
      <w:lvlText w:val="o"/>
      <w:lvlJc w:val="left"/>
      <w:pPr>
        <w:ind w:left="1440" w:hanging="360"/>
      </w:pPr>
      <w:rPr>
        <w:rFonts w:ascii="Courier New" w:hAnsi="Courier New" w:cs="Courier New" w:hint="default"/>
        <w:color w:val="1F497D"/>
      </w:rPr>
    </w:lvl>
    <w:lvl w:ilvl="2" w:tplc="0CB25716">
      <w:start w:val="1"/>
      <w:numFmt w:val="bullet"/>
      <w:pStyle w:val="Bullet3"/>
      <w:lvlText w:val=""/>
      <w:lvlJc w:val="left"/>
      <w:pPr>
        <w:ind w:left="2160" w:hanging="360"/>
      </w:pPr>
      <w:rPr>
        <w:rFonts w:ascii="Wingdings" w:hAnsi="Wingdings" w:hint="default"/>
        <w:color w:val="1F497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36446A"/>
    <w:multiLevelType w:val="hybridMultilevel"/>
    <w:tmpl w:val="9864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D4EB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D15162F"/>
    <w:multiLevelType w:val="hybridMultilevel"/>
    <w:tmpl w:val="F2BE0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464BA"/>
    <w:multiLevelType w:val="multilevel"/>
    <w:tmpl w:val="9ACCFA80"/>
    <w:lvl w:ilvl="0">
      <w:start w:val="1"/>
      <w:numFmt w:val="upperLetter"/>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BE79C3"/>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3948DE"/>
    <w:multiLevelType w:val="hybridMultilevel"/>
    <w:tmpl w:val="7C7A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1A3759"/>
    <w:multiLevelType w:val="hybridMultilevel"/>
    <w:tmpl w:val="F8D8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F9637A"/>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6A56F99"/>
    <w:multiLevelType w:val="hybridMultilevel"/>
    <w:tmpl w:val="28163364"/>
    <w:lvl w:ilvl="0" w:tplc="1A72D108">
      <w:start w:val="1"/>
      <w:numFmt w:val="bullet"/>
      <w:pStyle w:val="DNVGL-Bullet1"/>
      <w:lvlText w:val=""/>
      <w:lvlJc w:val="left"/>
      <w:pPr>
        <w:ind w:left="720" w:hanging="360"/>
      </w:pPr>
      <w:rPr>
        <w:rFonts w:ascii="Wingdings" w:hAnsi="Wingdings" w:hint="default"/>
        <w:color w:val="15C2BB"/>
      </w:rPr>
    </w:lvl>
    <w:lvl w:ilvl="1" w:tplc="F7900A8A">
      <w:start w:val="1"/>
      <w:numFmt w:val="bullet"/>
      <w:lvlText w:val="o"/>
      <w:lvlJc w:val="left"/>
      <w:pPr>
        <w:ind w:left="1440" w:hanging="360"/>
      </w:pPr>
      <w:rPr>
        <w:rFonts w:ascii="Courier New" w:hAnsi="Courier New" w:cs="Courier New" w:hint="default"/>
      </w:rPr>
    </w:lvl>
    <w:lvl w:ilvl="2" w:tplc="B59A5FAC">
      <w:start w:val="1"/>
      <w:numFmt w:val="bullet"/>
      <w:lvlText w:val=""/>
      <w:lvlJc w:val="left"/>
      <w:pPr>
        <w:ind w:left="2160" w:hanging="360"/>
      </w:pPr>
      <w:rPr>
        <w:rFonts w:ascii="Wingdings" w:hAnsi="Wingdings" w:hint="default"/>
      </w:rPr>
    </w:lvl>
    <w:lvl w:ilvl="3" w:tplc="DF706960">
      <w:start w:val="1"/>
      <w:numFmt w:val="bullet"/>
      <w:lvlText w:val=""/>
      <w:lvlJc w:val="left"/>
      <w:pPr>
        <w:ind w:left="2880" w:hanging="360"/>
      </w:pPr>
      <w:rPr>
        <w:rFonts w:ascii="Symbol" w:hAnsi="Symbol" w:hint="default"/>
      </w:rPr>
    </w:lvl>
    <w:lvl w:ilvl="4" w:tplc="0E3A208E">
      <w:start w:val="1"/>
      <w:numFmt w:val="bullet"/>
      <w:lvlText w:val="o"/>
      <w:lvlJc w:val="left"/>
      <w:pPr>
        <w:ind w:left="3600" w:hanging="360"/>
      </w:pPr>
      <w:rPr>
        <w:rFonts w:ascii="Courier New" w:hAnsi="Courier New" w:cs="Courier New" w:hint="default"/>
      </w:rPr>
    </w:lvl>
    <w:lvl w:ilvl="5" w:tplc="62305AD6">
      <w:start w:val="1"/>
      <w:numFmt w:val="bullet"/>
      <w:lvlText w:val=""/>
      <w:lvlJc w:val="left"/>
      <w:pPr>
        <w:ind w:left="4320" w:hanging="360"/>
      </w:pPr>
      <w:rPr>
        <w:rFonts w:ascii="Wingdings" w:hAnsi="Wingdings" w:hint="default"/>
      </w:rPr>
    </w:lvl>
    <w:lvl w:ilvl="6" w:tplc="5FA6EB94">
      <w:start w:val="1"/>
      <w:numFmt w:val="bullet"/>
      <w:lvlText w:val=""/>
      <w:lvlJc w:val="left"/>
      <w:pPr>
        <w:ind w:left="5040" w:hanging="360"/>
      </w:pPr>
      <w:rPr>
        <w:rFonts w:ascii="Symbol" w:hAnsi="Symbol" w:hint="default"/>
      </w:rPr>
    </w:lvl>
    <w:lvl w:ilvl="7" w:tplc="281405A8">
      <w:start w:val="1"/>
      <w:numFmt w:val="bullet"/>
      <w:lvlText w:val="o"/>
      <w:lvlJc w:val="left"/>
      <w:pPr>
        <w:ind w:left="5760" w:hanging="360"/>
      </w:pPr>
      <w:rPr>
        <w:rFonts w:ascii="Courier New" w:hAnsi="Courier New" w:cs="Courier New" w:hint="default"/>
      </w:rPr>
    </w:lvl>
    <w:lvl w:ilvl="8" w:tplc="58029B22">
      <w:start w:val="1"/>
      <w:numFmt w:val="bullet"/>
      <w:lvlText w:val=""/>
      <w:lvlJc w:val="left"/>
      <w:pPr>
        <w:ind w:left="6480" w:hanging="360"/>
      </w:pPr>
      <w:rPr>
        <w:rFonts w:ascii="Wingdings" w:hAnsi="Wingdings" w:hint="default"/>
      </w:rPr>
    </w:lvl>
  </w:abstractNum>
  <w:abstractNum w:abstractNumId="25" w15:restartNumberingAfterBreak="0">
    <w:nsid w:val="77497D2A"/>
    <w:multiLevelType w:val="hybridMultilevel"/>
    <w:tmpl w:val="00B8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E3450"/>
    <w:multiLevelType w:val="multilevel"/>
    <w:tmpl w:val="0414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27244864">
    <w:abstractNumId w:val="10"/>
  </w:num>
  <w:num w:numId="2" w16cid:durableId="1309169007">
    <w:abstractNumId w:val="9"/>
  </w:num>
  <w:num w:numId="3" w16cid:durableId="693842522">
    <w:abstractNumId w:val="8"/>
  </w:num>
  <w:num w:numId="4" w16cid:durableId="1281836186">
    <w:abstractNumId w:val="15"/>
  </w:num>
  <w:num w:numId="5" w16cid:durableId="1946688526">
    <w:abstractNumId w:val="7"/>
  </w:num>
  <w:num w:numId="6" w16cid:durableId="1812360610">
    <w:abstractNumId w:val="6"/>
  </w:num>
  <w:num w:numId="7" w16cid:durableId="436289727">
    <w:abstractNumId w:val="5"/>
  </w:num>
  <w:num w:numId="8" w16cid:durableId="562260351">
    <w:abstractNumId w:val="4"/>
  </w:num>
  <w:num w:numId="9" w16cid:durableId="1428890570">
    <w:abstractNumId w:val="3"/>
  </w:num>
  <w:num w:numId="10" w16cid:durableId="899101111">
    <w:abstractNumId w:val="2"/>
  </w:num>
  <w:num w:numId="11" w16cid:durableId="61295274">
    <w:abstractNumId w:val="1"/>
  </w:num>
  <w:num w:numId="12" w16cid:durableId="1803383793">
    <w:abstractNumId w:val="0"/>
  </w:num>
  <w:num w:numId="13" w16cid:durableId="1415857874">
    <w:abstractNumId w:val="20"/>
  </w:num>
  <w:num w:numId="14" w16cid:durableId="1822190586">
    <w:abstractNumId w:val="23"/>
  </w:num>
  <w:num w:numId="15" w16cid:durableId="2074159253">
    <w:abstractNumId w:val="26"/>
  </w:num>
  <w:num w:numId="16" w16cid:durableId="1312441943">
    <w:abstractNumId w:val="24"/>
  </w:num>
  <w:num w:numId="17" w16cid:durableId="597178845">
    <w:abstractNumId w:val="19"/>
    <w:lvlOverride w:ilvl="0">
      <w:lvl w:ilvl="0">
        <w:start w:val="1"/>
        <w:numFmt w:val="upperLetter"/>
        <w:lvlText w:val="APPENDIX %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525556107">
    <w:abstractNumId w:val="14"/>
  </w:num>
  <w:num w:numId="19" w16cid:durableId="1586189989">
    <w:abstractNumId w:val="16"/>
  </w:num>
  <w:num w:numId="20" w16cid:durableId="2028410261">
    <w:abstractNumId w:val="13"/>
  </w:num>
  <w:num w:numId="21" w16cid:durableId="1369988069">
    <w:abstractNumId w:val="12"/>
  </w:num>
  <w:num w:numId="22" w16cid:durableId="659239479">
    <w:abstractNumId w:val="17"/>
  </w:num>
  <w:num w:numId="23" w16cid:durableId="2111199333">
    <w:abstractNumId w:val="11"/>
  </w:num>
  <w:num w:numId="24" w16cid:durableId="1765107088">
    <w:abstractNumId w:val="14"/>
  </w:num>
  <w:num w:numId="25" w16cid:durableId="1326860829">
    <w:abstractNumId w:val="25"/>
  </w:num>
  <w:num w:numId="26" w16cid:durableId="1167355910">
    <w:abstractNumId w:val="22"/>
  </w:num>
  <w:num w:numId="27" w16cid:durableId="814496227">
    <w:abstractNumId w:val="21"/>
  </w:num>
  <w:num w:numId="28" w16cid:durableId="15169660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MDO0NDQxNjMyNzNQ0lEKTi0uzszPAykwNKsFAMqoZCstAAAA"/>
    <w:docVar w:name="DFS_FileId" w:val="COR009us.dotx"/>
    <w:docVar w:name="DFS_FormId" w:val="1944"/>
    <w:docVar w:name="DFS_FormNo" w:val="COR 009us"/>
    <w:docVar w:name="DFS_FormversionNo" w:val="9"/>
    <w:docVar w:name="DFS_Issue" w:val="2021-03"/>
    <w:docVar w:name="DNVeFormDoc_guid" w:val="cc5826863a6142669dbc4538b918c74e"/>
    <w:docVar w:name="eForms Core NewDocument" w:val="2021-10-29T15:30:57Z"/>
    <w:docVar w:name="eForms_xdoc_doc_config" w:val="&lt;?xml version=&quot;1.0&quot; encoding=&quot;UTF-8&quot;?&gt;&lt;DNVeFormsCore version=&quot;1.0&quot;&gt;&lt;doc_config client_app=&quot;&quot;&gt;&lt;setting name=&quot;form_config&quot;&gt;&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lt;/setting&gt;&lt;/doc_config&gt;&lt;/DNVeFormsCore&gt;"/>
    <w:docVar w:name="eFormsBlenderServiceClientId" w:val="eFormsCore:Word"/>
    <w:docVar w:name="eFormsDataStoreItemId" w:val="{411D1D0F-7AC1-4B96-BEEB-0B5CA1189D58}"/>
    <w:docVar w:name="eFormsFormConfig" w:val="&lt;form form_id=&quot;1944&quot; formversion_no=&quot;9&quot; code=&quot;COR 009us&quot; name=&quot;Blank Document with logo and DNV footer (us)&quot; issue=&quot;2021-03&quot; formgroup_id=&quot;0&quot; distribution_bits=&quot;15&quot; FU=&quot;1&quot; SS=&quot;1&quot; SL=&quot;1&quot; ST=&quot;1&quot; filename=&quot;COR009us.dotx&quot; type=&quot;Word&quot; datafolder=&quot;COR 009us&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TB build" w:val="20210215 113616"/>
    <w:docVar w:name="TB build utc" w:val="2021-02-15T10:36:26"/>
    <w:docVar w:name="TB filename" w:val="COR009us.dotx"/>
    <w:docVar w:name="TB id" w:val="7349"/>
    <w:docVar w:name="TB name" w:val="COR 009us"/>
    <w:docVar w:name="TMPeF_datafolder" w:val="COR 009us"/>
    <w:docVar w:name="XCD450QKD" w:val="020a76b5b0aa41438a76a01e5758bc87"/>
  </w:docVars>
  <w:rsids>
    <w:rsidRoot w:val="00EF65C7"/>
    <w:rsid w:val="00001D81"/>
    <w:rsid w:val="00001F28"/>
    <w:rsid w:val="000025F5"/>
    <w:rsid w:val="000110AE"/>
    <w:rsid w:val="000113DC"/>
    <w:rsid w:val="00012919"/>
    <w:rsid w:val="00015431"/>
    <w:rsid w:val="00015BEC"/>
    <w:rsid w:val="0001610C"/>
    <w:rsid w:val="00016B25"/>
    <w:rsid w:val="00017D55"/>
    <w:rsid w:val="0002081B"/>
    <w:rsid w:val="0002187F"/>
    <w:rsid w:val="000231DA"/>
    <w:rsid w:val="000255FE"/>
    <w:rsid w:val="000258D5"/>
    <w:rsid w:val="00034F0F"/>
    <w:rsid w:val="00036390"/>
    <w:rsid w:val="00040D46"/>
    <w:rsid w:val="00041AD9"/>
    <w:rsid w:val="000441DA"/>
    <w:rsid w:val="000444E5"/>
    <w:rsid w:val="00045CBE"/>
    <w:rsid w:val="000478AE"/>
    <w:rsid w:val="000507E5"/>
    <w:rsid w:val="00052F02"/>
    <w:rsid w:val="000552C8"/>
    <w:rsid w:val="00055DE0"/>
    <w:rsid w:val="00056F00"/>
    <w:rsid w:val="00057535"/>
    <w:rsid w:val="0006287C"/>
    <w:rsid w:val="00066A28"/>
    <w:rsid w:val="00072E87"/>
    <w:rsid w:val="000748A2"/>
    <w:rsid w:val="00080F01"/>
    <w:rsid w:val="00086908"/>
    <w:rsid w:val="00087C98"/>
    <w:rsid w:val="00090BA7"/>
    <w:rsid w:val="0009239B"/>
    <w:rsid w:val="000927DC"/>
    <w:rsid w:val="00092A26"/>
    <w:rsid w:val="00092E4E"/>
    <w:rsid w:val="00093DA5"/>
    <w:rsid w:val="00097E74"/>
    <w:rsid w:val="00097F71"/>
    <w:rsid w:val="000A0B13"/>
    <w:rsid w:val="000A1362"/>
    <w:rsid w:val="000A161D"/>
    <w:rsid w:val="000A564F"/>
    <w:rsid w:val="000A6782"/>
    <w:rsid w:val="000B6D05"/>
    <w:rsid w:val="000B7E31"/>
    <w:rsid w:val="000C0D37"/>
    <w:rsid w:val="000C1E3A"/>
    <w:rsid w:val="000C33E7"/>
    <w:rsid w:val="000C3481"/>
    <w:rsid w:val="000C52DC"/>
    <w:rsid w:val="000C5A04"/>
    <w:rsid w:val="000C5BDF"/>
    <w:rsid w:val="000C705E"/>
    <w:rsid w:val="000C7576"/>
    <w:rsid w:val="000D19D6"/>
    <w:rsid w:val="000D3F1F"/>
    <w:rsid w:val="000F2F51"/>
    <w:rsid w:val="000F6EF5"/>
    <w:rsid w:val="00101B8D"/>
    <w:rsid w:val="00110A91"/>
    <w:rsid w:val="00113021"/>
    <w:rsid w:val="0011334D"/>
    <w:rsid w:val="00122E98"/>
    <w:rsid w:val="00124110"/>
    <w:rsid w:val="00126795"/>
    <w:rsid w:val="00130135"/>
    <w:rsid w:val="00134A67"/>
    <w:rsid w:val="00135AC2"/>
    <w:rsid w:val="0013644B"/>
    <w:rsid w:val="00136D26"/>
    <w:rsid w:val="001423BD"/>
    <w:rsid w:val="00150117"/>
    <w:rsid w:val="00151C09"/>
    <w:rsid w:val="00151E7E"/>
    <w:rsid w:val="0015289E"/>
    <w:rsid w:val="00153C80"/>
    <w:rsid w:val="00155EBD"/>
    <w:rsid w:val="00156F09"/>
    <w:rsid w:val="001601E6"/>
    <w:rsid w:val="00160392"/>
    <w:rsid w:val="001614F7"/>
    <w:rsid w:val="00171199"/>
    <w:rsid w:val="00171C1F"/>
    <w:rsid w:val="00172D81"/>
    <w:rsid w:val="00174C64"/>
    <w:rsid w:val="00180FAB"/>
    <w:rsid w:val="00187179"/>
    <w:rsid w:val="001900A8"/>
    <w:rsid w:val="001933E4"/>
    <w:rsid w:val="00194D07"/>
    <w:rsid w:val="0019720A"/>
    <w:rsid w:val="001A071E"/>
    <w:rsid w:val="001A143E"/>
    <w:rsid w:val="001A1A3B"/>
    <w:rsid w:val="001A4345"/>
    <w:rsid w:val="001B042C"/>
    <w:rsid w:val="001B6716"/>
    <w:rsid w:val="001C1041"/>
    <w:rsid w:val="001C17E2"/>
    <w:rsid w:val="001C1FA1"/>
    <w:rsid w:val="001C1FF3"/>
    <w:rsid w:val="001C3AF9"/>
    <w:rsid w:val="001C3E8C"/>
    <w:rsid w:val="001C4756"/>
    <w:rsid w:val="001C6245"/>
    <w:rsid w:val="001C72CF"/>
    <w:rsid w:val="001D154E"/>
    <w:rsid w:val="001D57B1"/>
    <w:rsid w:val="001D7043"/>
    <w:rsid w:val="001E533A"/>
    <w:rsid w:val="001E6782"/>
    <w:rsid w:val="001F4540"/>
    <w:rsid w:val="002002AC"/>
    <w:rsid w:val="00200AD3"/>
    <w:rsid w:val="0020115F"/>
    <w:rsid w:val="002012C6"/>
    <w:rsid w:val="002023CC"/>
    <w:rsid w:val="00204172"/>
    <w:rsid w:val="00210FB8"/>
    <w:rsid w:val="00213A94"/>
    <w:rsid w:val="00215378"/>
    <w:rsid w:val="00216861"/>
    <w:rsid w:val="00221112"/>
    <w:rsid w:val="00221210"/>
    <w:rsid w:val="00223852"/>
    <w:rsid w:val="00227A03"/>
    <w:rsid w:val="00235AC6"/>
    <w:rsid w:val="002415C5"/>
    <w:rsid w:val="00242C72"/>
    <w:rsid w:val="0024384F"/>
    <w:rsid w:val="002458B9"/>
    <w:rsid w:val="002471A0"/>
    <w:rsid w:val="00251300"/>
    <w:rsid w:val="002534D3"/>
    <w:rsid w:val="002536D6"/>
    <w:rsid w:val="00254520"/>
    <w:rsid w:val="0025588C"/>
    <w:rsid w:val="00255952"/>
    <w:rsid w:val="0025595E"/>
    <w:rsid w:val="002609CB"/>
    <w:rsid w:val="00263C24"/>
    <w:rsid w:val="00277761"/>
    <w:rsid w:val="00280E80"/>
    <w:rsid w:val="0028364E"/>
    <w:rsid w:val="00283F25"/>
    <w:rsid w:val="00285018"/>
    <w:rsid w:val="002852A7"/>
    <w:rsid w:val="00290EA7"/>
    <w:rsid w:val="002913D9"/>
    <w:rsid w:val="00293784"/>
    <w:rsid w:val="0029587B"/>
    <w:rsid w:val="002A5DDA"/>
    <w:rsid w:val="002A6CC3"/>
    <w:rsid w:val="002A6D74"/>
    <w:rsid w:val="002A75D3"/>
    <w:rsid w:val="002A771E"/>
    <w:rsid w:val="002A7FDC"/>
    <w:rsid w:val="002B2CD7"/>
    <w:rsid w:val="002B5623"/>
    <w:rsid w:val="002B6423"/>
    <w:rsid w:val="002B683A"/>
    <w:rsid w:val="002B78D2"/>
    <w:rsid w:val="002B7C20"/>
    <w:rsid w:val="002C100C"/>
    <w:rsid w:val="002C1D11"/>
    <w:rsid w:val="002C2E17"/>
    <w:rsid w:val="002C7586"/>
    <w:rsid w:val="002C7E6F"/>
    <w:rsid w:val="002D1191"/>
    <w:rsid w:val="002D1200"/>
    <w:rsid w:val="002D1A68"/>
    <w:rsid w:val="002D2B9B"/>
    <w:rsid w:val="002D533D"/>
    <w:rsid w:val="002D5923"/>
    <w:rsid w:val="002E2D49"/>
    <w:rsid w:val="002E49CB"/>
    <w:rsid w:val="002E697B"/>
    <w:rsid w:val="002F547D"/>
    <w:rsid w:val="002F656A"/>
    <w:rsid w:val="00302790"/>
    <w:rsid w:val="00302BD0"/>
    <w:rsid w:val="00303295"/>
    <w:rsid w:val="0030338A"/>
    <w:rsid w:val="00304B4A"/>
    <w:rsid w:val="00305D61"/>
    <w:rsid w:val="003154A8"/>
    <w:rsid w:val="003178AF"/>
    <w:rsid w:val="00322747"/>
    <w:rsid w:val="0032741E"/>
    <w:rsid w:val="00327D5B"/>
    <w:rsid w:val="00330101"/>
    <w:rsid w:val="0033313B"/>
    <w:rsid w:val="00340171"/>
    <w:rsid w:val="00340183"/>
    <w:rsid w:val="0034136D"/>
    <w:rsid w:val="00342126"/>
    <w:rsid w:val="00346730"/>
    <w:rsid w:val="00352A50"/>
    <w:rsid w:val="00352F92"/>
    <w:rsid w:val="003552F7"/>
    <w:rsid w:val="0036078D"/>
    <w:rsid w:val="00361BEC"/>
    <w:rsid w:val="003633F7"/>
    <w:rsid w:val="00370FE3"/>
    <w:rsid w:val="00376459"/>
    <w:rsid w:val="00377C2D"/>
    <w:rsid w:val="00385BA2"/>
    <w:rsid w:val="00385F00"/>
    <w:rsid w:val="003A4A3A"/>
    <w:rsid w:val="003A51FE"/>
    <w:rsid w:val="003A55DF"/>
    <w:rsid w:val="003A5B87"/>
    <w:rsid w:val="003A5CB3"/>
    <w:rsid w:val="003A6842"/>
    <w:rsid w:val="003A782C"/>
    <w:rsid w:val="003B195D"/>
    <w:rsid w:val="003B1E07"/>
    <w:rsid w:val="003B5FDB"/>
    <w:rsid w:val="003C527D"/>
    <w:rsid w:val="003D0ADD"/>
    <w:rsid w:val="003D0B1D"/>
    <w:rsid w:val="003D1992"/>
    <w:rsid w:val="003E4C75"/>
    <w:rsid w:val="003E576F"/>
    <w:rsid w:val="003E5EA5"/>
    <w:rsid w:val="003E68DD"/>
    <w:rsid w:val="003E7FC9"/>
    <w:rsid w:val="003F378C"/>
    <w:rsid w:val="003F3A84"/>
    <w:rsid w:val="003F402A"/>
    <w:rsid w:val="003F5D32"/>
    <w:rsid w:val="003F75CC"/>
    <w:rsid w:val="00401595"/>
    <w:rsid w:val="0040283E"/>
    <w:rsid w:val="00403DEB"/>
    <w:rsid w:val="00404384"/>
    <w:rsid w:val="00404CD0"/>
    <w:rsid w:val="00404DF3"/>
    <w:rsid w:val="0041159A"/>
    <w:rsid w:val="00411F23"/>
    <w:rsid w:val="004137B2"/>
    <w:rsid w:val="0042251A"/>
    <w:rsid w:val="0042497D"/>
    <w:rsid w:val="00426A39"/>
    <w:rsid w:val="0043541C"/>
    <w:rsid w:val="00436820"/>
    <w:rsid w:val="004377EF"/>
    <w:rsid w:val="004426DF"/>
    <w:rsid w:val="004453C8"/>
    <w:rsid w:val="00453990"/>
    <w:rsid w:val="00454C5B"/>
    <w:rsid w:val="00454C5F"/>
    <w:rsid w:val="00456B9B"/>
    <w:rsid w:val="004601F7"/>
    <w:rsid w:val="004818CE"/>
    <w:rsid w:val="00484199"/>
    <w:rsid w:val="00486A6C"/>
    <w:rsid w:val="00492F9D"/>
    <w:rsid w:val="00493D4A"/>
    <w:rsid w:val="004977DE"/>
    <w:rsid w:val="00497E17"/>
    <w:rsid w:val="004A16CC"/>
    <w:rsid w:val="004A25AF"/>
    <w:rsid w:val="004A3008"/>
    <w:rsid w:val="004A622F"/>
    <w:rsid w:val="004A73D5"/>
    <w:rsid w:val="004B06A9"/>
    <w:rsid w:val="004B5A8F"/>
    <w:rsid w:val="004B6374"/>
    <w:rsid w:val="004B6EDF"/>
    <w:rsid w:val="004C0709"/>
    <w:rsid w:val="004C08A7"/>
    <w:rsid w:val="004C270B"/>
    <w:rsid w:val="004C35E7"/>
    <w:rsid w:val="004C623E"/>
    <w:rsid w:val="004D12B6"/>
    <w:rsid w:val="004D573C"/>
    <w:rsid w:val="004E1CB8"/>
    <w:rsid w:val="004F0690"/>
    <w:rsid w:val="004F24E7"/>
    <w:rsid w:val="004F52B8"/>
    <w:rsid w:val="004F768F"/>
    <w:rsid w:val="005000AD"/>
    <w:rsid w:val="00500EDE"/>
    <w:rsid w:val="00503A39"/>
    <w:rsid w:val="00517D2E"/>
    <w:rsid w:val="005235D9"/>
    <w:rsid w:val="00532B74"/>
    <w:rsid w:val="0053387F"/>
    <w:rsid w:val="00534ECF"/>
    <w:rsid w:val="00540A26"/>
    <w:rsid w:val="005435D8"/>
    <w:rsid w:val="005511E7"/>
    <w:rsid w:val="00554A42"/>
    <w:rsid w:val="00557B65"/>
    <w:rsid w:val="005617F3"/>
    <w:rsid w:val="005647BA"/>
    <w:rsid w:val="00566B99"/>
    <w:rsid w:val="005679CC"/>
    <w:rsid w:val="00567F07"/>
    <w:rsid w:val="005725D0"/>
    <w:rsid w:val="00574E13"/>
    <w:rsid w:val="0057658B"/>
    <w:rsid w:val="00577000"/>
    <w:rsid w:val="00577D17"/>
    <w:rsid w:val="005826BF"/>
    <w:rsid w:val="00582782"/>
    <w:rsid w:val="00584668"/>
    <w:rsid w:val="00585328"/>
    <w:rsid w:val="00585D42"/>
    <w:rsid w:val="00586DDB"/>
    <w:rsid w:val="005A677D"/>
    <w:rsid w:val="005B5097"/>
    <w:rsid w:val="005B5A85"/>
    <w:rsid w:val="005C45FB"/>
    <w:rsid w:val="005C4C8E"/>
    <w:rsid w:val="005D1578"/>
    <w:rsid w:val="005D4124"/>
    <w:rsid w:val="005D450B"/>
    <w:rsid w:val="005E6CC2"/>
    <w:rsid w:val="005F0036"/>
    <w:rsid w:val="005F3EBA"/>
    <w:rsid w:val="005F4E6F"/>
    <w:rsid w:val="0060046F"/>
    <w:rsid w:val="00600A37"/>
    <w:rsid w:val="00602A7E"/>
    <w:rsid w:val="0060702D"/>
    <w:rsid w:val="00607F48"/>
    <w:rsid w:val="00610D9F"/>
    <w:rsid w:val="0061215D"/>
    <w:rsid w:val="00616981"/>
    <w:rsid w:val="0062100F"/>
    <w:rsid w:val="00621225"/>
    <w:rsid w:val="0063118D"/>
    <w:rsid w:val="00635E5E"/>
    <w:rsid w:val="00641F71"/>
    <w:rsid w:val="00642892"/>
    <w:rsid w:val="006554B4"/>
    <w:rsid w:val="006559D0"/>
    <w:rsid w:val="00660473"/>
    <w:rsid w:val="0066304C"/>
    <w:rsid w:val="006637FC"/>
    <w:rsid w:val="0066516E"/>
    <w:rsid w:val="00665C9C"/>
    <w:rsid w:val="00665E15"/>
    <w:rsid w:val="00676E4D"/>
    <w:rsid w:val="00681132"/>
    <w:rsid w:val="00682A2F"/>
    <w:rsid w:val="00683B6E"/>
    <w:rsid w:val="00685CB8"/>
    <w:rsid w:val="00686BB3"/>
    <w:rsid w:val="00690D3F"/>
    <w:rsid w:val="00692BED"/>
    <w:rsid w:val="006972C9"/>
    <w:rsid w:val="006A01B4"/>
    <w:rsid w:val="006A1782"/>
    <w:rsid w:val="006A7581"/>
    <w:rsid w:val="006B6F42"/>
    <w:rsid w:val="006C0075"/>
    <w:rsid w:val="006C213A"/>
    <w:rsid w:val="006D1FCD"/>
    <w:rsid w:val="006D251E"/>
    <w:rsid w:val="006F37FC"/>
    <w:rsid w:val="006F5D4A"/>
    <w:rsid w:val="006F772E"/>
    <w:rsid w:val="006F779F"/>
    <w:rsid w:val="006F7F8F"/>
    <w:rsid w:val="00700133"/>
    <w:rsid w:val="007022C2"/>
    <w:rsid w:val="007125B8"/>
    <w:rsid w:val="007231BC"/>
    <w:rsid w:val="00725865"/>
    <w:rsid w:val="00730D61"/>
    <w:rsid w:val="00732CAA"/>
    <w:rsid w:val="007347A2"/>
    <w:rsid w:val="00742B3D"/>
    <w:rsid w:val="00742C80"/>
    <w:rsid w:val="00743806"/>
    <w:rsid w:val="00751300"/>
    <w:rsid w:val="0075228D"/>
    <w:rsid w:val="0075401F"/>
    <w:rsid w:val="00754207"/>
    <w:rsid w:val="00754532"/>
    <w:rsid w:val="00754684"/>
    <w:rsid w:val="00755B5C"/>
    <w:rsid w:val="00756744"/>
    <w:rsid w:val="00761C4D"/>
    <w:rsid w:val="007647C9"/>
    <w:rsid w:val="00767243"/>
    <w:rsid w:val="00772B43"/>
    <w:rsid w:val="007752C5"/>
    <w:rsid w:val="007758E7"/>
    <w:rsid w:val="00776814"/>
    <w:rsid w:val="0078005C"/>
    <w:rsid w:val="00782177"/>
    <w:rsid w:val="007824B5"/>
    <w:rsid w:val="007911EB"/>
    <w:rsid w:val="00791E4F"/>
    <w:rsid w:val="00792405"/>
    <w:rsid w:val="00792AD3"/>
    <w:rsid w:val="007A5408"/>
    <w:rsid w:val="007A62CD"/>
    <w:rsid w:val="007B72CC"/>
    <w:rsid w:val="007C10B3"/>
    <w:rsid w:val="007C1EB3"/>
    <w:rsid w:val="007D01C5"/>
    <w:rsid w:val="007D407B"/>
    <w:rsid w:val="007D4E17"/>
    <w:rsid w:val="007E44E9"/>
    <w:rsid w:val="007F12E6"/>
    <w:rsid w:val="007F272D"/>
    <w:rsid w:val="007F68E1"/>
    <w:rsid w:val="0080101D"/>
    <w:rsid w:val="00802A1B"/>
    <w:rsid w:val="008066D9"/>
    <w:rsid w:val="00810E27"/>
    <w:rsid w:val="008141A7"/>
    <w:rsid w:val="00814214"/>
    <w:rsid w:val="00817499"/>
    <w:rsid w:val="00817D36"/>
    <w:rsid w:val="00822E90"/>
    <w:rsid w:val="0082533A"/>
    <w:rsid w:val="00830715"/>
    <w:rsid w:val="00834087"/>
    <w:rsid w:val="0083475A"/>
    <w:rsid w:val="00835E18"/>
    <w:rsid w:val="008457EF"/>
    <w:rsid w:val="008504C5"/>
    <w:rsid w:val="00851BF0"/>
    <w:rsid w:val="008557D9"/>
    <w:rsid w:val="008575B3"/>
    <w:rsid w:val="0086377D"/>
    <w:rsid w:val="00866BDC"/>
    <w:rsid w:val="008729E6"/>
    <w:rsid w:val="00873A44"/>
    <w:rsid w:val="00877ADF"/>
    <w:rsid w:val="008831B5"/>
    <w:rsid w:val="00894607"/>
    <w:rsid w:val="0089573C"/>
    <w:rsid w:val="008A02B6"/>
    <w:rsid w:val="008A6C55"/>
    <w:rsid w:val="008B0598"/>
    <w:rsid w:val="008B0866"/>
    <w:rsid w:val="008B2E07"/>
    <w:rsid w:val="008B6E40"/>
    <w:rsid w:val="008C1C83"/>
    <w:rsid w:val="008C735C"/>
    <w:rsid w:val="008D0FEF"/>
    <w:rsid w:val="008D5319"/>
    <w:rsid w:val="008D6FB2"/>
    <w:rsid w:val="008D74A4"/>
    <w:rsid w:val="008D7568"/>
    <w:rsid w:val="008E0218"/>
    <w:rsid w:val="008E6989"/>
    <w:rsid w:val="008F11CA"/>
    <w:rsid w:val="008F4468"/>
    <w:rsid w:val="008F7C80"/>
    <w:rsid w:val="0090145C"/>
    <w:rsid w:val="00901FA3"/>
    <w:rsid w:val="00902F24"/>
    <w:rsid w:val="00905576"/>
    <w:rsid w:val="00907EBB"/>
    <w:rsid w:val="0091090B"/>
    <w:rsid w:val="00921B50"/>
    <w:rsid w:val="00924654"/>
    <w:rsid w:val="00924CB8"/>
    <w:rsid w:val="00927E7B"/>
    <w:rsid w:val="009310C0"/>
    <w:rsid w:val="00934E5C"/>
    <w:rsid w:val="009357EC"/>
    <w:rsid w:val="00935BC8"/>
    <w:rsid w:val="00941E72"/>
    <w:rsid w:val="00941EFA"/>
    <w:rsid w:val="00941F19"/>
    <w:rsid w:val="0094217A"/>
    <w:rsid w:val="00943707"/>
    <w:rsid w:val="00945640"/>
    <w:rsid w:val="009501E4"/>
    <w:rsid w:val="00955BFF"/>
    <w:rsid w:val="00960E3D"/>
    <w:rsid w:val="00961729"/>
    <w:rsid w:val="009617F6"/>
    <w:rsid w:val="00965F46"/>
    <w:rsid w:val="00972E6F"/>
    <w:rsid w:val="00975E40"/>
    <w:rsid w:val="00976473"/>
    <w:rsid w:val="00976A8B"/>
    <w:rsid w:val="00981C35"/>
    <w:rsid w:val="00982128"/>
    <w:rsid w:val="00982832"/>
    <w:rsid w:val="00984B07"/>
    <w:rsid w:val="00987534"/>
    <w:rsid w:val="009918A2"/>
    <w:rsid w:val="00991F00"/>
    <w:rsid w:val="0099337B"/>
    <w:rsid w:val="009A1891"/>
    <w:rsid w:val="009A1E80"/>
    <w:rsid w:val="009A3F0A"/>
    <w:rsid w:val="009A4E31"/>
    <w:rsid w:val="009A6117"/>
    <w:rsid w:val="009B21E0"/>
    <w:rsid w:val="009B3134"/>
    <w:rsid w:val="009B3BD2"/>
    <w:rsid w:val="009C236C"/>
    <w:rsid w:val="009C2EFC"/>
    <w:rsid w:val="009C30B9"/>
    <w:rsid w:val="009C3B5C"/>
    <w:rsid w:val="009C5D2A"/>
    <w:rsid w:val="009C5EF6"/>
    <w:rsid w:val="009C6408"/>
    <w:rsid w:val="009C673A"/>
    <w:rsid w:val="009C71A8"/>
    <w:rsid w:val="009D4E1C"/>
    <w:rsid w:val="009D7377"/>
    <w:rsid w:val="009E109A"/>
    <w:rsid w:val="009E14E2"/>
    <w:rsid w:val="009E2E6B"/>
    <w:rsid w:val="009E42D1"/>
    <w:rsid w:val="009F1069"/>
    <w:rsid w:val="009F1478"/>
    <w:rsid w:val="009F511B"/>
    <w:rsid w:val="00A02E28"/>
    <w:rsid w:val="00A03132"/>
    <w:rsid w:val="00A03A28"/>
    <w:rsid w:val="00A05530"/>
    <w:rsid w:val="00A068B5"/>
    <w:rsid w:val="00A07D91"/>
    <w:rsid w:val="00A10C2D"/>
    <w:rsid w:val="00A124A0"/>
    <w:rsid w:val="00A135DE"/>
    <w:rsid w:val="00A141DF"/>
    <w:rsid w:val="00A14DC1"/>
    <w:rsid w:val="00A1565A"/>
    <w:rsid w:val="00A17258"/>
    <w:rsid w:val="00A17355"/>
    <w:rsid w:val="00A20840"/>
    <w:rsid w:val="00A243E4"/>
    <w:rsid w:val="00A25357"/>
    <w:rsid w:val="00A31AA4"/>
    <w:rsid w:val="00A32FA9"/>
    <w:rsid w:val="00A3319C"/>
    <w:rsid w:val="00A3320E"/>
    <w:rsid w:val="00A361F1"/>
    <w:rsid w:val="00A36C12"/>
    <w:rsid w:val="00A372C7"/>
    <w:rsid w:val="00A375E7"/>
    <w:rsid w:val="00A418F4"/>
    <w:rsid w:val="00A42210"/>
    <w:rsid w:val="00A42AFA"/>
    <w:rsid w:val="00A50B0A"/>
    <w:rsid w:val="00A51949"/>
    <w:rsid w:val="00A541B7"/>
    <w:rsid w:val="00A5490C"/>
    <w:rsid w:val="00A54B33"/>
    <w:rsid w:val="00A5527C"/>
    <w:rsid w:val="00A57D6A"/>
    <w:rsid w:val="00A628E7"/>
    <w:rsid w:val="00A63D56"/>
    <w:rsid w:val="00A64DB4"/>
    <w:rsid w:val="00A677BA"/>
    <w:rsid w:val="00A716AD"/>
    <w:rsid w:val="00A73126"/>
    <w:rsid w:val="00A772F6"/>
    <w:rsid w:val="00A81284"/>
    <w:rsid w:val="00A836F4"/>
    <w:rsid w:val="00A84670"/>
    <w:rsid w:val="00A850C2"/>
    <w:rsid w:val="00A861D8"/>
    <w:rsid w:val="00A945CF"/>
    <w:rsid w:val="00AA1904"/>
    <w:rsid w:val="00AA1975"/>
    <w:rsid w:val="00AA541A"/>
    <w:rsid w:val="00AA6294"/>
    <w:rsid w:val="00AB07EF"/>
    <w:rsid w:val="00AB1D11"/>
    <w:rsid w:val="00AB1D1B"/>
    <w:rsid w:val="00AB7461"/>
    <w:rsid w:val="00AC02F4"/>
    <w:rsid w:val="00AC04CF"/>
    <w:rsid w:val="00AC05BA"/>
    <w:rsid w:val="00AC068A"/>
    <w:rsid w:val="00AC138A"/>
    <w:rsid w:val="00AC18CE"/>
    <w:rsid w:val="00AC2899"/>
    <w:rsid w:val="00AC2E2E"/>
    <w:rsid w:val="00AC419B"/>
    <w:rsid w:val="00AD4662"/>
    <w:rsid w:val="00AD4C6E"/>
    <w:rsid w:val="00AE25DC"/>
    <w:rsid w:val="00AE31BA"/>
    <w:rsid w:val="00AE36B2"/>
    <w:rsid w:val="00AE40EF"/>
    <w:rsid w:val="00AE5450"/>
    <w:rsid w:val="00AE7B57"/>
    <w:rsid w:val="00AF04DA"/>
    <w:rsid w:val="00AF40F7"/>
    <w:rsid w:val="00AF4552"/>
    <w:rsid w:val="00B004AC"/>
    <w:rsid w:val="00B023CA"/>
    <w:rsid w:val="00B03B41"/>
    <w:rsid w:val="00B048C2"/>
    <w:rsid w:val="00B07291"/>
    <w:rsid w:val="00B079F8"/>
    <w:rsid w:val="00B07A96"/>
    <w:rsid w:val="00B1098B"/>
    <w:rsid w:val="00B12457"/>
    <w:rsid w:val="00B15050"/>
    <w:rsid w:val="00B21658"/>
    <w:rsid w:val="00B2209C"/>
    <w:rsid w:val="00B22936"/>
    <w:rsid w:val="00B301D2"/>
    <w:rsid w:val="00B3030D"/>
    <w:rsid w:val="00B32162"/>
    <w:rsid w:val="00B340DF"/>
    <w:rsid w:val="00B354DD"/>
    <w:rsid w:val="00B42540"/>
    <w:rsid w:val="00B508CD"/>
    <w:rsid w:val="00B53F02"/>
    <w:rsid w:val="00B5488B"/>
    <w:rsid w:val="00B56681"/>
    <w:rsid w:val="00B56E1B"/>
    <w:rsid w:val="00B60CB5"/>
    <w:rsid w:val="00B62CB9"/>
    <w:rsid w:val="00B64E20"/>
    <w:rsid w:val="00B6537C"/>
    <w:rsid w:val="00B71FAF"/>
    <w:rsid w:val="00B7222B"/>
    <w:rsid w:val="00B734D1"/>
    <w:rsid w:val="00B7358B"/>
    <w:rsid w:val="00B754AD"/>
    <w:rsid w:val="00B75D65"/>
    <w:rsid w:val="00B7758A"/>
    <w:rsid w:val="00B8772B"/>
    <w:rsid w:val="00B9448F"/>
    <w:rsid w:val="00B97426"/>
    <w:rsid w:val="00B977BA"/>
    <w:rsid w:val="00BA00B6"/>
    <w:rsid w:val="00BA22F0"/>
    <w:rsid w:val="00BB5323"/>
    <w:rsid w:val="00BB7842"/>
    <w:rsid w:val="00BB7CF3"/>
    <w:rsid w:val="00BC69E0"/>
    <w:rsid w:val="00BD0780"/>
    <w:rsid w:val="00BD4016"/>
    <w:rsid w:val="00BD508D"/>
    <w:rsid w:val="00BD50E4"/>
    <w:rsid w:val="00BD5A94"/>
    <w:rsid w:val="00BD7893"/>
    <w:rsid w:val="00BE07AB"/>
    <w:rsid w:val="00BE0B72"/>
    <w:rsid w:val="00BE3DF4"/>
    <w:rsid w:val="00BE6209"/>
    <w:rsid w:val="00BE6BD8"/>
    <w:rsid w:val="00BF0914"/>
    <w:rsid w:val="00BF1036"/>
    <w:rsid w:val="00BF1455"/>
    <w:rsid w:val="00BF24D8"/>
    <w:rsid w:val="00BF632D"/>
    <w:rsid w:val="00C00430"/>
    <w:rsid w:val="00C0300A"/>
    <w:rsid w:val="00C11EA3"/>
    <w:rsid w:val="00C15849"/>
    <w:rsid w:val="00C17BC4"/>
    <w:rsid w:val="00C20098"/>
    <w:rsid w:val="00C207EF"/>
    <w:rsid w:val="00C223B1"/>
    <w:rsid w:val="00C2269A"/>
    <w:rsid w:val="00C25656"/>
    <w:rsid w:val="00C25F9C"/>
    <w:rsid w:val="00C40F14"/>
    <w:rsid w:val="00C42A5C"/>
    <w:rsid w:val="00C463B6"/>
    <w:rsid w:val="00C50C9A"/>
    <w:rsid w:val="00C60C7E"/>
    <w:rsid w:val="00C62281"/>
    <w:rsid w:val="00C64CF0"/>
    <w:rsid w:val="00C7197A"/>
    <w:rsid w:val="00C72139"/>
    <w:rsid w:val="00C724A0"/>
    <w:rsid w:val="00C726D3"/>
    <w:rsid w:val="00C77314"/>
    <w:rsid w:val="00C8773C"/>
    <w:rsid w:val="00C91DAC"/>
    <w:rsid w:val="00C972BD"/>
    <w:rsid w:val="00C976EA"/>
    <w:rsid w:val="00C977AE"/>
    <w:rsid w:val="00CA491A"/>
    <w:rsid w:val="00CA7F4B"/>
    <w:rsid w:val="00CB62F4"/>
    <w:rsid w:val="00CC144E"/>
    <w:rsid w:val="00CC197E"/>
    <w:rsid w:val="00CC3079"/>
    <w:rsid w:val="00CC37A4"/>
    <w:rsid w:val="00CD4957"/>
    <w:rsid w:val="00CE2AB8"/>
    <w:rsid w:val="00CE5423"/>
    <w:rsid w:val="00CE7FE3"/>
    <w:rsid w:val="00CF3238"/>
    <w:rsid w:val="00CF3D4B"/>
    <w:rsid w:val="00CF76F3"/>
    <w:rsid w:val="00D01714"/>
    <w:rsid w:val="00D03784"/>
    <w:rsid w:val="00D10F62"/>
    <w:rsid w:val="00D14AD1"/>
    <w:rsid w:val="00D16057"/>
    <w:rsid w:val="00D17AC1"/>
    <w:rsid w:val="00D2233A"/>
    <w:rsid w:val="00D26CF3"/>
    <w:rsid w:val="00D31EA3"/>
    <w:rsid w:val="00D37125"/>
    <w:rsid w:val="00D42A18"/>
    <w:rsid w:val="00D44F2B"/>
    <w:rsid w:val="00D464D0"/>
    <w:rsid w:val="00D61356"/>
    <w:rsid w:val="00D6455D"/>
    <w:rsid w:val="00D645EA"/>
    <w:rsid w:val="00D70106"/>
    <w:rsid w:val="00D7038A"/>
    <w:rsid w:val="00D72129"/>
    <w:rsid w:val="00D74623"/>
    <w:rsid w:val="00D80414"/>
    <w:rsid w:val="00D813E0"/>
    <w:rsid w:val="00D85D07"/>
    <w:rsid w:val="00D9065A"/>
    <w:rsid w:val="00D97442"/>
    <w:rsid w:val="00DA1AED"/>
    <w:rsid w:val="00DA6A85"/>
    <w:rsid w:val="00DA794E"/>
    <w:rsid w:val="00DB277B"/>
    <w:rsid w:val="00DC0574"/>
    <w:rsid w:val="00DC1FC6"/>
    <w:rsid w:val="00DD0F09"/>
    <w:rsid w:val="00DD11AB"/>
    <w:rsid w:val="00DD30A8"/>
    <w:rsid w:val="00DD3184"/>
    <w:rsid w:val="00DD381E"/>
    <w:rsid w:val="00DD62A4"/>
    <w:rsid w:val="00DD6EF3"/>
    <w:rsid w:val="00DE1C91"/>
    <w:rsid w:val="00DE40F7"/>
    <w:rsid w:val="00DE7A3A"/>
    <w:rsid w:val="00DF01DF"/>
    <w:rsid w:val="00DF05EE"/>
    <w:rsid w:val="00DF0CE6"/>
    <w:rsid w:val="00DF1C68"/>
    <w:rsid w:val="00DF1FF1"/>
    <w:rsid w:val="00DF4353"/>
    <w:rsid w:val="00DF7D03"/>
    <w:rsid w:val="00E06B4D"/>
    <w:rsid w:val="00E07ABB"/>
    <w:rsid w:val="00E07BE5"/>
    <w:rsid w:val="00E10465"/>
    <w:rsid w:val="00E10B1A"/>
    <w:rsid w:val="00E116CD"/>
    <w:rsid w:val="00E117AD"/>
    <w:rsid w:val="00E12581"/>
    <w:rsid w:val="00E13C3D"/>
    <w:rsid w:val="00E25411"/>
    <w:rsid w:val="00E27A89"/>
    <w:rsid w:val="00E3317A"/>
    <w:rsid w:val="00E35635"/>
    <w:rsid w:val="00E357B5"/>
    <w:rsid w:val="00E3789D"/>
    <w:rsid w:val="00E42901"/>
    <w:rsid w:val="00E42E5B"/>
    <w:rsid w:val="00E43543"/>
    <w:rsid w:val="00E449AF"/>
    <w:rsid w:val="00E45869"/>
    <w:rsid w:val="00E4610E"/>
    <w:rsid w:val="00E461BE"/>
    <w:rsid w:val="00E46C25"/>
    <w:rsid w:val="00E52AF5"/>
    <w:rsid w:val="00E531E0"/>
    <w:rsid w:val="00E5364A"/>
    <w:rsid w:val="00E56840"/>
    <w:rsid w:val="00E61E33"/>
    <w:rsid w:val="00E64E36"/>
    <w:rsid w:val="00E64FF4"/>
    <w:rsid w:val="00E65E2A"/>
    <w:rsid w:val="00E666AD"/>
    <w:rsid w:val="00E82289"/>
    <w:rsid w:val="00E83051"/>
    <w:rsid w:val="00E8716F"/>
    <w:rsid w:val="00E91C15"/>
    <w:rsid w:val="00E923FF"/>
    <w:rsid w:val="00E93EB0"/>
    <w:rsid w:val="00E97082"/>
    <w:rsid w:val="00EA2846"/>
    <w:rsid w:val="00EA3B42"/>
    <w:rsid w:val="00EA438D"/>
    <w:rsid w:val="00EA4F5E"/>
    <w:rsid w:val="00EA7146"/>
    <w:rsid w:val="00EA7CA5"/>
    <w:rsid w:val="00EB3735"/>
    <w:rsid w:val="00EB3EBD"/>
    <w:rsid w:val="00EB422C"/>
    <w:rsid w:val="00EB5772"/>
    <w:rsid w:val="00EB7BDC"/>
    <w:rsid w:val="00EC7969"/>
    <w:rsid w:val="00ED1AEF"/>
    <w:rsid w:val="00ED453B"/>
    <w:rsid w:val="00ED45E4"/>
    <w:rsid w:val="00ED5895"/>
    <w:rsid w:val="00ED72B1"/>
    <w:rsid w:val="00ED7A65"/>
    <w:rsid w:val="00EE003B"/>
    <w:rsid w:val="00EE0244"/>
    <w:rsid w:val="00EE24D8"/>
    <w:rsid w:val="00EE4A3F"/>
    <w:rsid w:val="00EE5970"/>
    <w:rsid w:val="00EF1C1B"/>
    <w:rsid w:val="00EF6545"/>
    <w:rsid w:val="00EF65C7"/>
    <w:rsid w:val="00EF7D4E"/>
    <w:rsid w:val="00EF7D89"/>
    <w:rsid w:val="00EF7E1A"/>
    <w:rsid w:val="00F012BE"/>
    <w:rsid w:val="00F020A6"/>
    <w:rsid w:val="00F02A8D"/>
    <w:rsid w:val="00F109E6"/>
    <w:rsid w:val="00F10D0D"/>
    <w:rsid w:val="00F11360"/>
    <w:rsid w:val="00F2088D"/>
    <w:rsid w:val="00F2142E"/>
    <w:rsid w:val="00F327C1"/>
    <w:rsid w:val="00F33BAF"/>
    <w:rsid w:val="00F33EF4"/>
    <w:rsid w:val="00F355CF"/>
    <w:rsid w:val="00F363CC"/>
    <w:rsid w:val="00F40F4C"/>
    <w:rsid w:val="00F4220C"/>
    <w:rsid w:val="00F4480F"/>
    <w:rsid w:val="00F55941"/>
    <w:rsid w:val="00F60D80"/>
    <w:rsid w:val="00F61AF2"/>
    <w:rsid w:val="00F65434"/>
    <w:rsid w:val="00F65F29"/>
    <w:rsid w:val="00F72933"/>
    <w:rsid w:val="00F739C5"/>
    <w:rsid w:val="00F7632B"/>
    <w:rsid w:val="00F768EB"/>
    <w:rsid w:val="00F80F22"/>
    <w:rsid w:val="00F80FC5"/>
    <w:rsid w:val="00F841F2"/>
    <w:rsid w:val="00FA0BAF"/>
    <w:rsid w:val="00FA22EA"/>
    <w:rsid w:val="00FA2766"/>
    <w:rsid w:val="00FA418D"/>
    <w:rsid w:val="00FB49CF"/>
    <w:rsid w:val="00FB62B1"/>
    <w:rsid w:val="00FB705D"/>
    <w:rsid w:val="00FC30E8"/>
    <w:rsid w:val="00FD02EA"/>
    <w:rsid w:val="00FD1DEB"/>
    <w:rsid w:val="00FD5CE7"/>
    <w:rsid w:val="00FD769D"/>
    <w:rsid w:val="00FD7E12"/>
    <w:rsid w:val="00FE236A"/>
    <w:rsid w:val="00FE589E"/>
    <w:rsid w:val="00FE75D7"/>
    <w:rsid w:val="00FF1ADA"/>
    <w:rsid w:val="00FF4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8E1FC"/>
  <w15:docId w15:val="{99E76476-2007-4836-9772-B0B03793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9" w:qFormat="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iPriority="39" w:unhideWhenUsed="1" w:qFormat="1"/>
  </w:latentStyles>
  <w:style w:type="paragraph" w:default="1" w:styleId="Normal">
    <w:name w:val="Normal"/>
    <w:uiPriority w:val="1"/>
    <w:qFormat/>
    <w:rsid w:val="00B62CB9"/>
    <w:rPr>
      <w:rFonts w:ascii="Arial" w:hAnsi="Arial"/>
      <w:sz w:val="18"/>
      <w:szCs w:val="18"/>
      <w:lang w:val="en-GB" w:eastAsia="zh-CN"/>
    </w:rPr>
  </w:style>
  <w:style w:type="paragraph" w:styleId="Heading1">
    <w:name w:val="heading 1"/>
    <w:aliases w:val="Chapter Heading"/>
    <w:basedOn w:val="Normal"/>
    <w:next w:val="BodyText"/>
    <w:link w:val="Heading1Char"/>
    <w:qFormat/>
    <w:rsid w:val="00866BDC"/>
    <w:pPr>
      <w:keepNext/>
      <w:numPr>
        <w:numId w:val="1"/>
      </w:numPr>
      <w:outlineLvl w:val="0"/>
    </w:pPr>
    <w:rPr>
      <w:b/>
      <w:caps/>
      <w:color w:val="0F204B"/>
      <w:sz w:val="26"/>
    </w:rPr>
  </w:style>
  <w:style w:type="paragraph" w:styleId="Heading2">
    <w:name w:val="heading 2"/>
    <w:aliases w:val="H2,2m"/>
    <w:basedOn w:val="Normal"/>
    <w:next w:val="BodyText"/>
    <w:link w:val="Heading2Char"/>
    <w:qFormat/>
    <w:rsid w:val="00866BDC"/>
    <w:pPr>
      <w:keepNext/>
      <w:numPr>
        <w:ilvl w:val="1"/>
        <w:numId w:val="1"/>
      </w:numPr>
      <w:spacing w:before="280"/>
      <w:outlineLvl w:val="1"/>
    </w:pPr>
    <w:rPr>
      <w:b/>
      <w:color w:val="0F204B"/>
      <w:sz w:val="26"/>
    </w:rPr>
  </w:style>
  <w:style w:type="paragraph" w:styleId="Heading3">
    <w:name w:val="heading 3"/>
    <w:aliases w:val="Heading 3 Char2 Char,Heading 3 Char1 Char Char,Heading 3 Char Char Char Char,Heading 3 Char1 Char Char Char Char,Heading 3 Char Char Char Char Char Char,Heading 3 Char2 Char Char Char Char Char Char,Heading 3 Char Char1 Char,l3"/>
    <w:basedOn w:val="Normal"/>
    <w:next w:val="BodyText"/>
    <w:link w:val="Heading3Char"/>
    <w:qFormat/>
    <w:rsid w:val="00866BDC"/>
    <w:pPr>
      <w:keepNext/>
      <w:numPr>
        <w:ilvl w:val="2"/>
        <w:numId w:val="1"/>
      </w:numPr>
      <w:spacing w:before="120"/>
      <w:outlineLvl w:val="2"/>
    </w:pPr>
    <w:rPr>
      <w:color w:val="0F204B"/>
      <w:sz w:val="26"/>
    </w:rPr>
  </w:style>
  <w:style w:type="paragraph" w:styleId="Heading4">
    <w:name w:val="heading 4"/>
    <w:basedOn w:val="Normal"/>
    <w:next w:val="BodyText"/>
    <w:link w:val="Heading4Char"/>
    <w:qFormat/>
    <w:rsid w:val="00866BDC"/>
    <w:pPr>
      <w:keepNext/>
      <w:numPr>
        <w:ilvl w:val="3"/>
        <w:numId w:val="1"/>
      </w:numPr>
      <w:spacing w:before="120"/>
      <w:outlineLvl w:val="3"/>
    </w:pPr>
    <w:rPr>
      <w:b/>
      <w:color w:val="0F204B"/>
      <w:sz w:val="22"/>
    </w:rPr>
  </w:style>
  <w:style w:type="paragraph" w:styleId="Heading5">
    <w:name w:val="heading 5"/>
    <w:basedOn w:val="Normal"/>
    <w:next w:val="BodyText"/>
    <w:link w:val="Heading5Char"/>
    <w:qFormat/>
    <w:rsid w:val="00866BDC"/>
    <w:pPr>
      <w:numPr>
        <w:ilvl w:val="4"/>
        <w:numId w:val="1"/>
      </w:numPr>
      <w:spacing w:before="60" w:after="60"/>
      <w:outlineLvl w:val="4"/>
    </w:pPr>
    <w:rPr>
      <w:sz w:val="22"/>
    </w:rPr>
  </w:style>
  <w:style w:type="paragraph" w:styleId="Heading6">
    <w:name w:val="heading 6"/>
    <w:basedOn w:val="Heading1"/>
    <w:next w:val="BodyText"/>
    <w:link w:val="Heading6Char"/>
    <w:uiPriority w:val="9"/>
    <w:qFormat/>
    <w:rsid w:val="00866BDC"/>
    <w:pPr>
      <w:numPr>
        <w:numId w:val="0"/>
      </w:numPr>
      <w:outlineLvl w:val="5"/>
    </w:pPr>
  </w:style>
  <w:style w:type="paragraph" w:styleId="Heading7">
    <w:name w:val="heading 7"/>
    <w:basedOn w:val="Heading2"/>
    <w:next w:val="BodyText"/>
    <w:link w:val="Heading7Char"/>
    <w:uiPriority w:val="99"/>
    <w:rsid w:val="00866BDC"/>
    <w:pPr>
      <w:numPr>
        <w:ilvl w:val="0"/>
        <w:numId w:val="0"/>
      </w:numPr>
      <w:outlineLvl w:val="6"/>
    </w:pPr>
  </w:style>
  <w:style w:type="paragraph" w:styleId="Heading8">
    <w:name w:val="heading 8"/>
    <w:basedOn w:val="Heading3"/>
    <w:next w:val="BodyText"/>
    <w:link w:val="Heading8Char"/>
    <w:uiPriority w:val="99"/>
    <w:rsid w:val="00866BDC"/>
    <w:pPr>
      <w:numPr>
        <w:ilvl w:val="0"/>
        <w:numId w:val="0"/>
      </w:numPr>
      <w:outlineLvl w:val="7"/>
    </w:pPr>
  </w:style>
  <w:style w:type="paragraph" w:styleId="Heading9">
    <w:name w:val="heading 9"/>
    <w:basedOn w:val="Heading4"/>
    <w:next w:val="BodyText"/>
    <w:link w:val="Heading9Char"/>
    <w:uiPriority w:val="99"/>
    <w:rsid w:val="00866BDC"/>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link w:val="Heading1"/>
    <w:uiPriority w:val="99"/>
    <w:rsid w:val="00866BDC"/>
    <w:rPr>
      <w:rFonts w:ascii="Arial" w:hAnsi="Arial" w:cs="Arial"/>
      <w:b/>
      <w:caps/>
      <w:color w:val="0F204B"/>
      <w:sz w:val="26"/>
      <w:szCs w:val="18"/>
      <w:lang w:val="en-GB"/>
    </w:rPr>
  </w:style>
  <w:style w:type="character" w:customStyle="1" w:styleId="Heading2Char">
    <w:name w:val="Heading 2 Char"/>
    <w:aliases w:val="H2 Char,2m Char"/>
    <w:link w:val="Heading2"/>
    <w:rsid w:val="00866BDC"/>
    <w:rPr>
      <w:rFonts w:ascii="Arial" w:hAnsi="Arial" w:cs="Arial"/>
      <w:b/>
      <w:color w:val="0F204B"/>
      <w:sz w:val="26"/>
      <w:szCs w:val="18"/>
      <w:lang w:val="en-GB"/>
    </w:rPr>
  </w:style>
  <w:style w:type="character" w:customStyle="1" w:styleId="Heading3Char">
    <w:name w:val="Heading 3 Char"/>
    <w:aliases w:val="Heading 3 Char2 Char Char,Heading 3 Char1 Char Char Char,Heading 3 Char Char Char Char Char,Heading 3 Char1 Char Char Char Char Char,Heading 3 Char Char Char Char Char Char Char,Heading 3 Char2 Char Char Char Char Char Char Char,l3 Char"/>
    <w:link w:val="Heading3"/>
    <w:uiPriority w:val="99"/>
    <w:rsid w:val="00866BDC"/>
    <w:rPr>
      <w:rFonts w:ascii="Arial" w:hAnsi="Arial" w:cs="Arial"/>
      <w:color w:val="0F204B"/>
      <w:sz w:val="26"/>
      <w:szCs w:val="18"/>
      <w:lang w:val="en-GB"/>
    </w:rPr>
  </w:style>
  <w:style w:type="character" w:customStyle="1" w:styleId="Heading4Char">
    <w:name w:val="Heading 4 Char"/>
    <w:link w:val="Heading4"/>
    <w:uiPriority w:val="99"/>
    <w:rsid w:val="00866BDC"/>
    <w:rPr>
      <w:rFonts w:ascii="Arial" w:hAnsi="Arial" w:cs="Arial"/>
      <w:b/>
      <w:color w:val="0F204B"/>
      <w:szCs w:val="18"/>
      <w:lang w:val="en-GB"/>
    </w:rPr>
  </w:style>
  <w:style w:type="paragraph" w:styleId="BodyText">
    <w:name w:val="Body Text"/>
    <w:basedOn w:val="Normal"/>
    <w:link w:val="BodyTextChar"/>
    <w:qFormat/>
    <w:rsid w:val="00866BDC"/>
    <w:pPr>
      <w:spacing w:before="40" w:after="140" w:line="280" w:lineRule="atLeast"/>
    </w:pPr>
  </w:style>
  <w:style w:type="character" w:customStyle="1" w:styleId="BodyTextChar">
    <w:name w:val="Body Text Char"/>
    <w:link w:val="BodyText"/>
    <w:rsid w:val="00866BDC"/>
    <w:rPr>
      <w:rFonts w:ascii="Arial" w:hAnsi="Arial" w:cs="Arial"/>
      <w:sz w:val="18"/>
      <w:szCs w:val="18"/>
      <w:lang w:val="en-GB"/>
    </w:rPr>
  </w:style>
  <w:style w:type="character" w:styleId="PlaceholderText">
    <w:name w:val="Placeholder Text"/>
    <w:uiPriority w:val="99"/>
    <w:rsid w:val="00866BDC"/>
    <w:rPr>
      <w:noProof/>
      <w:vanish/>
      <w:color w:val="808080"/>
      <w:lang w:val="en-GB"/>
    </w:rPr>
  </w:style>
  <w:style w:type="character" w:customStyle="1" w:styleId="Heading5Char">
    <w:name w:val="Heading 5 Char"/>
    <w:link w:val="Heading5"/>
    <w:uiPriority w:val="99"/>
    <w:rsid w:val="00866BDC"/>
    <w:rPr>
      <w:rFonts w:ascii="Arial" w:hAnsi="Arial" w:cs="Arial"/>
      <w:szCs w:val="18"/>
      <w:lang w:val="en-GB"/>
    </w:rPr>
  </w:style>
  <w:style w:type="character" w:customStyle="1" w:styleId="Heading6Char">
    <w:name w:val="Heading 6 Char"/>
    <w:link w:val="Heading6"/>
    <w:uiPriority w:val="99"/>
    <w:rsid w:val="00866BDC"/>
    <w:rPr>
      <w:rFonts w:ascii="Arial" w:hAnsi="Arial" w:cs="Arial"/>
      <w:b/>
      <w:caps/>
      <w:color w:val="0F204B"/>
      <w:sz w:val="26"/>
      <w:szCs w:val="18"/>
      <w:lang w:val="en-GB"/>
    </w:rPr>
  </w:style>
  <w:style w:type="character" w:customStyle="1" w:styleId="Heading7Char">
    <w:name w:val="Heading 7 Char"/>
    <w:link w:val="Heading7"/>
    <w:uiPriority w:val="99"/>
    <w:rsid w:val="00866BDC"/>
    <w:rPr>
      <w:rFonts w:ascii="Arial" w:hAnsi="Arial" w:cs="Arial"/>
      <w:b/>
      <w:color w:val="0F204B"/>
      <w:sz w:val="26"/>
      <w:szCs w:val="18"/>
      <w:lang w:val="en-GB"/>
    </w:rPr>
  </w:style>
  <w:style w:type="character" w:customStyle="1" w:styleId="Heading8Char">
    <w:name w:val="Heading 8 Char"/>
    <w:link w:val="Heading8"/>
    <w:uiPriority w:val="99"/>
    <w:rsid w:val="00866BDC"/>
    <w:rPr>
      <w:rFonts w:ascii="Arial" w:hAnsi="Arial" w:cs="Arial"/>
      <w:color w:val="0F204B"/>
      <w:sz w:val="26"/>
      <w:szCs w:val="18"/>
      <w:lang w:val="en-GB"/>
    </w:rPr>
  </w:style>
  <w:style w:type="character" w:customStyle="1" w:styleId="Heading9Char">
    <w:name w:val="Heading 9 Char"/>
    <w:link w:val="Heading9"/>
    <w:uiPriority w:val="99"/>
    <w:rsid w:val="00866BDC"/>
    <w:rPr>
      <w:rFonts w:ascii="Arial" w:hAnsi="Arial" w:cs="Arial"/>
      <w:b/>
      <w:color w:val="0F204B"/>
      <w:szCs w:val="18"/>
      <w:lang w:val="en-GB"/>
    </w:rPr>
  </w:style>
  <w:style w:type="paragraph" w:styleId="TOC1">
    <w:name w:val="toc 1"/>
    <w:basedOn w:val="Normal"/>
    <w:uiPriority w:val="39"/>
    <w:unhideWhenUsed/>
    <w:rsid w:val="00866BDC"/>
    <w:pPr>
      <w:tabs>
        <w:tab w:val="right" w:leader="dot" w:pos="9581"/>
      </w:tabs>
      <w:spacing w:before="240"/>
      <w:ind w:left="850" w:right="850" w:hanging="850"/>
    </w:pPr>
    <w:rPr>
      <w:caps/>
      <w:noProof/>
    </w:rPr>
  </w:style>
  <w:style w:type="paragraph" w:styleId="TOC2">
    <w:name w:val="toc 2"/>
    <w:basedOn w:val="Normal"/>
    <w:uiPriority w:val="39"/>
    <w:unhideWhenUsed/>
    <w:rsid w:val="00866BDC"/>
    <w:pPr>
      <w:tabs>
        <w:tab w:val="right" w:pos="9581"/>
      </w:tabs>
      <w:spacing w:before="60"/>
      <w:ind w:left="850" w:right="850" w:hanging="850"/>
    </w:pPr>
    <w:rPr>
      <w:noProof/>
    </w:rPr>
  </w:style>
  <w:style w:type="paragraph" w:styleId="TOC3">
    <w:name w:val="toc 3"/>
    <w:basedOn w:val="Normal"/>
    <w:uiPriority w:val="39"/>
    <w:unhideWhenUsed/>
    <w:rsid w:val="00866BDC"/>
    <w:pPr>
      <w:tabs>
        <w:tab w:val="right" w:pos="9581"/>
      </w:tabs>
      <w:ind w:left="1134" w:right="850" w:hanging="1134"/>
    </w:pPr>
    <w:rPr>
      <w:noProof/>
    </w:rPr>
  </w:style>
  <w:style w:type="paragraph" w:styleId="TOC4">
    <w:name w:val="toc 4"/>
    <w:basedOn w:val="Normal"/>
    <w:uiPriority w:val="99"/>
    <w:semiHidden/>
    <w:unhideWhenUsed/>
    <w:rsid w:val="00866BDC"/>
    <w:pPr>
      <w:tabs>
        <w:tab w:val="right" w:pos="9581"/>
      </w:tabs>
      <w:ind w:left="1417" w:right="850" w:hanging="1417"/>
    </w:pPr>
    <w:rPr>
      <w:noProof/>
    </w:rPr>
  </w:style>
  <w:style w:type="paragraph" w:styleId="TOC5">
    <w:name w:val="toc 5"/>
    <w:basedOn w:val="Normal"/>
    <w:uiPriority w:val="99"/>
    <w:semiHidden/>
    <w:unhideWhenUsed/>
    <w:rsid w:val="00866BDC"/>
    <w:pPr>
      <w:tabs>
        <w:tab w:val="right" w:pos="9581"/>
      </w:tabs>
      <w:ind w:left="1417" w:right="850" w:hanging="1417"/>
    </w:pPr>
    <w:rPr>
      <w:noProof/>
    </w:rPr>
  </w:style>
  <w:style w:type="paragraph" w:styleId="TOC6">
    <w:name w:val="toc 6"/>
    <w:basedOn w:val="TOC1"/>
    <w:uiPriority w:val="99"/>
    <w:semiHidden/>
    <w:unhideWhenUsed/>
    <w:rsid w:val="00866BDC"/>
  </w:style>
  <w:style w:type="paragraph" w:styleId="TOC7">
    <w:name w:val="toc 7"/>
    <w:basedOn w:val="TOC2"/>
    <w:uiPriority w:val="99"/>
    <w:semiHidden/>
    <w:unhideWhenUsed/>
    <w:rsid w:val="00866BDC"/>
  </w:style>
  <w:style w:type="paragraph" w:styleId="TOC8">
    <w:name w:val="toc 8"/>
    <w:basedOn w:val="TOC4"/>
    <w:uiPriority w:val="99"/>
    <w:semiHidden/>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link w:val="Footer"/>
    <w:uiPriority w:val="99"/>
    <w:rsid w:val="00866BDC"/>
    <w:rPr>
      <w:rFonts w:ascii="Arial" w:hAnsi="Arial" w:cs="Arial"/>
      <w:noProof/>
      <w:sz w:val="13"/>
      <w:szCs w:val="18"/>
      <w:lang w:val="en-GB"/>
    </w:rPr>
  </w:style>
  <w:style w:type="paragraph" w:styleId="Caption">
    <w:name w:val="caption"/>
    <w:aliases w:val="Table Caption Char,Table Caption"/>
    <w:basedOn w:val="Normal"/>
    <w:next w:val="BodyText"/>
    <w:link w:val="CaptionChar"/>
    <w:uiPriority w:val="99"/>
    <w:qFormat/>
    <w:rsid w:val="00866BDC"/>
    <w:rPr>
      <w:b/>
    </w:rPr>
  </w:style>
  <w:style w:type="paragraph" w:styleId="ListBullet">
    <w:name w:val="List Bullet"/>
    <w:basedOn w:val="Normal"/>
    <w:uiPriority w:val="99"/>
    <w:qFormat/>
    <w:rsid w:val="008575B3"/>
    <w:pPr>
      <w:numPr>
        <w:numId w:val="2"/>
      </w:numPr>
      <w:spacing w:after="140" w:line="280" w:lineRule="atLeast"/>
      <w:contextualSpacing/>
    </w:pPr>
  </w:style>
  <w:style w:type="paragraph" w:styleId="ListNumber">
    <w:name w:val="List Number"/>
    <w:basedOn w:val="Normal"/>
    <w:uiPriority w:val="99"/>
    <w:rsid w:val="006F37FC"/>
    <w:pPr>
      <w:numPr>
        <w:numId w:val="3"/>
      </w:numPr>
      <w:spacing w:after="140" w:line="280" w:lineRule="atLeast"/>
      <w:contextualSpacing/>
    </w:pPr>
  </w:style>
  <w:style w:type="paragraph" w:styleId="FootnoteText">
    <w:name w:val="footnote text"/>
    <w:aliases w:val="DFSListFootnote,Footnote Text1 Char,Footnote Text Char Ch Char Char Char,Footnote Text Char Ch Char Char,Footnote Text1 Char Char Char,Footnote Text Char Ch Char,Footnote Text Char Ch,ft Char,ft"/>
    <w:basedOn w:val="Normal"/>
    <w:link w:val="FootnoteTextChar"/>
    <w:uiPriority w:val="99"/>
    <w:rsid w:val="00866BDC"/>
    <w:pPr>
      <w:ind w:left="397" w:hanging="397"/>
    </w:pPr>
    <w:rPr>
      <w:sz w:val="13"/>
    </w:rPr>
  </w:style>
  <w:style w:type="character" w:customStyle="1" w:styleId="FootnoteTextChar">
    <w:name w:val="Footnote Text Char"/>
    <w:aliases w:val="DFSListFootnote Char,Footnote Text1 Char Char,Footnote Text Char Ch Char Char Char Char,Footnote Text Char Ch Char Char Char1,Footnote Text1 Char Char Char Char,Footnote Text Char Ch Char Char1,Footnote Text Char Ch Char1,ft Char Char"/>
    <w:link w:val="FootnoteText"/>
    <w:uiPriority w:val="99"/>
    <w:rsid w:val="00866BDC"/>
    <w:rPr>
      <w:rFonts w:ascii="Arial" w:hAnsi="Arial" w:cs="Arial"/>
      <w:sz w:val="13"/>
      <w:szCs w:val="18"/>
      <w:lang w:val="en-GB"/>
    </w:rPr>
  </w:style>
  <w:style w:type="character" w:styleId="FootnoteReference">
    <w:name w:val="footnote reference"/>
    <w:uiPriority w:val="99"/>
    <w:unhideWhenUsed/>
    <w:rsid w:val="00866BDC"/>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link w:val="CMCConfidentialText"/>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4"/>
      </w:numPr>
    </w:pPr>
    <w:rPr>
      <w:color w:val="0F204B"/>
    </w:rPr>
  </w:style>
  <w:style w:type="character" w:customStyle="1" w:styleId="DNVGL-AppListingChar">
    <w:name w:val="DNVGL-App Listing Char"/>
    <w:link w:val="DNVGL-AppListing"/>
    <w:uiPriority w:val="99"/>
    <w:rsid w:val="00866BDC"/>
    <w:rPr>
      <w:rFonts w:ascii="Arial" w:hAnsi="Arial" w:cs="Arial"/>
      <w:color w:val="0F204B"/>
      <w:sz w:val="18"/>
      <w:szCs w:val="18"/>
      <w:lang w:val="en-GB"/>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866BDC"/>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i/>
      <w:iCs/>
      <w:color w:val="4F81BD"/>
    </w:rPr>
  </w:style>
  <w:style w:type="paragraph" w:styleId="BodyText2">
    <w:name w:val="Body Text 2"/>
    <w:basedOn w:val="Normal"/>
    <w:link w:val="BodyText2Char"/>
    <w:uiPriority w:val="99"/>
    <w:semiHidden/>
    <w:unhideWhenUsed/>
    <w:rsid w:val="00866BDC"/>
    <w:pPr>
      <w:spacing w:after="120" w:line="480" w:lineRule="auto"/>
    </w:pPr>
  </w:style>
  <w:style w:type="character" w:customStyle="1" w:styleId="BodyText2Char">
    <w:name w:val="Body Text 2 Char"/>
    <w:link w:val="BodyText2"/>
    <w:uiPriority w:val="99"/>
    <w:semiHidden/>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semiHidden/>
    <w:unhideWhenUsed/>
    <w:rsid w:val="00866BDC"/>
    <w:pPr>
      <w:spacing w:after="120"/>
      <w:ind w:left="283"/>
    </w:pPr>
  </w:style>
  <w:style w:type="character" w:customStyle="1" w:styleId="BodyTextIndentChar">
    <w:name w:val="Body Text Indent Char"/>
    <w:link w:val="BodyTextIndent"/>
    <w:uiPriority w:val="99"/>
    <w:semiHidden/>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link w:val="BodyTextIndent3"/>
    <w:uiPriority w:val="99"/>
    <w:semiHidden/>
    <w:rsid w:val="00866BDC"/>
    <w:rPr>
      <w:rFonts w:ascii="Arial" w:hAnsi="Arial" w:cs="Arial"/>
      <w:sz w:val="16"/>
      <w:szCs w:val="16"/>
      <w:lang w:val="en-GB"/>
    </w:rPr>
  </w:style>
  <w:style w:type="character" w:styleId="BookTitle">
    <w:name w:val="Book Title"/>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link w:val="Closing"/>
    <w:uiPriority w:val="99"/>
    <w:semiHidden/>
    <w:rsid w:val="00866BDC"/>
    <w:rPr>
      <w:rFonts w:ascii="Arial" w:hAnsi="Arial" w:cs="Arial"/>
      <w:sz w:val="18"/>
      <w:szCs w:val="18"/>
      <w:lang w:val="en-GB"/>
    </w:rPr>
  </w:style>
  <w:style w:type="character" w:styleId="CommentReference">
    <w:name w:val="annotation reference"/>
    <w:uiPriority w:val="99"/>
    <w:semiHidden/>
    <w:unhideWhenUsed/>
    <w:rsid w:val="00866BDC"/>
    <w:rPr>
      <w:sz w:val="16"/>
      <w:szCs w:val="16"/>
    </w:rPr>
  </w:style>
  <w:style w:type="paragraph" w:styleId="CommentText">
    <w:name w:val="annotation text"/>
    <w:basedOn w:val="Normal"/>
    <w:link w:val="CommentTextChar"/>
    <w:uiPriority w:val="99"/>
    <w:unhideWhenUsed/>
    <w:rsid w:val="00866BDC"/>
    <w:rPr>
      <w:sz w:val="20"/>
      <w:szCs w:val="20"/>
    </w:rPr>
  </w:style>
  <w:style w:type="character" w:customStyle="1" w:styleId="CommentTextChar">
    <w:name w:val="Comment Text Char"/>
    <w:link w:val="CommentText"/>
    <w:uiPriority w:val="99"/>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66BDC"/>
    <w:rPr>
      <w:b/>
      <w:bCs/>
    </w:rPr>
  </w:style>
  <w:style w:type="character" w:customStyle="1" w:styleId="CommentSubjectChar">
    <w:name w:val="Comment Subject Char"/>
    <w:link w:val="CommentSubject"/>
    <w:uiPriority w:val="99"/>
    <w:semiHidden/>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66BDC"/>
  </w:style>
  <w:style w:type="character" w:customStyle="1" w:styleId="E-mailSignatureChar">
    <w:name w:val="E-mail Signature Char"/>
    <w:link w:val="E-mailSignature"/>
    <w:uiPriority w:val="99"/>
    <w:semiHidden/>
    <w:rsid w:val="00866BDC"/>
    <w:rPr>
      <w:rFonts w:ascii="Arial" w:hAnsi="Arial" w:cs="Arial"/>
      <w:sz w:val="18"/>
      <w:szCs w:val="18"/>
      <w:lang w:val="en-GB"/>
    </w:rPr>
  </w:style>
  <w:style w:type="character" w:styleId="Emphasis">
    <w:name w:val="Emphasis"/>
    <w:uiPriority w:val="99"/>
    <w:semiHidden/>
    <w:unhideWhenUsed/>
    <w:rsid w:val="00866BDC"/>
    <w:rPr>
      <w:i/>
      <w:iCs/>
    </w:rPr>
  </w:style>
  <w:style w:type="character" w:styleId="EndnoteReference">
    <w:name w:val="endnote reference"/>
    <w:uiPriority w:val="99"/>
    <w:semiHidden/>
    <w:unhideWhenUsed/>
    <w:rsid w:val="00866BDC"/>
    <w:rPr>
      <w:vertAlign w:val="superscript"/>
    </w:rPr>
  </w:style>
  <w:style w:type="paragraph" w:styleId="EndnoteText">
    <w:name w:val="endnote text"/>
    <w:basedOn w:val="Normal"/>
    <w:link w:val="EndnoteTextChar"/>
    <w:uiPriority w:val="99"/>
    <w:semiHidden/>
    <w:unhideWhenUsed/>
    <w:rsid w:val="00866BDC"/>
    <w:rPr>
      <w:sz w:val="20"/>
      <w:szCs w:val="20"/>
    </w:rPr>
  </w:style>
  <w:style w:type="character" w:customStyle="1" w:styleId="EndnoteTextChar">
    <w:name w:val="Endnote Text Char"/>
    <w:link w:val="EndnoteText"/>
    <w:uiPriority w:val="99"/>
    <w:semiHidden/>
    <w:rsid w:val="00866BDC"/>
    <w:rPr>
      <w:rFonts w:ascii="Arial" w:hAnsi="Arial" w:cs="Arial"/>
      <w:sz w:val="20"/>
      <w:szCs w:val="20"/>
      <w:lang w:val="en-GB"/>
    </w:rPr>
  </w:style>
  <w:style w:type="paragraph" w:styleId="EnvelopeAddress">
    <w:name w:val="envelope address"/>
    <w:basedOn w:val="Normal"/>
    <w:uiPriority w:val="99"/>
    <w:semiHidden/>
    <w:unhideWhenUsed/>
    <w:rsid w:val="00866BDC"/>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uiPriority w:val="99"/>
    <w:semiHidden/>
    <w:unhideWhenUsed/>
    <w:rsid w:val="00866BDC"/>
    <w:rPr>
      <w:rFonts w:ascii="Cambria" w:hAnsi="Cambria" w:cs="Times New Roman"/>
      <w:sz w:val="20"/>
      <w:szCs w:val="20"/>
    </w:rPr>
  </w:style>
  <w:style w:type="character" w:styleId="FollowedHyperlink">
    <w:name w:val="FollowedHyperlink"/>
    <w:uiPriority w:val="99"/>
    <w:semiHidden/>
    <w:unhideWhenUsed/>
    <w:rsid w:val="00866BDC"/>
    <w:rPr>
      <w:color w:val="800080"/>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link w:val="HTMLAddress"/>
    <w:uiPriority w:val="99"/>
    <w:semiHidden/>
    <w:rsid w:val="00866BDC"/>
    <w:rPr>
      <w:rFonts w:ascii="Arial" w:hAnsi="Arial" w:cs="Arial"/>
      <w:i/>
      <w:iCs/>
      <w:sz w:val="18"/>
      <w:szCs w:val="18"/>
      <w:lang w:val="en-GB"/>
    </w:rPr>
  </w:style>
  <w:style w:type="character" w:styleId="HTMLCite">
    <w:name w:val="HTML Cite"/>
    <w:uiPriority w:val="99"/>
    <w:semiHidden/>
    <w:unhideWhenUsed/>
    <w:rsid w:val="00866BDC"/>
    <w:rPr>
      <w:i/>
      <w:iCs/>
    </w:rPr>
  </w:style>
  <w:style w:type="character" w:styleId="HTMLCode">
    <w:name w:val="HTML Code"/>
    <w:uiPriority w:val="99"/>
    <w:semiHidden/>
    <w:unhideWhenUsed/>
    <w:rsid w:val="00866BDC"/>
    <w:rPr>
      <w:rFonts w:ascii="Consolas" w:hAnsi="Consolas"/>
      <w:sz w:val="20"/>
      <w:szCs w:val="20"/>
    </w:rPr>
  </w:style>
  <w:style w:type="character" w:styleId="HTMLDefinition">
    <w:name w:val="HTML Definition"/>
    <w:uiPriority w:val="99"/>
    <w:semiHidden/>
    <w:unhideWhenUsed/>
    <w:rsid w:val="00866BDC"/>
    <w:rPr>
      <w:i/>
      <w:iCs/>
    </w:rPr>
  </w:style>
  <w:style w:type="character" w:styleId="HTMLKeyboard">
    <w:name w:val="HTML Keyboard"/>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link w:val="HTMLPreformatted"/>
    <w:uiPriority w:val="99"/>
    <w:semiHidden/>
    <w:rsid w:val="00866BDC"/>
    <w:rPr>
      <w:rFonts w:ascii="Consolas" w:hAnsi="Consolas" w:cs="Arial"/>
      <w:sz w:val="20"/>
      <w:szCs w:val="20"/>
      <w:lang w:val="en-GB"/>
    </w:rPr>
  </w:style>
  <w:style w:type="character" w:styleId="HTMLSample">
    <w:name w:val="HTML Sample"/>
    <w:uiPriority w:val="99"/>
    <w:semiHidden/>
    <w:unhideWhenUsed/>
    <w:rsid w:val="00866BDC"/>
    <w:rPr>
      <w:rFonts w:ascii="Consolas" w:hAnsi="Consolas"/>
      <w:sz w:val="24"/>
      <w:szCs w:val="24"/>
    </w:rPr>
  </w:style>
  <w:style w:type="character" w:styleId="HTMLTypewriter">
    <w:name w:val="HTML Typewriter"/>
    <w:uiPriority w:val="99"/>
    <w:semiHidden/>
    <w:unhideWhenUsed/>
    <w:rsid w:val="00866BDC"/>
    <w:rPr>
      <w:rFonts w:ascii="Consolas" w:hAnsi="Consolas"/>
      <w:sz w:val="20"/>
      <w:szCs w:val="20"/>
    </w:rPr>
  </w:style>
  <w:style w:type="character" w:styleId="HTMLVariable">
    <w:name w:val="HTML Variable"/>
    <w:uiPriority w:val="99"/>
    <w:semiHidden/>
    <w:unhideWhenUsed/>
    <w:rsid w:val="00866BDC"/>
    <w:rPr>
      <w:i/>
      <w:iCs/>
    </w:rPr>
  </w:style>
  <w:style w:type="character" w:styleId="Hyperlink">
    <w:name w:val="Hyperlink"/>
    <w:uiPriority w:val="99"/>
    <w:unhideWhenUsed/>
    <w:rsid w:val="00866BDC"/>
    <w:rPr>
      <w:color w:val="0000FF"/>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866BDC"/>
    <w:rPr>
      <w:rFonts w:ascii="Cambria" w:hAnsi="Cambria" w:cs="Times New Roman"/>
      <w:b/>
      <w:bCs/>
    </w:rPr>
  </w:style>
  <w:style w:type="character" w:styleId="IntenseEmphasis">
    <w:name w:val="Intense Emphasis"/>
    <w:uiPriority w:val="99"/>
    <w:semiHidden/>
    <w:unhideWhenUsed/>
    <w:rsid w:val="00866BDC"/>
    <w:rPr>
      <w:b/>
      <w:bCs/>
      <w:i/>
      <w:iCs/>
      <w:color w:val="4F81BD"/>
    </w:rPr>
  </w:style>
  <w:style w:type="paragraph" w:styleId="IntenseQuote">
    <w:name w:val="Intense Quote"/>
    <w:basedOn w:val="Normal"/>
    <w:next w:val="Normal"/>
    <w:link w:val="IntenseQuoteChar"/>
    <w:uiPriority w:val="99"/>
    <w:semiHidden/>
    <w:unhideWhenUsed/>
    <w:rsid w:val="00866BD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6BDC"/>
    <w:rPr>
      <w:rFonts w:ascii="Arial" w:hAnsi="Arial" w:cs="Arial"/>
      <w:b/>
      <w:bCs/>
      <w:i/>
      <w:iCs/>
      <w:color w:val="4F81BD"/>
      <w:sz w:val="18"/>
      <w:szCs w:val="18"/>
      <w:lang w:val="en-GB"/>
    </w:rPr>
  </w:style>
  <w:style w:type="character" w:styleId="IntenseReference">
    <w:name w:val="Intense Reference"/>
    <w:uiPriority w:val="99"/>
    <w:semiHidden/>
    <w:unhideWhenUsed/>
    <w:rsid w:val="00866BDC"/>
    <w:rPr>
      <w:b/>
      <w:bCs/>
      <w:smallCaps/>
      <w:color w:val="C0504D"/>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basedOn w:val="Normal"/>
    <w:uiPriority w:val="99"/>
    <w:semiHidden/>
    <w:unhideWhenUsed/>
    <w:rsid w:val="00540A26"/>
    <w:pPr>
      <w:numPr>
        <w:numId w:val="5"/>
      </w:numPr>
      <w:spacing w:after="140" w:line="280" w:lineRule="atLeast"/>
      <w:ind w:left="648"/>
      <w:contextualSpacing/>
    </w:pPr>
  </w:style>
  <w:style w:type="paragraph" w:styleId="ListBullet3">
    <w:name w:val="List Bullet 3"/>
    <w:basedOn w:val="Normal"/>
    <w:uiPriority w:val="99"/>
    <w:unhideWhenUsed/>
    <w:rsid w:val="00EA3B42"/>
    <w:pPr>
      <w:numPr>
        <w:numId w:val="6"/>
      </w:numPr>
      <w:spacing w:after="140" w:line="280" w:lineRule="atLeast"/>
      <w:ind w:left="922"/>
      <w:contextualSpacing/>
    </w:pPr>
  </w:style>
  <w:style w:type="paragraph" w:styleId="ListBullet4">
    <w:name w:val="List Bullet 4"/>
    <w:basedOn w:val="Normal"/>
    <w:uiPriority w:val="99"/>
    <w:semiHidden/>
    <w:unhideWhenUsed/>
    <w:rsid w:val="00EA3B42"/>
    <w:pPr>
      <w:numPr>
        <w:numId w:val="7"/>
      </w:numPr>
      <w:spacing w:after="140" w:line="280" w:lineRule="atLeast"/>
      <w:ind w:left="1210"/>
      <w:contextualSpacing/>
    </w:pPr>
  </w:style>
  <w:style w:type="paragraph" w:styleId="ListBullet5">
    <w:name w:val="List Bullet 5"/>
    <w:basedOn w:val="Normal"/>
    <w:uiPriority w:val="99"/>
    <w:semiHidden/>
    <w:unhideWhenUsed/>
    <w:rsid w:val="00EA3B42"/>
    <w:pPr>
      <w:numPr>
        <w:numId w:val="8"/>
      </w:numPr>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semiHidden/>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semiHidden/>
    <w:unhideWhenUsed/>
    <w:rsid w:val="00690D3F"/>
    <w:pPr>
      <w:numPr>
        <w:numId w:val="9"/>
      </w:numPr>
      <w:spacing w:after="140" w:line="280" w:lineRule="atLeast"/>
      <w:ind w:left="648"/>
      <w:contextualSpacing/>
    </w:pPr>
  </w:style>
  <w:style w:type="paragraph" w:styleId="ListNumber3">
    <w:name w:val="List Number 3"/>
    <w:basedOn w:val="Normal"/>
    <w:uiPriority w:val="99"/>
    <w:semiHidden/>
    <w:unhideWhenUsed/>
    <w:rsid w:val="00EA3B42"/>
    <w:pPr>
      <w:numPr>
        <w:numId w:val="10"/>
      </w:numPr>
      <w:spacing w:after="140" w:line="280" w:lineRule="atLeast"/>
      <w:ind w:left="922"/>
      <w:contextualSpacing/>
    </w:pPr>
  </w:style>
  <w:style w:type="paragraph" w:styleId="ListNumber4">
    <w:name w:val="List Number 4"/>
    <w:basedOn w:val="Normal"/>
    <w:uiPriority w:val="99"/>
    <w:semiHidden/>
    <w:unhideWhenUsed/>
    <w:rsid w:val="00EA3B42"/>
    <w:pPr>
      <w:numPr>
        <w:numId w:val="11"/>
      </w:numPr>
      <w:spacing w:after="140" w:line="280" w:lineRule="atLeast"/>
      <w:ind w:left="1210"/>
      <w:contextualSpacing/>
    </w:pPr>
  </w:style>
  <w:style w:type="paragraph" w:styleId="ListNumber5">
    <w:name w:val="List Number 5"/>
    <w:basedOn w:val="Normal"/>
    <w:uiPriority w:val="99"/>
    <w:semiHidden/>
    <w:unhideWhenUsed/>
    <w:rsid w:val="00EA3B42"/>
    <w:pPr>
      <w:numPr>
        <w:numId w:val="12"/>
      </w:numPr>
      <w:spacing w:after="140" w:line="280" w:lineRule="atLeast"/>
      <w:ind w:left="1498"/>
      <w:contextualSpacing/>
    </w:pPr>
  </w:style>
  <w:style w:type="paragraph" w:styleId="ListParagraph">
    <w:name w:val="List Paragraph"/>
    <w:aliases w:val="Bullet List Paragraph,Use Case List Paragraph,List Paragraph11,List Paragraph111,FooterText,numbered,Paragraphe de liste,Normal Sentence,Figure_name,List Paragraph Option,Bulleted List1,lp1,List Paragraph2,List1,Bullet List,EG Bullet 1,H3"/>
    <w:basedOn w:val="Normal"/>
    <w:link w:val="ListParagraphChar"/>
    <w:uiPriority w:val="34"/>
    <w:unhideWhenUsed/>
    <w:qFormat/>
    <w:rsid w:val="00866BDC"/>
    <w:pPr>
      <w:ind w:left="720"/>
      <w:contextualSpacing/>
    </w:p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zh-CN"/>
    </w:rPr>
  </w:style>
  <w:style w:type="character" w:customStyle="1" w:styleId="MacroTextChar">
    <w:name w:val="Macro Text Char"/>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866BD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uiPriority w:val="99"/>
    <w:semiHidden/>
    <w:rsid w:val="00866BDC"/>
    <w:rPr>
      <w:rFonts w:ascii="Cambria" w:eastAsia="SimSun" w:hAnsi="Cambria" w:cs="Times New Roman"/>
      <w:sz w:val="24"/>
      <w:szCs w:val="24"/>
      <w:shd w:val="pct20" w:color="auto" w:fill="auto"/>
      <w:lang w:val="en-GB"/>
    </w:rPr>
  </w:style>
  <w:style w:type="paragraph" w:styleId="NoSpacing">
    <w:name w:val="No Spacing"/>
    <w:uiPriority w:val="99"/>
    <w:semiHidden/>
    <w:unhideWhenUsed/>
    <w:rsid w:val="00866BDC"/>
    <w:rPr>
      <w:rFonts w:ascii="Arial" w:hAnsi="Arial"/>
      <w:sz w:val="18"/>
      <w:szCs w:val="18"/>
      <w:lang w:val="en-GB" w:eastAsia="zh-CN"/>
    </w:rPr>
  </w:style>
  <w:style w:type="paragraph" w:styleId="NormalWeb">
    <w:name w:val="Normal (Web)"/>
    <w:basedOn w:val="Normal"/>
    <w:uiPriority w:val="99"/>
    <w:semiHidden/>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866BDC"/>
    <w:rPr>
      <w:i/>
      <w:iCs/>
      <w:color w:val="000000"/>
    </w:rPr>
  </w:style>
  <w:style w:type="character" w:customStyle="1" w:styleId="QuoteChar">
    <w:name w:val="Quote Char"/>
    <w:link w:val="Quote"/>
    <w:uiPriority w:val="29"/>
    <w:rsid w:val="00866BDC"/>
    <w:rPr>
      <w:rFonts w:ascii="Arial" w:hAnsi="Arial" w:cs="Arial"/>
      <w:i/>
      <w:iCs/>
      <w:color w:val="000000"/>
      <w:sz w:val="18"/>
      <w:szCs w:val="18"/>
      <w:lang w:val="en-GB"/>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link w:val="Signature"/>
    <w:uiPriority w:val="99"/>
    <w:semiHidden/>
    <w:rsid w:val="00866BDC"/>
    <w:rPr>
      <w:rFonts w:ascii="Arial" w:hAnsi="Arial" w:cs="Arial"/>
      <w:sz w:val="18"/>
      <w:szCs w:val="18"/>
      <w:lang w:val="en-GB"/>
    </w:rPr>
  </w:style>
  <w:style w:type="character" w:styleId="Strong">
    <w:name w:val="Strong"/>
    <w:uiPriority w:val="99"/>
    <w:semiHidden/>
    <w:unhideWhenUsed/>
    <w:rsid w:val="00866BDC"/>
    <w:rPr>
      <w:b/>
      <w:bCs/>
    </w:rPr>
  </w:style>
  <w:style w:type="paragraph" w:styleId="Subtitle">
    <w:name w:val="Subtitle"/>
    <w:basedOn w:val="Normal"/>
    <w:next w:val="Normal"/>
    <w:link w:val="SubtitleChar"/>
    <w:uiPriority w:val="99"/>
    <w:semiHidden/>
    <w:unhideWhenUsed/>
    <w:rsid w:val="00866BDC"/>
    <w:pPr>
      <w:numPr>
        <w:ilvl w:val="1"/>
      </w:numPr>
    </w:pPr>
    <w:rPr>
      <w:rFonts w:ascii="Cambria" w:hAnsi="Cambria" w:cs="Times New Roman"/>
      <w:i/>
      <w:iCs/>
      <w:color w:val="4F81BD"/>
      <w:spacing w:val="15"/>
      <w:sz w:val="24"/>
      <w:szCs w:val="24"/>
    </w:rPr>
  </w:style>
  <w:style w:type="character" w:customStyle="1" w:styleId="SubtitleChar">
    <w:name w:val="Subtitle Char"/>
    <w:link w:val="Subtitle"/>
    <w:uiPriority w:val="11"/>
    <w:rsid w:val="00866BDC"/>
    <w:rPr>
      <w:rFonts w:ascii="Cambria" w:eastAsia="SimSun" w:hAnsi="Cambria" w:cs="Times New Roman"/>
      <w:i/>
      <w:iCs/>
      <w:color w:val="4F81BD"/>
      <w:spacing w:val="15"/>
      <w:sz w:val="24"/>
      <w:szCs w:val="24"/>
      <w:lang w:val="en-GB"/>
    </w:rPr>
  </w:style>
  <w:style w:type="character" w:styleId="SubtleEmphasis">
    <w:name w:val="Subtle Emphasis"/>
    <w:uiPriority w:val="99"/>
    <w:semiHidden/>
    <w:unhideWhenUsed/>
    <w:rsid w:val="00866BDC"/>
    <w:rPr>
      <w:i/>
      <w:iCs/>
      <w:color w:val="808080"/>
    </w:rPr>
  </w:style>
  <w:style w:type="character" w:styleId="SubtleReference">
    <w:name w:val="Subtle Reference"/>
    <w:uiPriority w:val="99"/>
    <w:semiHidden/>
    <w:unhideWhenUsed/>
    <w:rsid w:val="00866BDC"/>
    <w:rPr>
      <w:smallCaps/>
      <w:color w:val="C0504D"/>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unhideWhenUsed/>
    <w:rsid w:val="00866BDC"/>
  </w:style>
  <w:style w:type="paragraph" w:styleId="Title">
    <w:name w:val="Title"/>
    <w:basedOn w:val="Normal"/>
    <w:next w:val="Normal"/>
    <w:link w:val="TitleChar"/>
    <w:uiPriority w:val="99"/>
    <w:semiHidden/>
    <w:unhideWhenUsed/>
    <w:rsid w:val="00866BDC"/>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866BDC"/>
    <w:rPr>
      <w:rFonts w:ascii="Cambria" w:eastAsia="SimSun" w:hAnsi="Cambria" w:cs="Times New Roman"/>
      <w:color w:val="17365D"/>
      <w:spacing w:val="5"/>
      <w:kern w:val="28"/>
      <w:sz w:val="52"/>
      <w:szCs w:val="52"/>
      <w:lang w:val="en-GB"/>
    </w:rPr>
  </w:style>
  <w:style w:type="paragraph" w:styleId="TOAHeading">
    <w:name w:val="toa heading"/>
    <w:basedOn w:val="Normal"/>
    <w:next w:val="Normal"/>
    <w:uiPriority w:val="99"/>
    <w:semiHidden/>
    <w:unhideWhenUsed/>
    <w:rsid w:val="00866BDC"/>
    <w:pPr>
      <w:spacing w:before="120"/>
    </w:pPr>
    <w:rPr>
      <w:rFonts w:ascii="Cambria" w:hAnsi="Cambria" w:cs="Times New Roman"/>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39"/>
    <w:unhideWhenUsed/>
    <w:qFormat/>
    <w:rsid w:val="00866BDC"/>
    <w:pPr>
      <w:keepLines/>
      <w:numPr>
        <w:numId w:val="0"/>
      </w:numPr>
      <w:spacing w:before="480"/>
      <w:outlineLvl w:val="9"/>
    </w:pPr>
    <w:rPr>
      <w:rFonts w:ascii="Cambria" w:hAnsi="Cambria" w:cs="Times New Roman"/>
      <w:bCs/>
      <w:caps w:val="0"/>
      <w:color w:val="365F91"/>
      <w:sz w:val="28"/>
      <w:szCs w:val="28"/>
    </w:rPr>
  </w:style>
  <w:style w:type="numbering" w:styleId="111111">
    <w:name w:val="Outline List 2"/>
    <w:basedOn w:val="NoList"/>
    <w:uiPriority w:val="99"/>
    <w:semiHidden/>
    <w:unhideWhenUsed/>
    <w:rsid w:val="00AC04CF"/>
    <w:pPr>
      <w:numPr>
        <w:numId w:val="13"/>
      </w:numPr>
    </w:pPr>
  </w:style>
  <w:style w:type="numbering" w:styleId="1ai">
    <w:name w:val="Outline List 1"/>
    <w:basedOn w:val="NoList"/>
    <w:uiPriority w:val="99"/>
    <w:semiHidden/>
    <w:unhideWhenUsed/>
    <w:rsid w:val="00AC04CF"/>
    <w:pPr>
      <w:numPr>
        <w:numId w:val="14"/>
      </w:numPr>
    </w:pPr>
  </w:style>
  <w:style w:type="numbering" w:styleId="ArticleSection">
    <w:name w:val="Outline List 3"/>
    <w:basedOn w:val="NoList"/>
    <w:uiPriority w:val="99"/>
    <w:semiHidden/>
    <w:unhideWhenUsed/>
    <w:rsid w:val="00AC04CF"/>
    <w:pPr>
      <w:numPr>
        <w:numId w:val="15"/>
      </w:numPr>
    </w:pPr>
  </w:style>
  <w:style w:type="table" w:styleId="ColorfulGrid">
    <w:name w:val="Colorful Grid"/>
    <w:basedOn w:val="TableNormal"/>
    <w:uiPriority w:val="99"/>
    <w:semiHidden/>
    <w:unhideWhenUsed/>
    <w:rsid w:val="00AC04C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unhideWhenUsed/>
    <w:rsid w:val="00AC04C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semiHidden/>
    <w:unhideWhenUsed/>
    <w:rsid w:val="00AC04C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semiHidden/>
    <w:unhideWhenUsed/>
    <w:rsid w:val="00AC04C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semiHidden/>
    <w:unhideWhenUsed/>
    <w:rsid w:val="00AC04C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semiHidden/>
    <w:unhideWhenUsed/>
    <w:rsid w:val="00AC04C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semiHidden/>
    <w:unhideWhenUsed/>
    <w:rsid w:val="00AC04C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99"/>
    <w:semiHidden/>
    <w:unhideWhenUsed/>
    <w:rsid w:val="00AC04C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unhideWhenUsed/>
    <w:rsid w:val="00AC04C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semiHidden/>
    <w:unhideWhenUsed/>
    <w:rsid w:val="00AC04C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semiHidden/>
    <w:unhideWhenUsed/>
    <w:rsid w:val="00AC04C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semiHidden/>
    <w:unhideWhenUsed/>
    <w:rsid w:val="00AC04C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semiHidden/>
    <w:unhideWhenUsed/>
    <w:rsid w:val="00AC04C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semiHidden/>
    <w:unhideWhenUsed/>
    <w:rsid w:val="00AC04C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99"/>
    <w:semiHidden/>
    <w:unhideWhenUsed/>
    <w:rsid w:val="00AC04C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unhideWhenUsed/>
    <w:rsid w:val="00AC04C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unhideWhenUsed/>
    <w:rsid w:val="00AC04C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unhideWhenUsed/>
    <w:rsid w:val="00AC04C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semiHidden/>
    <w:unhideWhenUsed/>
    <w:rsid w:val="00AC04C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unhideWhenUsed/>
    <w:rsid w:val="00AC04C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unhideWhenUsed/>
    <w:rsid w:val="00AC04C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99"/>
    <w:semiHidden/>
    <w:unhideWhenUsed/>
    <w:rsid w:val="00AC04C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unhideWhenUsed/>
    <w:rsid w:val="00AC04C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semiHidden/>
    <w:unhideWhenUsed/>
    <w:rsid w:val="00AC04C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semiHidden/>
    <w:unhideWhenUsed/>
    <w:rsid w:val="00AC04C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semiHidden/>
    <w:unhideWhenUsed/>
    <w:rsid w:val="00AC04C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semiHidden/>
    <w:unhideWhenUsed/>
    <w:rsid w:val="00AC04C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semiHidden/>
    <w:unhideWhenUsed/>
    <w:rsid w:val="00AC04C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dTable1Light">
    <w:name w:val="Grid Table 1 Light"/>
    <w:basedOn w:val="TableNormal"/>
    <w:uiPriority w:val="99"/>
    <w:rsid w:val="00AC04C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AC04CF"/>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AC04CF"/>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AC04CF"/>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AC04CF"/>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AC04CF"/>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AC04CF"/>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99"/>
    <w:rsid w:val="00AC04CF"/>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99"/>
    <w:rsid w:val="00AC04CF"/>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99"/>
    <w:rsid w:val="00AC04CF"/>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99"/>
    <w:rsid w:val="00AC04CF"/>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99"/>
    <w:rsid w:val="00AC04CF"/>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99"/>
    <w:rsid w:val="00AC04CF"/>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99"/>
    <w:rsid w:val="00AC04CF"/>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99"/>
    <w:rsid w:val="00AC04C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99"/>
    <w:rsid w:val="00AC04C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99"/>
    <w:rsid w:val="00AC04CF"/>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99"/>
    <w:rsid w:val="00AC04CF"/>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99"/>
    <w:rsid w:val="00AC04CF"/>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99"/>
    <w:rsid w:val="00AC04CF"/>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99"/>
    <w:rsid w:val="00AC04CF"/>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99"/>
    <w:rsid w:val="00AC04C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99"/>
    <w:rsid w:val="00AC04C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99"/>
    <w:rsid w:val="00AC04CF"/>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99"/>
    <w:rsid w:val="00AC04CF"/>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99"/>
    <w:rsid w:val="00AC04CF"/>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99"/>
    <w:rsid w:val="00AC04CF"/>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99"/>
    <w:rsid w:val="00AC04CF"/>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99"/>
    <w:rsid w:val="00AC04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99"/>
    <w:rsid w:val="00AC04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99"/>
    <w:rsid w:val="00AC04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99"/>
    <w:rsid w:val="00AC04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99"/>
    <w:rsid w:val="00AC04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99"/>
    <w:rsid w:val="00AC04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99"/>
    <w:rsid w:val="00AC04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99"/>
    <w:rsid w:val="00AC04C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99"/>
    <w:rsid w:val="00AC04CF"/>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99"/>
    <w:rsid w:val="00AC04CF"/>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99"/>
    <w:rsid w:val="00AC04CF"/>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99"/>
    <w:rsid w:val="00AC04CF"/>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99"/>
    <w:rsid w:val="00AC04CF"/>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99"/>
    <w:rsid w:val="00AC04CF"/>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99"/>
    <w:rsid w:val="00AC04C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99"/>
    <w:rsid w:val="00AC04CF"/>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99"/>
    <w:rsid w:val="00AC04CF"/>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99"/>
    <w:rsid w:val="00AC04CF"/>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99"/>
    <w:rsid w:val="00AC04CF"/>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99"/>
    <w:rsid w:val="00AC04CF"/>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99"/>
    <w:rsid w:val="00AC04CF"/>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customStyle="1" w:styleId="Hashtag1">
    <w:name w:val="Hashtag1"/>
    <w:uiPriority w:val="99"/>
    <w:semiHidden/>
    <w:unhideWhenUsed/>
    <w:rsid w:val="00AC04CF"/>
    <w:rPr>
      <w:color w:val="2B579A"/>
      <w:shd w:val="clear" w:color="auto" w:fill="E1DFDD"/>
    </w:rPr>
  </w:style>
  <w:style w:type="table" w:styleId="LightGrid">
    <w:name w:val="Light Grid"/>
    <w:basedOn w:val="TableNormal"/>
    <w:uiPriority w:val="99"/>
    <w:semiHidden/>
    <w:unhideWhenUsed/>
    <w:rsid w:val="00AC04C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nsolas" w:eastAsia="SimSun" w:hAnsi="Consola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nsolas" w:eastAsia="SimSun" w:hAnsi="Consola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nsolas" w:eastAsia="SimSun" w:hAnsi="Consolas" w:cs="Times New Roman"/>
        <w:b/>
        <w:bCs/>
      </w:rPr>
    </w:tblStylePr>
    <w:tblStylePr w:type="lastCol">
      <w:rPr>
        <w:rFonts w:ascii="Consolas" w:eastAsia="SimSun" w:hAnsi="Consola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unhideWhenUsed/>
    <w:rsid w:val="00AC04C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olas" w:eastAsia="SimSun" w:hAnsi="Consola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olas" w:eastAsia="SimSun" w:hAnsi="Consola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olas" w:eastAsia="SimSun" w:hAnsi="Consolas" w:cs="Times New Roman"/>
        <w:b/>
        <w:bCs/>
      </w:rPr>
    </w:tblStylePr>
    <w:tblStylePr w:type="lastCol">
      <w:rPr>
        <w:rFonts w:ascii="Consolas" w:eastAsia="SimSun" w:hAnsi="Consola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semiHidden/>
    <w:unhideWhenUsed/>
    <w:rsid w:val="00AC04C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nsolas" w:eastAsia="SimSun" w:hAnsi="Consola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nsolas" w:eastAsia="SimSun" w:hAnsi="Consola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nsolas" w:eastAsia="SimSun" w:hAnsi="Consolas" w:cs="Times New Roman"/>
        <w:b/>
        <w:bCs/>
      </w:rPr>
    </w:tblStylePr>
    <w:tblStylePr w:type="lastCol">
      <w:rPr>
        <w:rFonts w:ascii="Consolas" w:eastAsia="SimSun" w:hAnsi="Consola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semiHidden/>
    <w:unhideWhenUsed/>
    <w:rsid w:val="00AC04C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onsolas" w:eastAsia="SimSun" w:hAnsi="Consola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onsolas" w:eastAsia="SimSun" w:hAnsi="Consola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onsolas" w:eastAsia="SimSun" w:hAnsi="Consolas" w:cs="Times New Roman"/>
        <w:b/>
        <w:bCs/>
      </w:rPr>
    </w:tblStylePr>
    <w:tblStylePr w:type="lastCol">
      <w:rPr>
        <w:rFonts w:ascii="Consolas" w:eastAsia="SimSun" w:hAnsi="Consola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semiHidden/>
    <w:unhideWhenUsed/>
    <w:rsid w:val="00AC04C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onsolas" w:eastAsia="SimSun" w:hAnsi="Consola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onsolas" w:eastAsia="SimSun" w:hAnsi="Consola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onsolas" w:eastAsia="SimSun" w:hAnsi="Consolas" w:cs="Times New Roman"/>
        <w:b/>
        <w:bCs/>
      </w:rPr>
    </w:tblStylePr>
    <w:tblStylePr w:type="lastCol">
      <w:rPr>
        <w:rFonts w:ascii="Consolas" w:eastAsia="SimSun" w:hAnsi="Consola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semiHidden/>
    <w:unhideWhenUsed/>
    <w:rsid w:val="00AC04C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onsolas" w:eastAsia="SimSun" w:hAnsi="Consola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nsolas" w:eastAsia="SimSun" w:hAnsi="Consola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nsolas" w:eastAsia="SimSun" w:hAnsi="Consolas" w:cs="Times New Roman"/>
        <w:b/>
        <w:bCs/>
      </w:rPr>
    </w:tblStylePr>
    <w:tblStylePr w:type="lastCol">
      <w:rPr>
        <w:rFonts w:ascii="Consolas" w:eastAsia="SimSun" w:hAnsi="Consola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semiHidden/>
    <w:unhideWhenUsed/>
    <w:rsid w:val="00AC04C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onsolas" w:eastAsia="SimSun" w:hAnsi="Consola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onsolas" w:eastAsia="SimSun" w:hAnsi="Consola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onsolas" w:eastAsia="SimSun" w:hAnsi="Consolas" w:cs="Times New Roman"/>
        <w:b/>
        <w:bCs/>
      </w:rPr>
    </w:tblStylePr>
    <w:tblStylePr w:type="lastCol">
      <w:rPr>
        <w:rFonts w:ascii="Consolas" w:eastAsia="SimSun" w:hAnsi="Consola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99"/>
    <w:semiHidden/>
    <w:unhideWhenUsed/>
    <w:rsid w:val="00AC04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unhideWhenUsed/>
    <w:rsid w:val="00AC04C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semiHidden/>
    <w:unhideWhenUsed/>
    <w:rsid w:val="00AC04C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semiHidden/>
    <w:unhideWhenUsed/>
    <w:rsid w:val="00AC04C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semiHidden/>
    <w:unhideWhenUsed/>
    <w:rsid w:val="00AC04C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semiHidden/>
    <w:unhideWhenUsed/>
    <w:rsid w:val="00AC04C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semiHidden/>
    <w:unhideWhenUsed/>
    <w:rsid w:val="00AC04C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99"/>
    <w:semiHidden/>
    <w:unhideWhenUsed/>
    <w:rsid w:val="00AC04C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unhideWhenUsed/>
    <w:rsid w:val="00AC04C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semiHidden/>
    <w:unhideWhenUsed/>
    <w:rsid w:val="00AC04C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semiHidden/>
    <w:unhideWhenUsed/>
    <w:rsid w:val="00AC04C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semiHidden/>
    <w:unhideWhenUsed/>
    <w:rsid w:val="00AC04C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semiHidden/>
    <w:unhideWhenUsed/>
    <w:rsid w:val="00AC04C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unhideWhenUsed/>
    <w:rsid w:val="00AC04C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stTable1Light">
    <w:name w:val="List Table 1 Light"/>
    <w:basedOn w:val="TableNormal"/>
    <w:uiPriority w:val="99"/>
    <w:rsid w:val="00AC04CF"/>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99"/>
    <w:rsid w:val="00AC04CF"/>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99"/>
    <w:rsid w:val="00AC04CF"/>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99"/>
    <w:rsid w:val="00AC04CF"/>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99"/>
    <w:rsid w:val="00AC04CF"/>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99"/>
    <w:rsid w:val="00AC04CF"/>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99"/>
    <w:rsid w:val="00AC04CF"/>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99"/>
    <w:rsid w:val="00AC04CF"/>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99"/>
    <w:rsid w:val="00AC04CF"/>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99"/>
    <w:rsid w:val="00AC04CF"/>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99"/>
    <w:rsid w:val="00AC04CF"/>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99"/>
    <w:rsid w:val="00AC04CF"/>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99"/>
    <w:rsid w:val="00AC04CF"/>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99"/>
    <w:rsid w:val="00AC04CF"/>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99"/>
    <w:rsid w:val="00AC04CF"/>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99"/>
    <w:rsid w:val="00AC04CF"/>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99"/>
    <w:rsid w:val="00AC04CF"/>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99"/>
    <w:rsid w:val="00AC04CF"/>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99"/>
    <w:rsid w:val="00AC04CF"/>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99"/>
    <w:rsid w:val="00AC04CF"/>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99"/>
    <w:rsid w:val="00AC04CF"/>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99"/>
    <w:rsid w:val="00AC04C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99"/>
    <w:rsid w:val="00AC04C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99"/>
    <w:rsid w:val="00AC04CF"/>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99"/>
    <w:rsid w:val="00AC04CF"/>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99"/>
    <w:rsid w:val="00AC04CF"/>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99"/>
    <w:rsid w:val="00AC04CF"/>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99"/>
    <w:rsid w:val="00AC04CF"/>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99"/>
    <w:rsid w:val="00AC04CF"/>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AC04CF"/>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AC04CF"/>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AC04CF"/>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AC04CF"/>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AC04CF"/>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AC04CF"/>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AC04CF"/>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99"/>
    <w:rsid w:val="00AC04CF"/>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99"/>
    <w:rsid w:val="00AC04CF"/>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99"/>
    <w:rsid w:val="00AC04CF"/>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99"/>
    <w:rsid w:val="00AC04CF"/>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99"/>
    <w:rsid w:val="00AC04CF"/>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99"/>
    <w:rsid w:val="00AC04CF"/>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99"/>
    <w:rsid w:val="00AC04CF"/>
    <w:rPr>
      <w:color w:val="000000"/>
    </w:rPr>
    <w:tblPr>
      <w:tblStyleRowBandSize w:val="1"/>
      <w:tblStyleColBandSize w:val="1"/>
    </w:tblPr>
    <w:tblStylePr w:type="firstRow">
      <w:rPr>
        <w:rFonts w:ascii="Consolas" w:eastAsia="SimSun" w:hAnsi="Consolas" w:cs="Times New Roman"/>
        <w:i/>
        <w:iCs/>
        <w:sz w:val="26"/>
      </w:rPr>
      <w:tblPr/>
      <w:tcPr>
        <w:tcBorders>
          <w:bottom w:val="single" w:sz="4" w:space="0" w:color="000000"/>
        </w:tcBorders>
        <w:shd w:val="clear" w:color="auto" w:fill="FFFFFF"/>
      </w:tcPr>
    </w:tblStylePr>
    <w:tblStylePr w:type="lastRow">
      <w:rPr>
        <w:rFonts w:ascii="Consolas" w:eastAsia="SimSun" w:hAnsi="Consolas" w:cs="Times New Roman"/>
        <w:i/>
        <w:iCs/>
        <w:sz w:val="26"/>
      </w:rPr>
      <w:tblPr/>
      <w:tcPr>
        <w:tcBorders>
          <w:top w:val="single" w:sz="4" w:space="0" w:color="000000"/>
        </w:tcBorders>
        <w:shd w:val="clear" w:color="auto" w:fill="FFFFFF"/>
      </w:tcPr>
    </w:tblStylePr>
    <w:tblStylePr w:type="firstCol">
      <w:pPr>
        <w:jc w:val="right"/>
      </w:pPr>
      <w:rPr>
        <w:rFonts w:ascii="Consolas" w:eastAsia="SimSun" w:hAnsi="Consolas" w:cs="Times New Roman"/>
        <w:i/>
        <w:iCs/>
        <w:sz w:val="26"/>
      </w:rPr>
      <w:tblPr/>
      <w:tcPr>
        <w:tcBorders>
          <w:right w:val="single" w:sz="4" w:space="0" w:color="000000"/>
        </w:tcBorders>
        <w:shd w:val="clear" w:color="auto" w:fill="FFFFFF"/>
      </w:tcPr>
    </w:tblStylePr>
    <w:tblStylePr w:type="lastCol">
      <w:rPr>
        <w:rFonts w:ascii="Consolas" w:eastAsia="SimSun" w:hAnsi="Consolas"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AC04CF"/>
    <w:rPr>
      <w:color w:val="365F91"/>
    </w:rPr>
    <w:tblPr>
      <w:tblStyleRowBandSize w:val="1"/>
      <w:tblStyleColBandSize w:val="1"/>
    </w:tblPr>
    <w:tblStylePr w:type="firstRow">
      <w:rPr>
        <w:rFonts w:ascii="Consolas" w:eastAsia="SimSun" w:hAnsi="Consolas" w:cs="Times New Roman"/>
        <w:i/>
        <w:iCs/>
        <w:sz w:val="26"/>
      </w:rPr>
      <w:tblPr/>
      <w:tcPr>
        <w:tcBorders>
          <w:bottom w:val="single" w:sz="4" w:space="0" w:color="4F81BD"/>
        </w:tcBorders>
        <w:shd w:val="clear" w:color="auto" w:fill="FFFFFF"/>
      </w:tcPr>
    </w:tblStylePr>
    <w:tblStylePr w:type="lastRow">
      <w:rPr>
        <w:rFonts w:ascii="Consolas" w:eastAsia="SimSun" w:hAnsi="Consolas" w:cs="Times New Roman"/>
        <w:i/>
        <w:iCs/>
        <w:sz w:val="26"/>
      </w:rPr>
      <w:tblPr/>
      <w:tcPr>
        <w:tcBorders>
          <w:top w:val="single" w:sz="4" w:space="0" w:color="4F81BD"/>
        </w:tcBorders>
        <w:shd w:val="clear" w:color="auto" w:fill="FFFFFF"/>
      </w:tcPr>
    </w:tblStylePr>
    <w:tblStylePr w:type="firstCol">
      <w:pPr>
        <w:jc w:val="right"/>
      </w:pPr>
      <w:rPr>
        <w:rFonts w:ascii="Consolas" w:eastAsia="SimSun" w:hAnsi="Consolas" w:cs="Times New Roman"/>
        <w:i/>
        <w:iCs/>
        <w:sz w:val="26"/>
      </w:rPr>
      <w:tblPr/>
      <w:tcPr>
        <w:tcBorders>
          <w:right w:val="single" w:sz="4" w:space="0" w:color="4F81BD"/>
        </w:tcBorders>
        <w:shd w:val="clear" w:color="auto" w:fill="FFFFFF"/>
      </w:tcPr>
    </w:tblStylePr>
    <w:tblStylePr w:type="lastCol">
      <w:rPr>
        <w:rFonts w:ascii="Consolas" w:eastAsia="SimSun" w:hAnsi="Consolas"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AC04CF"/>
    <w:rPr>
      <w:color w:val="943634"/>
    </w:rPr>
    <w:tblPr>
      <w:tblStyleRowBandSize w:val="1"/>
      <w:tblStyleColBandSize w:val="1"/>
    </w:tblPr>
    <w:tblStylePr w:type="firstRow">
      <w:rPr>
        <w:rFonts w:ascii="Consolas" w:eastAsia="SimSun" w:hAnsi="Consolas" w:cs="Times New Roman"/>
        <w:i/>
        <w:iCs/>
        <w:sz w:val="26"/>
      </w:rPr>
      <w:tblPr/>
      <w:tcPr>
        <w:tcBorders>
          <w:bottom w:val="single" w:sz="4" w:space="0" w:color="C0504D"/>
        </w:tcBorders>
        <w:shd w:val="clear" w:color="auto" w:fill="FFFFFF"/>
      </w:tcPr>
    </w:tblStylePr>
    <w:tblStylePr w:type="lastRow">
      <w:rPr>
        <w:rFonts w:ascii="Consolas" w:eastAsia="SimSun" w:hAnsi="Consolas" w:cs="Times New Roman"/>
        <w:i/>
        <w:iCs/>
        <w:sz w:val="26"/>
      </w:rPr>
      <w:tblPr/>
      <w:tcPr>
        <w:tcBorders>
          <w:top w:val="single" w:sz="4" w:space="0" w:color="C0504D"/>
        </w:tcBorders>
        <w:shd w:val="clear" w:color="auto" w:fill="FFFFFF"/>
      </w:tcPr>
    </w:tblStylePr>
    <w:tblStylePr w:type="firstCol">
      <w:pPr>
        <w:jc w:val="right"/>
      </w:pPr>
      <w:rPr>
        <w:rFonts w:ascii="Consolas" w:eastAsia="SimSun" w:hAnsi="Consolas" w:cs="Times New Roman"/>
        <w:i/>
        <w:iCs/>
        <w:sz w:val="26"/>
      </w:rPr>
      <w:tblPr/>
      <w:tcPr>
        <w:tcBorders>
          <w:right w:val="single" w:sz="4" w:space="0" w:color="C0504D"/>
        </w:tcBorders>
        <w:shd w:val="clear" w:color="auto" w:fill="FFFFFF"/>
      </w:tcPr>
    </w:tblStylePr>
    <w:tblStylePr w:type="lastCol">
      <w:rPr>
        <w:rFonts w:ascii="Consolas" w:eastAsia="SimSun" w:hAnsi="Consolas"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AC04CF"/>
    <w:rPr>
      <w:color w:val="76923C"/>
    </w:rPr>
    <w:tblPr>
      <w:tblStyleRowBandSize w:val="1"/>
      <w:tblStyleColBandSize w:val="1"/>
    </w:tblPr>
    <w:tblStylePr w:type="firstRow">
      <w:rPr>
        <w:rFonts w:ascii="Consolas" w:eastAsia="SimSun" w:hAnsi="Consolas" w:cs="Times New Roman"/>
        <w:i/>
        <w:iCs/>
        <w:sz w:val="26"/>
      </w:rPr>
      <w:tblPr/>
      <w:tcPr>
        <w:tcBorders>
          <w:bottom w:val="single" w:sz="4" w:space="0" w:color="9BBB59"/>
        </w:tcBorders>
        <w:shd w:val="clear" w:color="auto" w:fill="FFFFFF"/>
      </w:tcPr>
    </w:tblStylePr>
    <w:tblStylePr w:type="lastRow">
      <w:rPr>
        <w:rFonts w:ascii="Consolas" w:eastAsia="SimSun" w:hAnsi="Consolas" w:cs="Times New Roman"/>
        <w:i/>
        <w:iCs/>
        <w:sz w:val="26"/>
      </w:rPr>
      <w:tblPr/>
      <w:tcPr>
        <w:tcBorders>
          <w:top w:val="single" w:sz="4" w:space="0" w:color="9BBB59"/>
        </w:tcBorders>
        <w:shd w:val="clear" w:color="auto" w:fill="FFFFFF"/>
      </w:tcPr>
    </w:tblStylePr>
    <w:tblStylePr w:type="firstCol">
      <w:pPr>
        <w:jc w:val="right"/>
      </w:pPr>
      <w:rPr>
        <w:rFonts w:ascii="Consolas" w:eastAsia="SimSun" w:hAnsi="Consolas" w:cs="Times New Roman"/>
        <w:i/>
        <w:iCs/>
        <w:sz w:val="26"/>
      </w:rPr>
      <w:tblPr/>
      <w:tcPr>
        <w:tcBorders>
          <w:right w:val="single" w:sz="4" w:space="0" w:color="9BBB59"/>
        </w:tcBorders>
        <w:shd w:val="clear" w:color="auto" w:fill="FFFFFF"/>
      </w:tcPr>
    </w:tblStylePr>
    <w:tblStylePr w:type="lastCol">
      <w:rPr>
        <w:rFonts w:ascii="Consolas" w:eastAsia="SimSun" w:hAnsi="Consolas"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AC04CF"/>
    <w:rPr>
      <w:color w:val="5F497A"/>
    </w:rPr>
    <w:tblPr>
      <w:tblStyleRowBandSize w:val="1"/>
      <w:tblStyleColBandSize w:val="1"/>
    </w:tblPr>
    <w:tblStylePr w:type="firstRow">
      <w:rPr>
        <w:rFonts w:ascii="Consolas" w:eastAsia="SimSun" w:hAnsi="Consolas" w:cs="Times New Roman"/>
        <w:i/>
        <w:iCs/>
        <w:sz w:val="26"/>
      </w:rPr>
      <w:tblPr/>
      <w:tcPr>
        <w:tcBorders>
          <w:bottom w:val="single" w:sz="4" w:space="0" w:color="8064A2"/>
        </w:tcBorders>
        <w:shd w:val="clear" w:color="auto" w:fill="FFFFFF"/>
      </w:tcPr>
    </w:tblStylePr>
    <w:tblStylePr w:type="lastRow">
      <w:rPr>
        <w:rFonts w:ascii="Consolas" w:eastAsia="SimSun" w:hAnsi="Consolas" w:cs="Times New Roman"/>
        <w:i/>
        <w:iCs/>
        <w:sz w:val="26"/>
      </w:rPr>
      <w:tblPr/>
      <w:tcPr>
        <w:tcBorders>
          <w:top w:val="single" w:sz="4" w:space="0" w:color="8064A2"/>
        </w:tcBorders>
        <w:shd w:val="clear" w:color="auto" w:fill="FFFFFF"/>
      </w:tcPr>
    </w:tblStylePr>
    <w:tblStylePr w:type="firstCol">
      <w:pPr>
        <w:jc w:val="right"/>
      </w:pPr>
      <w:rPr>
        <w:rFonts w:ascii="Consolas" w:eastAsia="SimSun" w:hAnsi="Consolas" w:cs="Times New Roman"/>
        <w:i/>
        <w:iCs/>
        <w:sz w:val="26"/>
      </w:rPr>
      <w:tblPr/>
      <w:tcPr>
        <w:tcBorders>
          <w:right w:val="single" w:sz="4" w:space="0" w:color="8064A2"/>
        </w:tcBorders>
        <w:shd w:val="clear" w:color="auto" w:fill="FFFFFF"/>
      </w:tcPr>
    </w:tblStylePr>
    <w:tblStylePr w:type="lastCol">
      <w:rPr>
        <w:rFonts w:ascii="Consolas" w:eastAsia="SimSun" w:hAnsi="Consolas"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AC04CF"/>
    <w:rPr>
      <w:color w:val="31849B"/>
    </w:rPr>
    <w:tblPr>
      <w:tblStyleRowBandSize w:val="1"/>
      <w:tblStyleColBandSize w:val="1"/>
    </w:tblPr>
    <w:tblStylePr w:type="firstRow">
      <w:rPr>
        <w:rFonts w:ascii="Consolas" w:eastAsia="SimSun" w:hAnsi="Consolas" w:cs="Times New Roman"/>
        <w:i/>
        <w:iCs/>
        <w:sz w:val="26"/>
      </w:rPr>
      <w:tblPr/>
      <w:tcPr>
        <w:tcBorders>
          <w:bottom w:val="single" w:sz="4" w:space="0" w:color="4BACC6"/>
        </w:tcBorders>
        <w:shd w:val="clear" w:color="auto" w:fill="FFFFFF"/>
      </w:tcPr>
    </w:tblStylePr>
    <w:tblStylePr w:type="lastRow">
      <w:rPr>
        <w:rFonts w:ascii="Consolas" w:eastAsia="SimSun" w:hAnsi="Consolas" w:cs="Times New Roman"/>
        <w:i/>
        <w:iCs/>
        <w:sz w:val="26"/>
      </w:rPr>
      <w:tblPr/>
      <w:tcPr>
        <w:tcBorders>
          <w:top w:val="single" w:sz="4" w:space="0" w:color="4BACC6"/>
        </w:tcBorders>
        <w:shd w:val="clear" w:color="auto" w:fill="FFFFFF"/>
      </w:tcPr>
    </w:tblStylePr>
    <w:tblStylePr w:type="firstCol">
      <w:pPr>
        <w:jc w:val="right"/>
      </w:pPr>
      <w:rPr>
        <w:rFonts w:ascii="Consolas" w:eastAsia="SimSun" w:hAnsi="Consolas" w:cs="Times New Roman"/>
        <w:i/>
        <w:iCs/>
        <w:sz w:val="26"/>
      </w:rPr>
      <w:tblPr/>
      <w:tcPr>
        <w:tcBorders>
          <w:right w:val="single" w:sz="4" w:space="0" w:color="4BACC6"/>
        </w:tcBorders>
        <w:shd w:val="clear" w:color="auto" w:fill="FFFFFF"/>
      </w:tcPr>
    </w:tblStylePr>
    <w:tblStylePr w:type="lastCol">
      <w:rPr>
        <w:rFonts w:ascii="Consolas" w:eastAsia="SimSun" w:hAnsi="Consolas"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AC04CF"/>
    <w:rPr>
      <w:color w:val="E36C0A"/>
    </w:rPr>
    <w:tblPr>
      <w:tblStyleRowBandSize w:val="1"/>
      <w:tblStyleColBandSize w:val="1"/>
    </w:tblPr>
    <w:tblStylePr w:type="firstRow">
      <w:rPr>
        <w:rFonts w:ascii="Consolas" w:eastAsia="SimSun" w:hAnsi="Consolas" w:cs="Times New Roman"/>
        <w:i/>
        <w:iCs/>
        <w:sz w:val="26"/>
      </w:rPr>
      <w:tblPr/>
      <w:tcPr>
        <w:tcBorders>
          <w:bottom w:val="single" w:sz="4" w:space="0" w:color="F79646"/>
        </w:tcBorders>
        <w:shd w:val="clear" w:color="auto" w:fill="FFFFFF"/>
      </w:tcPr>
    </w:tblStylePr>
    <w:tblStylePr w:type="lastRow">
      <w:rPr>
        <w:rFonts w:ascii="Consolas" w:eastAsia="SimSun" w:hAnsi="Consolas" w:cs="Times New Roman"/>
        <w:i/>
        <w:iCs/>
        <w:sz w:val="26"/>
      </w:rPr>
      <w:tblPr/>
      <w:tcPr>
        <w:tcBorders>
          <w:top w:val="single" w:sz="4" w:space="0" w:color="F79646"/>
        </w:tcBorders>
        <w:shd w:val="clear" w:color="auto" w:fill="FFFFFF"/>
      </w:tcPr>
    </w:tblStylePr>
    <w:tblStylePr w:type="firstCol">
      <w:pPr>
        <w:jc w:val="right"/>
      </w:pPr>
      <w:rPr>
        <w:rFonts w:ascii="Consolas" w:eastAsia="SimSun" w:hAnsi="Consolas" w:cs="Times New Roman"/>
        <w:i/>
        <w:iCs/>
        <w:sz w:val="26"/>
      </w:rPr>
      <w:tblPr/>
      <w:tcPr>
        <w:tcBorders>
          <w:right w:val="single" w:sz="4" w:space="0" w:color="F79646"/>
        </w:tcBorders>
        <w:shd w:val="clear" w:color="auto" w:fill="FFFFFF"/>
      </w:tcPr>
    </w:tblStylePr>
    <w:tblStylePr w:type="lastCol">
      <w:rPr>
        <w:rFonts w:ascii="Consolas" w:eastAsia="SimSun" w:hAnsi="Consolas"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AC04C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unhideWhenUsed/>
    <w:rsid w:val="00AC04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semiHidden/>
    <w:unhideWhenUsed/>
    <w:rsid w:val="00AC04C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semiHidden/>
    <w:unhideWhenUsed/>
    <w:rsid w:val="00AC04C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semiHidden/>
    <w:unhideWhenUsed/>
    <w:rsid w:val="00AC04C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semiHidden/>
    <w:unhideWhenUsed/>
    <w:rsid w:val="00AC04C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semiHidden/>
    <w:unhideWhenUsed/>
    <w:rsid w:val="00AC04C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99"/>
    <w:semiHidden/>
    <w:unhideWhenUsed/>
    <w:rsid w:val="00AC0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semiHidden/>
    <w:unhideWhenUsed/>
    <w:rsid w:val="00AC0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semiHidden/>
    <w:unhideWhenUsed/>
    <w:rsid w:val="00AC0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semiHidden/>
    <w:unhideWhenUsed/>
    <w:rsid w:val="00AC0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semiHidden/>
    <w:unhideWhenUsed/>
    <w:rsid w:val="00AC0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semiHidden/>
    <w:unhideWhenUsed/>
    <w:rsid w:val="00AC0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semiHidden/>
    <w:unhideWhenUsed/>
    <w:rsid w:val="00AC0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99"/>
    <w:semiHidden/>
    <w:unhideWhenUsed/>
    <w:rsid w:val="00AC04CF"/>
    <w:rPr>
      <w:color w:val="000000"/>
    </w:rPr>
    <w:tblPr>
      <w:tblStyleRowBandSize w:val="1"/>
      <w:tblStyleColBandSize w:val="1"/>
      <w:tblBorders>
        <w:top w:val="single" w:sz="8" w:space="0" w:color="000000"/>
        <w:bottom w:val="single" w:sz="8" w:space="0" w:color="000000"/>
      </w:tblBorders>
    </w:tblPr>
    <w:tblStylePr w:type="firstRow">
      <w:rPr>
        <w:rFonts w:ascii="Consolas" w:eastAsia="SimSun" w:hAnsi="Consola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semiHidden/>
    <w:unhideWhenUsed/>
    <w:rsid w:val="00AC04CF"/>
    <w:rPr>
      <w:color w:val="000000"/>
    </w:rPr>
    <w:tblPr>
      <w:tblStyleRowBandSize w:val="1"/>
      <w:tblStyleColBandSize w:val="1"/>
      <w:tblBorders>
        <w:top w:val="single" w:sz="8" w:space="0" w:color="4F81BD"/>
        <w:bottom w:val="single" w:sz="8" w:space="0" w:color="4F81BD"/>
      </w:tblBorders>
    </w:tblPr>
    <w:tblStylePr w:type="firstRow">
      <w:rPr>
        <w:rFonts w:ascii="Consolas" w:eastAsia="SimSun" w:hAnsi="Consola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semiHidden/>
    <w:unhideWhenUsed/>
    <w:rsid w:val="00AC04CF"/>
    <w:rPr>
      <w:color w:val="000000"/>
    </w:rPr>
    <w:tblPr>
      <w:tblStyleRowBandSize w:val="1"/>
      <w:tblStyleColBandSize w:val="1"/>
      <w:tblBorders>
        <w:top w:val="single" w:sz="8" w:space="0" w:color="C0504D"/>
        <w:bottom w:val="single" w:sz="8" w:space="0" w:color="C0504D"/>
      </w:tblBorders>
    </w:tblPr>
    <w:tblStylePr w:type="firstRow">
      <w:rPr>
        <w:rFonts w:ascii="Consolas" w:eastAsia="SimSun" w:hAnsi="Consolas"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semiHidden/>
    <w:unhideWhenUsed/>
    <w:rsid w:val="00AC04CF"/>
    <w:rPr>
      <w:color w:val="000000"/>
    </w:rPr>
    <w:tblPr>
      <w:tblStyleRowBandSize w:val="1"/>
      <w:tblStyleColBandSize w:val="1"/>
      <w:tblBorders>
        <w:top w:val="single" w:sz="8" w:space="0" w:color="9BBB59"/>
        <w:bottom w:val="single" w:sz="8" w:space="0" w:color="9BBB59"/>
      </w:tblBorders>
    </w:tblPr>
    <w:tblStylePr w:type="firstRow">
      <w:rPr>
        <w:rFonts w:ascii="Consolas" w:eastAsia="SimSun" w:hAnsi="Consola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semiHidden/>
    <w:unhideWhenUsed/>
    <w:rsid w:val="00AC04CF"/>
    <w:rPr>
      <w:color w:val="000000"/>
    </w:rPr>
    <w:tblPr>
      <w:tblStyleRowBandSize w:val="1"/>
      <w:tblStyleColBandSize w:val="1"/>
      <w:tblBorders>
        <w:top w:val="single" w:sz="8" w:space="0" w:color="8064A2"/>
        <w:bottom w:val="single" w:sz="8" w:space="0" w:color="8064A2"/>
      </w:tblBorders>
    </w:tblPr>
    <w:tblStylePr w:type="firstRow">
      <w:rPr>
        <w:rFonts w:ascii="Consolas" w:eastAsia="SimSun" w:hAnsi="Consolas"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semiHidden/>
    <w:unhideWhenUsed/>
    <w:rsid w:val="00AC04CF"/>
    <w:rPr>
      <w:color w:val="000000"/>
    </w:rPr>
    <w:tblPr>
      <w:tblStyleRowBandSize w:val="1"/>
      <w:tblStyleColBandSize w:val="1"/>
      <w:tblBorders>
        <w:top w:val="single" w:sz="8" w:space="0" w:color="4BACC6"/>
        <w:bottom w:val="single" w:sz="8" w:space="0" w:color="4BACC6"/>
      </w:tblBorders>
    </w:tblPr>
    <w:tblStylePr w:type="firstRow">
      <w:rPr>
        <w:rFonts w:ascii="Consolas" w:eastAsia="SimSun" w:hAnsi="Consola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semiHidden/>
    <w:unhideWhenUsed/>
    <w:rsid w:val="00AC04CF"/>
    <w:rPr>
      <w:color w:val="000000"/>
    </w:rPr>
    <w:tblPr>
      <w:tblStyleRowBandSize w:val="1"/>
      <w:tblStyleColBandSize w:val="1"/>
      <w:tblBorders>
        <w:top w:val="single" w:sz="8" w:space="0" w:color="F79646"/>
        <w:bottom w:val="single" w:sz="8" w:space="0" w:color="F79646"/>
      </w:tblBorders>
    </w:tblPr>
    <w:tblStylePr w:type="firstRow">
      <w:rPr>
        <w:rFonts w:ascii="Consolas" w:eastAsia="SimSun" w:hAnsi="Consola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semiHidden/>
    <w:unhideWhenUsed/>
    <w:rsid w:val="00AC04CF"/>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semiHidden/>
    <w:unhideWhenUsed/>
    <w:rsid w:val="00AC04C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AC04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AC04C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AC04C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AC04C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AC04C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AC04C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AC04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AC04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AC04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AC04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AC04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AC04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AC04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uiPriority w:val="99"/>
    <w:semiHidden/>
    <w:unhideWhenUsed/>
    <w:rsid w:val="00AC04CF"/>
    <w:rPr>
      <w:color w:val="2B579A"/>
      <w:shd w:val="clear" w:color="auto" w:fill="E1DFDD"/>
    </w:rPr>
  </w:style>
  <w:style w:type="table" w:styleId="PlainTable1">
    <w:name w:val="Plain Table 1"/>
    <w:basedOn w:val="TableNormal"/>
    <w:uiPriority w:val="99"/>
    <w:rsid w:val="00AC04C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99"/>
    <w:rsid w:val="00AC04C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99"/>
    <w:rsid w:val="00AC04C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AC0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99"/>
    <w:rsid w:val="00AC04CF"/>
    <w:tblPr>
      <w:tblStyleRowBandSize w:val="1"/>
      <w:tblStyleColBandSize w:val="1"/>
    </w:tblPr>
    <w:tblStylePr w:type="firstRow">
      <w:rPr>
        <w:rFonts w:ascii="Consolas" w:eastAsia="SimSun" w:hAnsi="Consolas" w:cs="Times New Roman"/>
        <w:i/>
        <w:iCs/>
        <w:sz w:val="26"/>
      </w:rPr>
      <w:tblPr/>
      <w:tcPr>
        <w:tcBorders>
          <w:bottom w:val="single" w:sz="4" w:space="0" w:color="7F7F7F"/>
        </w:tcBorders>
        <w:shd w:val="clear" w:color="auto" w:fill="FFFFFF"/>
      </w:tcPr>
    </w:tblStylePr>
    <w:tblStylePr w:type="lastRow">
      <w:rPr>
        <w:rFonts w:ascii="Consolas" w:eastAsia="SimSun" w:hAnsi="Consolas" w:cs="Times New Roman"/>
        <w:i/>
        <w:iCs/>
        <w:sz w:val="26"/>
      </w:rPr>
      <w:tblPr/>
      <w:tcPr>
        <w:tcBorders>
          <w:top w:val="single" w:sz="4" w:space="0" w:color="7F7F7F"/>
        </w:tcBorders>
        <w:shd w:val="clear" w:color="auto" w:fill="FFFFFF"/>
      </w:tcPr>
    </w:tblStylePr>
    <w:tblStylePr w:type="firstCol">
      <w:pPr>
        <w:jc w:val="right"/>
      </w:pPr>
      <w:rPr>
        <w:rFonts w:ascii="Consolas" w:eastAsia="SimSun" w:hAnsi="Consolas" w:cs="Times New Roman"/>
        <w:i/>
        <w:iCs/>
        <w:sz w:val="26"/>
      </w:rPr>
      <w:tblPr/>
      <w:tcPr>
        <w:tcBorders>
          <w:right w:val="single" w:sz="4" w:space="0" w:color="7F7F7F"/>
        </w:tcBorders>
        <w:shd w:val="clear" w:color="auto" w:fill="FFFFFF"/>
      </w:tcPr>
    </w:tblStylePr>
    <w:tblStylePr w:type="lastCol">
      <w:rPr>
        <w:rFonts w:ascii="Consolas" w:eastAsia="SimSun" w:hAnsi="Consola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uiPriority w:val="99"/>
    <w:semiHidden/>
    <w:unhideWhenUsed/>
    <w:rsid w:val="00AC04CF"/>
    <w:rPr>
      <w:u w:val="dotted"/>
    </w:rPr>
  </w:style>
  <w:style w:type="character" w:customStyle="1" w:styleId="SmartLink1">
    <w:name w:val="SmartLink1"/>
    <w:uiPriority w:val="99"/>
    <w:semiHidden/>
    <w:unhideWhenUsed/>
    <w:rsid w:val="00AC04CF"/>
    <w:rPr>
      <w:color w:val="0000FF"/>
      <w:u w:val="single"/>
      <w:shd w:val="clear" w:color="auto" w:fill="F3F2F1"/>
    </w:rPr>
  </w:style>
  <w:style w:type="table" w:styleId="Table3Deffects1">
    <w:name w:val="Table 3D effects 1"/>
    <w:basedOn w:val="TableNormal"/>
    <w:uiPriority w:val="99"/>
    <w:semiHidden/>
    <w:unhideWhenUsed/>
    <w:rsid w:val="00AC04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04C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04C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04C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04C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04C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04C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04C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04C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04C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04C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04C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04C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04C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04C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04C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04C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C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C04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04C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04C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04C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04C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04C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04C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04C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AC04C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AC04C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04C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04C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04C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04C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04C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04C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04C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C04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04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04C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04C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04C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04C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0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04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04C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04C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uiPriority w:val="99"/>
    <w:semiHidden/>
    <w:unhideWhenUsed/>
    <w:rsid w:val="00AC04CF"/>
    <w:rPr>
      <w:color w:val="605E5C"/>
      <w:shd w:val="clear" w:color="auto" w:fill="E1DFDD"/>
    </w:rPr>
  </w:style>
  <w:style w:type="character" w:customStyle="1" w:styleId="TableTextChar">
    <w:name w:val="Table Text Char"/>
    <w:link w:val="TableText"/>
    <w:uiPriority w:val="14"/>
    <w:locked/>
    <w:rsid w:val="00EF65C7"/>
    <w:rPr>
      <w:rFonts w:ascii="Arial" w:hAnsi="Arial" w:cs="Times New Roman"/>
      <w:color w:val="000000"/>
      <w:sz w:val="16"/>
      <w:szCs w:val="16"/>
      <w:lang w:val="en-GB"/>
    </w:rPr>
  </w:style>
  <w:style w:type="paragraph" w:customStyle="1" w:styleId="TableText">
    <w:name w:val="Table Text"/>
    <w:basedOn w:val="BodyText"/>
    <w:link w:val="TableTextChar"/>
    <w:uiPriority w:val="14"/>
    <w:qFormat/>
    <w:rsid w:val="00EF65C7"/>
    <w:pPr>
      <w:spacing w:before="20" w:after="20" w:line="240" w:lineRule="auto"/>
    </w:pPr>
    <w:rPr>
      <w:rFonts w:cs="Times New Roman"/>
      <w:color w:val="000000"/>
      <w:sz w:val="16"/>
      <w:szCs w:val="16"/>
      <w:lang w:val="en-US"/>
    </w:rPr>
  </w:style>
  <w:style w:type="paragraph" w:customStyle="1" w:styleId="DNVGL-Bullet1">
    <w:name w:val="DNVGL-Bullet 1"/>
    <w:basedOn w:val="Normal"/>
    <w:uiPriority w:val="1"/>
    <w:qFormat/>
    <w:rsid w:val="00EF65C7"/>
    <w:pPr>
      <w:numPr>
        <w:numId w:val="16"/>
      </w:numPr>
      <w:spacing w:before="40" w:after="20" w:line="264" w:lineRule="auto"/>
    </w:pPr>
    <w:rPr>
      <w:rFonts w:cs="Verdana"/>
      <w:bCs/>
      <w:sz w:val="22"/>
      <w:szCs w:val="22"/>
      <w:lang w:val="en-US"/>
    </w:rPr>
  </w:style>
  <w:style w:type="table" w:customStyle="1" w:styleId="new">
    <w:name w:val="new"/>
    <w:basedOn w:val="TableNormal"/>
    <w:uiPriority w:val="99"/>
    <w:rsid w:val="00EF65C7"/>
    <w:tblPr>
      <w:tblStyleRowBandSize w:val="1"/>
      <w:tblInd w:w="0" w:type="nil"/>
      <w:tblBorders>
        <w:bottom w:val="single" w:sz="12" w:space="0" w:color="15C2BB"/>
      </w:tblBorders>
    </w:tblPr>
    <w:tblStylePr w:type="firstRow">
      <w:rPr>
        <w:rFonts w:ascii="Arial" w:hAnsi="Arial" w:cs="Arial" w:hint="default"/>
        <w:b/>
        <w:color w:val="FFFFFF"/>
        <w:sz w:val="16"/>
        <w:szCs w:val="16"/>
      </w:rPr>
      <w:tblPr/>
      <w:tcPr>
        <w:shd w:val="clear" w:color="auto" w:fill="15C2BB"/>
      </w:tcPr>
    </w:tblStylePr>
    <w:tblStylePr w:type="band1Horz">
      <w:rPr>
        <w:rFonts w:ascii="Arial" w:hAnsi="Arial" w:cs="Arial" w:hint="default"/>
        <w:sz w:val="16"/>
        <w:szCs w:val="16"/>
      </w:rPr>
    </w:tblStylePr>
    <w:tblStylePr w:type="band2Horz">
      <w:rPr>
        <w:rFonts w:ascii="Arial" w:hAnsi="Arial" w:cs="Arial" w:hint="default"/>
        <w:sz w:val="16"/>
        <w:szCs w:val="16"/>
      </w:rPr>
      <w:tblPr/>
      <w:tcPr>
        <w:shd w:val="clear" w:color="auto" w:fill="F2F2F2"/>
      </w:tcPr>
    </w:tblStylePr>
  </w:style>
  <w:style w:type="paragraph" w:customStyle="1" w:styleId="Bullet2">
    <w:name w:val="Bullet 2"/>
    <w:basedOn w:val="BodyText"/>
    <w:qFormat/>
    <w:rsid w:val="005435D8"/>
    <w:pPr>
      <w:numPr>
        <w:ilvl w:val="1"/>
        <w:numId w:val="18"/>
      </w:numPr>
      <w:spacing w:before="80" w:after="80"/>
    </w:pPr>
    <w:rPr>
      <w:sz w:val="19"/>
      <w:lang w:val="en-US"/>
    </w:rPr>
  </w:style>
  <w:style w:type="paragraph" w:customStyle="1" w:styleId="Bullet1">
    <w:name w:val="Bullet 1"/>
    <w:basedOn w:val="BodyText"/>
    <w:next w:val="Normal"/>
    <w:link w:val="Bullet1Char"/>
    <w:qFormat/>
    <w:rsid w:val="005435D8"/>
    <w:pPr>
      <w:numPr>
        <w:numId w:val="18"/>
      </w:numPr>
      <w:spacing w:before="80" w:after="80"/>
    </w:pPr>
    <w:rPr>
      <w:sz w:val="19"/>
      <w:lang w:val="en-US"/>
    </w:rPr>
  </w:style>
  <w:style w:type="character" w:customStyle="1" w:styleId="Bullet1Char">
    <w:name w:val="Bullet 1 Char"/>
    <w:link w:val="Bullet1"/>
    <w:rsid w:val="005435D8"/>
    <w:rPr>
      <w:rFonts w:ascii="Arial" w:hAnsi="Arial" w:cs="Arial"/>
      <w:sz w:val="19"/>
      <w:szCs w:val="18"/>
    </w:rPr>
  </w:style>
  <w:style w:type="paragraph" w:customStyle="1" w:styleId="Bullet3">
    <w:name w:val="Bullet 3"/>
    <w:basedOn w:val="Bullet2"/>
    <w:qFormat/>
    <w:rsid w:val="005435D8"/>
    <w:pPr>
      <w:numPr>
        <w:ilvl w:val="2"/>
      </w:numPr>
    </w:pPr>
  </w:style>
  <w:style w:type="character" w:customStyle="1" w:styleId="CaptionChar">
    <w:name w:val="Caption Char"/>
    <w:aliases w:val="Table Caption Char Char,Table Caption Char1"/>
    <w:link w:val="Caption"/>
    <w:uiPriority w:val="99"/>
    <w:locked/>
    <w:rsid w:val="00D37125"/>
    <w:rPr>
      <w:rFonts w:ascii="Arial" w:hAnsi="Arial" w:cs="Arial"/>
      <w:b/>
      <w:sz w:val="18"/>
      <w:szCs w:val="18"/>
      <w:lang w:val="en-GB"/>
    </w:rPr>
  </w:style>
  <w:style w:type="paragraph" w:customStyle="1" w:styleId="paragraph">
    <w:name w:val="paragraph"/>
    <w:basedOn w:val="Normal"/>
    <w:rsid w:val="004426D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4426DF"/>
  </w:style>
  <w:style w:type="character" w:customStyle="1" w:styleId="eop">
    <w:name w:val="eop"/>
    <w:basedOn w:val="DefaultParagraphFont"/>
    <w:rsid w:val="004426DF"/>
  </w:style>
  <w:style w:type="character" w:customStyle="1" w:styleId="contextualspellingandgrammarerror">
    <w:name w:val="contextualspellingandgrammarerror"/>
    <w:basedOn w:val="DefaultParagraphFont"/>
    <w:rsid w:val="004426DF"/>
  </w:style>
  <w:style w:type="character" w:customStyle="1" w:styleId="ListParagraphChar">
    <w:name w:val="List Paragraph Char"/>
    <w:aliases w:val="Bullet List Paragraph Char,Use Case List Paragraph Char,List Paragraph11 Char,List Paragraph111 Char,FooterText Char,numbered Char,Paragraphe de liste Char,Normal Sentence Char,Figure_name Char,List Paragraph Option Char,lp1 Char"/>
    <w:link w:val="ListParagraph"/>
    <w:uiPriority w:val="34"/>
    <w:qFormat/>
    <w:locked/>
    <w:rsid w:val="00C463B6"/>
    <w:rPr>
      <w:rFonts w:ascii="Arial" w:hAnsi="Arial" w:cs="Arial"/>
      <w:sz w:val="18"/>
      <w:szCs w:val="18"/>
      <w:lang w:val="en-GB"/>
    </w:rPr>
  </w:style>
  <w:style w:type="paragraph" w:customStyle="1" w:styleId="Caption-Title">
    <w:name w:val="Caption-Title"/>
    <w:basedOn w:val="BodyText"/>
    <w:next w:val="Normal"/>
    <w:link w:val="Caption-TitleChar"/>
    <w:uiPriority w:val="12"/>
    <w:qFormat/>
    <w:rsid w:val="00235AC6"/>
    <w:pPr>
      <w:keepNext/>
      <w:spacing w:before="240" w:after="60" w:line="276" w:lineRule="auto"/>
      <w:jc w:val="center"/>
    </w:pPr>
    <w:rPr>
      <w:b/>
      <w:sz w:val="20"/>
      <w:szCs w:val="20"/>
      <w:lang w:eastAsia="en-US"/>
    </w:rPr>
  </w:style>
  <w:style w:type="character" w:customStyle="1" w:styleId="Caption-TitleChar">
    <w:name w:val="Caption-Title Char"/>
    <w:link w:val="Caption-Title"/>
    <w:uiPriority w:val="12"/>
    <w:rsid w:val="00235AC6"/>
    <w:rPr>
      <w:rFonts w:ascii="Arial" w:hAnsi="Arial" w:cs="Arial"/>
      <w:b/>
      <w:sz w:val="20"/>
      <w:szCs w:val="20"/>
      <w:lang w:val="en-GB" w:eastAsia="en-US"/>
    </w:rPr>
  </w:style>
  <w:style w:type="table" w:customStyle="1" w:styleId="ERSDefaultTable">
    <w:name w:val="ERS Default Table"/>
    <w:basedOn w:val="TableNormal"/>
    <w:uiPriority w:val="99"/>
    <w:rsid w:val="00DE7A3A"/>
    <w:pPr>
      <w:spacing w:before="20" w:after="40"/>
    </w:pPr>
    <w:rPr>
      <w:rFonts w:ascii="Arial" w:eastAsia="Calibri" w:hAnsi="Arial"/>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Arial" w:hAnsi="Arial"/>
        <w:b/>
        <w:bCs/>
        <w:color w:val="FFFFFF"/>
        <w:sz w:val="20"/>
      </w:rPr>
      <w:tblPr/>
      <w:tcPr>
        <w:shd w:val="clear" w:color="auto" w:fill="1F497D"/>
      </w:tcPr>
    </w:tblStylePr>
    <w:tblStylePr w:type="lastRow">
      <w:pPr>
        <w:wordWrap/>
        <w:spacing w:beforeLines="0" w:before="20" w:beforeAutospacing="0" w:afterLines="0" w:after="40" w:afterAutospacing="0"/>
        <w:ind w:leftChars="0" w:left="0" w:rightChars="0" w:right="0"/>
        <w:contextualSpacing w:val="0"/>
        <w:mirrorIndents w:val="0"/>
        <w:jc w:val="center"/>
      </w:pPr>
      <w:rPr>
        <w:rFonts w:ascii="Arial" w:hAnsi="Arial"/>
        <w:b/>
        <w:bCs/>
        <w:color w:val="FFFFFF"/>
        <w:sz w:val="20"/>
      </w:rPr>
      <w:tblPr/>
      <w:tcPr>
        <w:shd w:val="clear" w:color="auto" w:fill="1F497D"/>
      </w:tcPr>
    </w:tblStylePr>
    <w:tblStylePr w:type="firstCol">
      <w:pPr>
        <w:jc w:val="left"/>
      </w:pPr>
      <w:rPr>
        <w:rFonts w:ascii="Arial" w:hAnsi="Arial"/>
        <w:b w:val="0"/>
        <w:bCs/>
        <w:color w:val="auto"/>
        <w:sz w:val="20"/>
      </w:rPr>
    </w:tblStylePr>
    <w:tblStylePr w:type="lastCol">
      <w:rPr>
        <w:rFonts w:ascii="Arial" w:hAnsi="Arial"/>
        <w:b w:val="0"/>
        <w:bCs/>
        <w:color w:val="auto"/>
        <w:sz w:val="20"/>
      </w:rPr>
    </w:tblStylePr>
    <w:tblStylePr w:type="band1Horz">
      <w:pPr>
        <w:jc w:val="center"/>
      </w:pPr>
      <w:rPr>
        <w:rFonts w:ascii="Arial" w:hAnsi="Arial"/>
        <w:color w:val="auto"/>
        <w:sz w:val="20"/>
      </w:rPr>
    </w:tblStylePr>
    <w:tblStylePr w:type="band2Horz">
      <w:pPr>
        <w:jc w:val="center"/>
      </w:pPr>
      <w:rPr>
        <w:rFonts w:ascii="Arial" w:hAnsi="Arial"/>
        <w:color w:val="auto"/>
        <w:sz w:val="20"/>
      </w:rPr>
      <w:tblPr/>
      <w:tcPr>
        <w:shd w:val="clear" w:color="auto" w:fill="EEECE1"/>
      </w:tcPr>
    </w:tblStylePr>
    <w:tblStylePr w:type="nwCell">
      <w:pPr>
        <w:jc w:val="left"/>
      </w:pPr>
      <w:tblPr/>
      <w:tcPr>
        <w:vAlign w:val="bottom"/>
      </w:tcPr>
    </w:tblStylePr>
    <w:tblStylePr w:type="swCell">
      <w:pPr>
        <w:jc w:val="left"/>
      </w:pPr>
    </w:tblStylePr>
  </w:style>
  <w:style w:type="character" w:styleId="UnresolvedMention">
    <w:name w:val="Unresolved Mention"/>
    <w:uiPriority w:val="99"/>
    <w:rsid w:val="00DD11AB"/>
    <w:rPr>
      <w:color w:val="605E5C"/>
      <w:shd w:val="clear" w:color="auto" w:fill="E1DFDD"/>
    </w:rPr>
  </w:style>
  <w:style w:type="character" w:styleId="Mention">
    <w:name w:val="Mention"/>
    <w:uiPriority w:val="99"/>
    <w:rsid w:val="00DD11AB"/>
    <w:rPr>
      <w:color w:val="2B579A"/>
      <w:shd w:val="clear" w:color="auto" w:fill="E1DFDD"/>
    </w:rPr>
  </w:style>
  <w:style w:type="paragraph" w:customStyle="1" w:styleId="Heading1NoNumber">
    <w:name w:val="Heading 1 (No Number)"/>
    <w:basedOn w:val="Heading1"/>
    <w:next w:val="Normal"/>
    <w:qFormat/>
    <w:rsid w:val="00ED453B"/>
    <w:pPr>
      <w:keepLines/>
      <w:pageBreakBefore/>
      <w:numPr>
        <w:numId w:val="0"/>
      </w:numPr>
    </w:pPr>
    <w:rPr>
      <w:rFonts w:eastAsia="Times New Roman" w:cs="Times New Roman"/>
      <w:color w:val="0F204B" w:themeColor="text2"/>
      <w:spacing w:val="-10"/>
      <w:szCs w:val="20"/>
      <w:lang w:val="en-US" w:eastAsia="en-US"/>
    </w:rPr>
  </w:style>
  <w:style w:type="paragraph" w:customStyle="1" w:styleId="BodyText1">
    <w:name w:val="Body Text 1"/>
    <w:basedOn w:val="Normal"/>
    <w:rsid w:val="007758E7"/>
    <w:pPr>
      <w:spacing w:after="240"/>
      <w:jc w:val="both"/>
    </w:pPr>
    <w:rPr>
      <w:rFonts w:ascii="Times New Roman" w:eastAsia="Times New Roman" w:hAnsi="Times New Roman" w:cs="Times New Roman"/>
      <w:sz w:val="24"/>
      <w:szCs w:val="20"/>
      <w:lang w:val="en-US" w:eastAsia="en-US"/>
    </w:rPr>
  </w:style>
  <w:style w:type="table" w:customStyle="1" w:styleId="DNVNiceStyle">
    <w:name w:val="DNV Nice Style"/>
    <w:basedOn w:val="PlainTable3"/>
    <w:uiPriority w:val="99"/>
    <w:rsid w:val="007758E7"/>
    <w:rPr>
      <w:rFonts w:ascii="Arial" w:eastAsiaTheme="minorEastAsia" w:hAnsi="Arial" w:cstheme="minorBidi"/>
      <w:sz w:val="18"/>
      <w:szCs w:val="22"/>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center"/>
      </w:pPr>
      <w:rPr>
        <w:rFonts w:ascii="Arial" w:hAnsi="Arial"/>
        <w:b/>
        <w:bCs/>
        <w:caps w:val="0"/>
        <w:color w:val="FFFFFF" w:themeColor="background1"/>
        <w:sz w:val="18"/>
      </w:rPr>
      <w:tblPr/>
      <w:tcPr>
        <w:tcBorders>
          <w:top w:val="nil"/>
          <w:left w:val="nil"/>
          <w:bottom w:val="nil"/>
          <w:right w:val="nil"/>
          <w:insideH w:val="single" w:sz="4" w:space="0" w:color="FFFFFF" w:themeColor="background1"/>
          <w:insideV w:val="single" w:sz="4" w:space="0" w:color="FFFFFF" w:themeColor="background1"/>
        </w:tcBorders>
        <w:shd w:val="clear" w:color="auto" w:fill="0F204B" w:themeFill="text2"/>
      </w:tcPr>
    </w:tblStylePr>
    <w:tblStylePr w:type="lastRow">
      <w:rPr>
        <w:b w:val="0"/>
        <w:bCs/>
        <w:caps/>
      </w:rPr>
      <w:tblPr/>
      <w:tcPr>
        <w:tcBorders>
          <w:top w:val="nil"/>
        </w:tcBorders>
      </w:tcPr>
    </w:tblStylePr>
    <w:tblStylePr w:type="firstCol">
      <w:pPr>
        <w:jc w:val="left"/>
      </w:pPr>
      <w:rPr>
        <w:rFonts w:ascii="Arial" w:hAnsi="Arial"/>
        <w:b/>
        <w:bCs/>
        <w:caps w:val="0"/>
        <w:sz w:val="18"/>
      </w:rPr>
      <w:tblPr/>
      <w:tcPr>
        <w:tcBorders>
          <w:right w:val="single" w:sz="4" w:space="0" w:color="8F8662" w:themeColor="background2" w:themeShade="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pPr>
        <w:jc w:val="left"/>
      </w:pPr>
      <w:tblPr/>
      <w:tcPr>
        <w:shd w:val="clear" w:color="auto" w:fill="F2F2F2" w:themeFill="background1" w:themeFillShade="F2"/>
        <w:vAlign w:val="center"/>
      </w:tcPr>
    </w:tblStylePr>
    <w:tblStylePr w:type="band2Horz">
      <w:pPr>
        <w:jc w:val="left"/>
      </w:pPr>
      <w:tblPr/>
      <w:tcPr>
        <w:vAlign w:val="center"/>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BF0914"/>
    <w:pPr>
      <w:autoSpaceDE w:val="0"/>
      <w:autoSpaceDN w:val="0"/>
      <w:adjustRightInd w:val="0"/>
    </w:pPr>
    <w:rPr>
      <w:rFonts w:ascii="Arial" w:eastAsia="Times New Roman"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85439">
      <w:bodyDiv w:val="1"/>
      <w:marLeft w:val="0"/>
      <w:marRight w:val="0"/>
      <w:marTop w:val="0"/>
      <w:marBottom w:val="0"/>
      <w:divBdr>
        <w:top w:val="none" w:sz="0" w:space="0" w:color="auto"/>
        <w:left w:val="none" w:sz="0" w:space="0" w:color="auto"/>
        <w:bottom w:val="none" w:sz="0" w:space="0" w:color="auto"/>
        <w:right w:val="none" w:sz="0" w:space="0" w:color="auto"/>
      </w:divBdr>
    </w:div>
    <w:div w:id="582488997">
      <w:bodyDiv w:val="1"/>
      <w:marLeft w:val="0"/>
      <w:marRight w:val="0"/>
      <w:marTop w:val="0"/>
      <w:marBottom w:val="0"/>
      <w:divBdr>
        <w:top w:val="none" w:sz="0" w:space="0" w:color="auto"/>
        <w:left w:val="none" w:sz="0" w:space="0" w:color="auto"/>
        <w:bottom w:val="none" w:sz="0" w:space="0" w:color="auto"/>
        <w:right w:val="none" w:sz="0" w:space="0" w:color="auto"/>
      </w:divBdr>
    </w:div>
    <w:div w:id="1054424106">
      <w:bodyDiv w:val="1"/>
      <w:marLeft w:val="0"/>
      <w:marRight w:val="0"/>
      <w:marTop w:val="0"/>
      <w:marBottom w:val="0"/>
      <w:divBdr>
        <w:top w:val="none" w:sz="0" w:space="0" w:color="auto"/>
        <w:left w:val="none" w:sz="0" w:space="0" w:color="auto"/>
        <w:bottom w:val="none" w:sz="0" w:space="0" w:color="auto"/>
        <w:right w:val="none" w:sz="0" w:space="0" w:color="auto"/>
      </w:divBdr>
    </w:div>
    <w:div w:id="1134760557">
      <w:bodyDiv w:val="1"/>
      <w:marLeft w:val="0"/>
      <w:marRight w:val="0"/>
      <w:marTop w:val="0"/>
      <w:marBottom w:val="0"/>
      <w:divBdr>
        <w:top w:val="none" w:sz="0" w:space="0" w:color="auto"/>
        <w:left w:val="none" w:sz="0" w:space="0" w:color="auto"/>
        <w:bottom w:val="none" w:sz="0" w:space="0" w:color="auto"/>
        <w:right w:val="none" w:sz="0" w:space="0" w:color="auto"/>
      </w:divBdr>
    </w:div>
    <w:div w:id="1536776515">
      <w:bodyDiv w:val="1"/>
      <w:marLeft w:val="0"/>
      <w:marRight w:val="0"/>
      <w:marTop w:val="0"/>
      <w:marBottom w:val="0"/>
      <w:divBdr>
        <w:top w:val="none" w:sz="0" w:space="0" w:color="auto"/>
        <w:left w:val="none" w:sz="0" w:space="0" w:color="auto"/>
        <w:bottom w:val="none" w:sz="0" w:space="0" w:color="auto"/>
        <w:right w:val="none" w:sz="0" w:space="0" w:color="auto"/>
      </w:divBdr>
    </w:div>
    <w:div w:id="154483296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hyperlink" Target="http://www.dnv.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0F204B"/>
      </a:dk2>
      <a:lt2>
        <a:srgbClr val="F4F3EF"/>
      </a:lt2>
      <a:accent1>
        <a:srgbClr val="0F204B"/>
      </a:accent1>
      <a:accent2>
        <a:srgbClr val="99D9F0"/>
      </a:accent2>
      <a:accent3>
        <a:srgbClr val="003591"/>
      </a:accent3>
      <a:accent4>
        <a:srgbClr val="009FDA"/>
      </a:accent4>
      <a:accent5>
        <a:srgbClr val="91FFB4"/>
      </a:accent5>
      <a:accent6>
        <a:srgbClr val="3F9C35"/>
      </a:accent6>
      <a:hlink>
        <a:srgbClr val="009FDA"/>
      </a:hlink>
      <a:folHlink>
        <a:srgbClr val="3F9C3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Tag name="DgLegalInformation01">DNV  –  www.dnv.com  </Tag>
</root>
</file>

<file path=customXml/item2.xml><?xml version="1.0" encoding="utf-8"?>
<p:properties xmlns:p="http://schemas.microsoft.com/office/2006/metadata/properties" xmlns:xsi="http://www.w3.org/2001/XMLSchema-instance" xmlns:pc="http://schemas.microsoft.com/office/infopath/2007/PartnerControls">
  <documentManagement>
    <TaxCatchAll xmlns="3e5ee22d-6adb-4ae9-8e77-4f45d19e4803" xsi:nil="true"/>
    <lcf76f155ced4ddcb4097134ff3c332f xmlns="9edce368-fc34-4808-8b64-b3586476b6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45C55A2E2CD419A1ED0EA64F20BC9" ma:contentTypeVersion="15" ma:contentTypeDescription="Create a new document." ma:contentTypeScope="" ma:versionID="8dc7a5432593caf2efcb1014cec119c9">
  <xsd:schema xmlns:xsd="http://www.w3.org/2001/XMLSchema" xmlns:xs="http://www.w3.org/2001/XMLSchema" xmlns:p="http://schemas.microsoft.com/office/2006/metadata/properties" xmlns:ns2="9edce368-fc34-4808-8b64-b3586476b685" xmlns:ns3="3e5ee22d-6adb-4ae9-8e77-4f45d19e4803" targetNamespace="http://schemas.microsoft.com/office/2006/metadata/properties" ma:root="true" ma:fieldsID="d3ffd991bde180fb9dd2ad3ca667cc7a" ns2:_="" ns3:_="">
    <xsd:import namespace="9edce368-fc34-4808-8b64-b3586476b685"/>
    <xsd:import namespace="3e5ee22d-6adb-4ae9-8e77-4f45d19e4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e368-fc34-4808-8b64-b3586476b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ee22d-6adb-4ae9-8e77-4f45d19e4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48cae9-803e-44de-8cf8-02016e39d4ed}" ma:internalName="TaxCatchAll" ma:showField="CatchAllData" ma:web="3e5ee22d-6adb-4ae9-8e77-4f45d19e4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D1D0F-7AC1-4B96-BEEB-0B5CA1189D58}">
  <ds:schemaRefs/>
</ds:datastoreItem>
</file>

<file path=customXml/itemProps2.xml><?xml version="1.0" encoding="utf-8"?>
<ds:datastoreItem xmlns:ds="http://schemas.openxmlformats.org/officeDocument/2006/customXml" ds:itemID="{CD0B4DFE-AAF3-4CDE-87C2-3555011D1E15}">
  <ds:schemaRefs>
    <ds:schemaRef ds:uri="http://schemas.microsoft.com/office/2006/metadata/properties"/>
    <ds:schemaRef ds:uri="http://schemas.microsoft.com/office/infopath/2007/PartnerControls"/>
    <ds:schemaRef ds:uri="3e5ee22d-6adb-4ae9-8e77-4f45d19e4803"/>
    <ds:schemaRef ds:uri="9edce368-fc34-4808-8b64-b3586476b685"/>
  </ds:schemaRefs>
</ds:datastoreItem>
</file>

<file path=customXml/itemProps3.xml><?xml version="1.0" encoding="utf-8"?>
<ds:datastoreItem xmlns:ds="http://schemas.openxmlformats.org/officeDocument/2006/customXml" ds:itemID="{0E667BAE-D409-4792-902F-C97D83F6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e368-fc34-4808-8b64-b3586476b685"/>
    <ds:schemaRef ds:uri="3e5ee22d-6adb-4ae9-8e77-4f45d19e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8B49C-B858-4052-88AB-780AB063F92F}">
  <ds:schemaRefs>
    <ds:schemaRef ds:uri="http://schemas.openxmlformats.org/officeDocument/2006/bibliography"/>
  </ds:schemaRefs>
</ds:datastoreItem>
</file>

<file path=customXml/itemProps5.xml><?xml version="1.0" encoding="utf-8"?>
<ds:datastoreItem xmlns:ds="http://schemas.openxmlformats.org/officeDocument/2006/customXml" ds:itemID="{BB0EB23E-C909-4F77-9A43-7EB0D753F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3888</Words>
  <Characters>24639</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Sharan</dc:creator>
  <cp:keywords/>
  <cp:lastModifiedBy>Kaligotla, Srikar</cp:lastModifiedBy>
  <cp:revision>2</cp:revision>
  <dcterms:created xsi:type="dcterms:W3CDTF">2023-09-18T14:48:00Z</dcterms:created>
  <dcterms:modified xsi:type="dcterms:W3CDTF">2023-09-18T14:48:00Z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20210215 113616</vt:lpwstr>
  </property>
  <property fmtid="{D5CDD505-2E9C-101B-9397-08002B2CF9AE}" pid="3" name="TB filename">
    <vt:lpwstr>COR009us.dotx</vt:lpwstr>
  </property>
  <property fmtid="{D5CDD505-2E9C-101B-9397-08002B2CF9AE}" pid="4" name="TB id">
    <vt:lpwstr>7349</vt:lpwstr>
  </property>
  <property fmtid="{D5CDD505-2E9C-101B-9397-08002B2CF9AE}" pid="5" name="TB name">
    <vt:lpwstr>COR 009us</vt:lpwstr>
  </property>
  <property fmtid="{D5CDD505-2E9C-101B-9397-08002B2CF9AE}" pid="6" name="MSIP_Label_22fbb032-08bf-4f1e-af46-2528cd3f96ca_Enabled">
    <vt:lpwstr>true</vt:lpwstr>
  </property>
  <property fmtid="{D5CDD505-2E9C-101B-9397-08002B2CF9AE}" pid="7" name="MSIP_Label_22fbb032-08bf-4f1e-af46-2528cd3f96ca_SetDate">
    <vt:lpwstr>2021-10-29T18:01:02Z</vt:lpwstr>
  </property>
  <property fmtid="{D5CDD505-2E9C-101B-9397-08002B2CF9AE}" pid="8" name="MSIP_Label_22fbb032-08bf-4f1e-af46-2528cd3f96ca_Method">
    <vt:lpwstr>Privileged</vt:lpwstr>
  </property>
  <property fmtid="{D5CDD505-2E9C-101B-9397-08002B2CF9AE}" pid="9" name="MSIP_Label_22fbb032-08bf-4f1e-af46-2528cd3f96ca_Name">
    <vt:lpwstr>22fbb032-08bf-4f1e-af46-2528cd3f96ca</vt:lpwstr>
  </property>
  <property fmtid="{D5CDD505-2E9C-101B-9397-08002B2CF9AE}" pid="10" name="MSIP_Label_22fbb032-08bf-4f1e-af46-2528cd3f96ca_SiteId">
    <vt:lpwstr>adf10e2b-b6e9-41d6-be2f-c12bb566019c</vt:lpwstr>
  </property>
  <property fmtid="{D5CDD505-2E9C-101B-9397-08002B2CF9AE}" pid="11" name="MSIP_Label_22fbb032-08bf-4f1e-af46-2528cd3f96ca_ActionId">
    <vt:lpwstr>5b9ebd78-35bf-431f-8135-a614d0f9947e</vt:lpwstr>
  </property>
  <property fmtid="{D5CDD505-2E9C-101B-9397-08002B2CF9AE}" pid="12" name="MSIP_Label_22fbb032-08bf-4f1e-af46-2528cd3f96ca_ContentBits">
    <vt:lpwstr>0</vt:lpwstr>
  </property>
  <property fmtid="{D5CDD505-2E9C-101B-9397-08002B2CF9AE}" pid="13" name="ContentTypeId">
    <vt:lpwstr>0x01010080E45C55A2E2CD419A1ED0EA64F20BC9</vt:lpwstr>
  </property>
  <property fmtid="{D5CDD505-2E9C-101B-9397-08002B2CF9AE}" pid="14" name="MediaServiceImageTags">
    <vt:lpwstr/>
  </property>
</Properties>
</file>