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8180" w14:textId="622B2041" w:rsidR="008D446B" w:rsidRPr="008D446B" w:rsidRDefault="008D446B">
      <w:pPr>
        <w:rPr>
          <w:sz w:val="18"/>
          <w:szCs w:val="18"/>
        </w:rPr>
      </w:pPr>
      <w:r w:rsidRPr="008D446B">
        <w:rPr>
          <w:sz w:val="18"/>
          <w:szCs w:val="18"/>
        </w:rPr>
        <w:tab/>
      </w:r>
      <w:r w:rsidRPr="008D446B">
        <w:rPr>
          <w:sz w:val="18"/>
          <w:szCs w:val="18"/>
        </w:rPr>
        <w:tab/>
      </w:r>
      <w:r w:rsidRPr="008D446B">
        <w:rPr>
          <w:sz w:val="18"/>
          <w:szCs w:val="18"/>
        </w:rPr>
        <w:tab/>
      </w:r>
      <w:r w:rsidRPr="008D446B">
        <w:rPr>
          <w:sz w:val="18"/>
          <w:szCs w:val="18"/>
        </w:rPr>
        <w:tab/>
      </w:r>
      <w:r w:rsidRPr="008D446B">
        <w:rPr>
          <w:sz w:val="18"/>
          <w:szCs w:val="18"/>
        </w:rPr>
        <w:tab/>
      </w:r>
      <w:r w:rsidRPr="008D446B">
        <w:rPr>
          <w:sz w:val="18"/>
          <w:szCs w:val="18"/>
        </w:rPr>
        <w:tab/>
      </w:r>
      <w:r w:rsidRPr="008D446B">
        <w:rPr>
          <w:sz w:val="18"/>
          <w:szCs w:val="18"/>
        </w:rPr>
        <w:tab/>
      </w:r>
      <w:r w:rsidRPr="008D446B">
        <w:rPr>
          <w:sz w:val="18"/>
          <w:szCs w:val="18"/>
        </w:rPr>
        <w:tab/>
      </w:r>
      <w:r w:rsidRPr="008D446B">
        <w:rPr>
          <w:sz w:val="18"/>
          <w:szCs w:val="18"/>
        </w:rPr>
        <w:tab/>
      </w:r>
      <w:r w:rsidRPr="008D446B">
        <w:rPr>
          <w:sz w:val="18"/>
          <w:szCs w:val="18"/>
        </w:rPr>
        <w:tab/>
      </w:r>
      <w:r w:rsidRPr="008D446B">
        <w:rPr>
          <w:sz w:val="18"/>
          <w:szCs w:val="18"/>
        </w:rPr>
        <w:tab/>
        <w:t>2021.11.26</w:t>
      </w:r>
    </w:p>
    <w:p w14:paraId="6CA9485C" w14:textId="032C838E" w:rsidR="00E70D76" w:rsidRPr="002339C1" w:rsidRDefault="00CF4D6E">
      <w:pPr>
        <w:rPr>
          <w:b/>
          <w:bCs/>
        </w:rPr>
      </w:pPr>
      <w:r w:rsidRPr="002339C1">
        <w:rPr>
          <w:b/>
          <w:bCs/>
        </w:rPr>
        <w:t>Brukeruttalelser</w:t>
      </w:r>
      <w:r w:rsidR="0004304E" w:rsidRPr="002339C1">
        <w:rPr>
          <w:b/>
          <w:bCs/>
        </w:rPr>
        <w:t xml:space="preserve"> </w:t>
      </w:r>
      <w:r w:rsidR="002339C1">
        <w:rPr>
          <w:b/>
          <w:bCs/>
        </w:rPr>
        <w:t xml:space="preserve">om </w:t>
      </w:r>
      <w:r w:rsidR="00AC4F6D">
        <w:rPr>
          <w:b/>
          <w:bCs/>
        </w:rPr>
        <w:t xml:space="preserve">Avfall Norges </w:t>
      </w:r>
      <w:r w:rsidR="002339C1">
        <w:rPr>
          <w:b/>
          <w:bCs/>
        </w:rPr>
        <w:t>Renovasjonsbenchmarking</w:t>
      </w:r>
      <w:r w:rsidR="00AC4F6D">
        <w:rPr>
          <w:b/>
          <w:bCs/>
        </w:rPr>
        <w:t xml:space="preserve"> (RBM).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125"/>
      </w:tblGrid>
      <w:tr w:rsidR="005F2BDC" w14:paraId="4AECA78B" w14:textId="77777777" w:rsidTr="0067626A">
        <w:tc>
          <w:tcPr>
            <w:tcW w:w="1271" w:type="dxa"/>
          </w:tcPr>
          <w:p w14:paraId="019183B6" w14:textId="215D8314" w:rsidR="00CF4D6E" w:rsidRDefault="00D95DBD">
            <w:r>
              <w:rPr>
                <w:noProof/>
              </w:rPr>
              <w:drawing>
                <wp:inline distT="0" distB="0" distL="0" distR="0" wp14:anchorId="6AD2200C" wp14:editId="17273504">
                  <wp:extent cx="654050" cy="640936"/>
                  <wp:effectExtent l="0" t="0" r="0" b="6985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798" cy="643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</w:tcPr>
          <w:p w14:paraId="46767ED6" w14:textId="54175B33" w:rsidR="00CF4D6E" w:rsidRPr="00C64F26" w:rsidRDefault="00A40C8C" w:rsidP="00C64F26">
            <w:pPr>
              <w:jc w:val="both"/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C64F26">
              <w:rPr>
                <w:rFonts w:eastAsia="Times New Roman" w:cstheme="minorHAnsi"/>
                <w:i/>
                <w:iCs/>
                <w:color w:val="1F3864" w:themeColor="accent1" w:themeShade="80"/>
                <w:u w:val="single"/>
              </w:rPr>
              <w:t>Anita Jernquist:</w:t>
            </w:r>
            <w:r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 </w:t>
            </w:r>
            <w:r w:rsidR="00BB6317" w:rsidRPr="00C64F26">
              <w:rPr>
                <w:rFonts w:eastAsia="Times New Roman" w:cstheme="minorHAnsi"/>
                <w:i/>
                <w:iCs/>
                <w:color w:val="1F3864" w:themeColor="accent1" w:themeShade="80"/>
                <w:u w:val="single"/>
              </w:rPr>
              <w:t>Agder Renovasjon</w:t>
            </w:r>
            <w:r w:rsidR="00CF4D6E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 har stor nytte av objektive målinger </w:t>
            </w:r>
            <w:r w:rsidR="00BB6317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>av</w:t>
            </w:r>
            <w:r w:rsidR="00CF4D6E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 sterke og svake sider</w:t>
            </w:r>
            <w:r w:rsidR="00BB6317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 ved</w:t>
            </w:r>
            <w:r w:rsidR="00CF4D6E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 sammenlign</w:t>
            </w:r>
            <w:r w:rsidR="00BB6317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>ing</w:t>
            </w:r>
            <w:r w:rsidR="00CF4D6E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 med andre avfallsselskap</w:t>
            </w:r>
            <w:r w:rsidR="00BB6317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>.</w:t>
            </w:r>
            <w:r w:rsidR="00CF4D6E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 </w:t>
            </w:r>
            <w:r w:rsidR="00BB6317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>D</w:t>
            </w:r>
            <w:r w:rsidR="00CF4D6E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>et gir oss et grunnlag for forbedr</w:t>
            </w:r>
            <w:r w:rsidR="00BB6317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ing der det er mulig. </w:t>
            </w:r>
            <w:r w:rsidR="00CF4D6E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 Våre eier</w:t>
            </w:r>
            <w:r w:rsidR="00BB6317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>e</w:t>
            </w:r>
            <w:r w:rsidR="00CF4D6E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 har </w:t>
            </w:r>
            <w:proofErr w:type="gramStart"/>
            <w:r w:rsidR="00CF4D6E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>fokus</w:t>
            </w:r>
            <w:proofErr w:type="gramEnd"/>
            <w:r w:rsidR="00CF4D6E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 på nivået for renovasjonsgebyr</w:t>
            </w:r>
            <w:r w:rsidR="00B514DB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>,</w:t>
            </w:r>
            <w:r w:rsidR="00CF4D6E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 </w:t>
            </w:r>
            <w:r w:rsidR="0004304E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og </w:t>
            </w:r>
            <w:r w:rsidR="00BB6317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>RBM gir</w:t>
            </w:r>
            <w:r w:rsidR="00CF4D6E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 </w:t>
            </w:r>
            <w:r w:rsidR="00B71C00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dem </w:t>
            </w:r>
            <w:r w:rsidR="00CF4D6E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en </w:t>
            </w:r>
            <w:r w:rsidR="00B71C00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viktig </w:t>
            </w:r>
            <w:r w:rsidR="00CF4D6E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oversikt over hvordan de ulike </w:t>
            </w:r>
            <w:r w:rsidR="00D91FEC">
              <w:rPr>
                <w:rFonts w:eastAsia="Times New Roman" w:cstheme="minorHAnsi"/>
                <w:i/>
                <w:iCs/>
                <w:color w:val="1F3864" w:themeColor="accent1" w:themeShade="80"/>
              </w:rPr>
              <w:t>resultat</w:t>
            </w:r>
            <w:r w:rsidR="00CF4D6E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områdene henger sammen. </w:t>
            </w:r>
          </w:p>
        </w:tc>
      </w:tr>
      <w:tr w:rsidR="005F2BDC" w:rsidRPr="00D91FEC" w14:paraId="23E3D7DD" w14:textId="77777777" w:rsidTr="0067626A">
        <w:tc>
          <w:tcPr>
            <w:tcW w:w="1271" w:type="dxa"/>
          </w:tcPr>
          <w:p w14:paraId="7C8F6FEB" w14:textId="4BFB2FEA" w:rsidR="00CF4D6E" w:rsidRDefault="00CF4D6E">
            <w:r>
              <w:rPr>
                <w:noProof/>
              </w:rPr>
              <w:drawing>
                <wp:inline distT="0" distB="0" distL="0" distR="0" wp14:anchorId="15410441" wp14:editId="4412F0F3">
                  <wp:extent cx="609600" cy="674212"/>
                  <wp:effectExtent l="0" t="0" r="0" b="0"/>
                  <wp:docPr id="2" name="Bilde 2" descr="Jon Grønsbe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 descr="Jon Grønsb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93" cy="693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</w:tcPr>
          <w:p w14:paraId="25C579F1" w14:textId="343946F1" w:rsidR="00CF4D6E" w:rsidRPr="00C64F26" w:rsidRDefault="00A40C8C" w:rsidP="00C64F26">
            <w:pPr>
              <w:pStyle w:val="xmsolistparagraph"/>
              <w:ind w:left="0"/>
              <w:jc w:val="both"/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nn-NO"/>
              </w:rPr>
            </w:pPr>
            <w:r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  <w:u w:val="single"/>
              </w:rPr>
              <w:t>Jon Grønsberg</w:t>
            </w:r>
            <w:r w:rsidRPr="0067626A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 xml:space="preserve">: </w:t>
            </w:r>
            <w:r w:rsidR="000F2F5F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  <w:u w:val="single"/>
              </w:rPr>
              <w:t>Indre Hordaland Miljøverk</w:t>
            </w:r>
            <w:r w:rsidR="00CF4D6E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 xml:space="preserve"> har hatt stor nytte av RBM </w:t>
            </w:r>
            <w:r w:rsidR="00B71C00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>for</w:t>
            </w:r>
            <w:r w:rsidR="00CF4D6E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 xml:space="preserve"> å </w:t>
            </w:r>
            <w:proofErr w:type="spellStart"/>
            <w:r w:rsidR="00214943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>velga</w:t>
            </w:r>
            <w:proofErr w:type="spellEnd"/>
            <w:r w:rsidR="00CF4D6E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 xml:space="preserve"> rett </w:t>
            </w:r>
            <w:r w:rsidR="00214943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>strategi og</w:t>
            </w:r>
            <w:r w:rsidR="00CF4D6E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 xml:space="preserve"> investeringer. Samtidig gjev </w:t>
            </w:r>
            <w:r w:rsidR="00214943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>RBM</w:t>
            </w:r>
            <w:r w:rsidR="00CF4D6E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 xml:space="preserve"> </w:t>
            </w:r>
            <w:proofErr w:type="spellStart"/>
            <w:r w:rsidR="00CF4D6E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>ein</w:t>
            </w:r>
            <w:proofErr w:type="spellEnd"/>
            <w:r w:rsidR="00CF4D6E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 xml:space="preserve"> god </w:t>
            </w:r>
            <w:proofErr w:type="spellStart"/>
            <w:r w:rsidR="00CF4D6E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>peikepinn</w:t>
            </w:r>
            <w:proofErr w:type="spellEnd"/>
            <w:r w:rsidR="00CF4D6E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 xml:space="preserve"> på vår </w:t>
            </w:r>
            <w:proofErr w:type="spellStart"/>
            <w:r w:rsidR="00CF4D6E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>ytelsemessige</w:t>
            </w:r>
            <w:proofErr w:type="spellEnd"/>
            <w:r w:rsidR="00CF4D6E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 xml:space="preserve"> posisjon blant </w:t>
            </w:r>
            <w:proofErr w:type="spellStart"/>
            <w:r w:rsidR="00CF4D6E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>dei</w:t>
            </w:r>
            <w:proofErr w:type="spellEnd"/>
            <w:r w:rsidR="00CF4D6E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 xml:space="preserve"> andre </w:t>
            </w:r>
            <w:proofErr w:type="spellStart"/>
            <w:r w:rsidR="00CF4D6E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>aktørane</w:t>
            </w:r>
            <w:proofErr w:type="spellEnd"/>
            <w:r w:rsidR="00CF4D6E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  <w:t xml:space="preserve">. </w:t>
            </w:r>
            <w:r w:rsidR="00B514DB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nn-NO"/>
              </w:rPr>
              <w:t>Vi</w:t>
            </w:r>
            <w:r w:rsidR="00A00C7A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nn-NO"/>
              </w:rPr>
              <w:t xml:space="preserve"> vil delta i </w:t>
            </w:r>
            <w:r w:rsidR="0004304E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nn-NO"/>
              </w:rPr>
              <w:t>20</w:t>
            </w:r>
            <w:r w:rsidR="00A00C7A" w:rsidRPr="00C64F26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nn-NO"/>
              </w:rPr>
              <w:t>22 for å måle utvikling på dei punkta som me har bestemt oss for å betra på</w:t>
            </w:r>
            <w:r w:rsidR="0067626A">
              <w:rPr>
                <w:rFonts w:asciiTheme="minorHAnsi" w:hAnsiTheme="minorHAnsi" w:cstheme="minorHAnsi"/>
                <w:i/>
                <w:iCs/>
                <w:color w:val="1F3864" w:themeColor="accent1" w:themeShade="80"/>
                <w:lang w:val="nn-NO"/>
              </w:rPr>
              <w:t>.</w:t>
            </w:r>
          </w:p>
        </w:tc>
      </w:tr>
      <w:tr w:rsidR="005F2BDC" w:rsidRPr="00F46DB6" w14:paraId="190D2213" w14:textId="77777777" w:rsidTr="0067626A">
        <w:tc>
          <w:tcPr>
            <w:tcW w:w="1271" w:type="dxa"/>
          </w:tcPr>
          <w:p w14:paraId="76DCED6F" w14:textId="35E55E25" w:rsidR="00CF4D6E" w:rsidRPr="00CF4D6E" w:rsidRDefault="00B6518A">
            <w:pPr>
              <w:rPr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77445967" wp14:editId="12CBCDDF">
                  <wp:extent cx="596900" cy="566693"/>
                  <wp:effectExtent l="0" t="0" r="0" b="508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76" cy="58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</w:tcPr>
          <w:p w14:paraId="148DA55A" w14:textId="0B805705" w:rsidR="00CF4D6E" w:rsidRPr="00C64F26" w:rsidRDefault="00A40C8C" w:rsidP="00C64F26">
            <w:pPr>
              <w:jc w:val="both"/>
              <w:rPr>
                <w:rFonts w:eastAsia="Times New Roman" w:cstheme="minorHAnsi"/>
                <w:i/>
                <w:iCs/>
                <w:color w:val="1F3864" w:themeColor="accent1" w:themeShade="80"/>
              </w:rPr>
            </w:pPr>
            <w:r w:rsidRPr="002B1936">
              <w:rPr>
                <w:rFonts w:eastAsia="Times New Roman" w:cstheme="minorHAnsi"/>
                <w:i/>
                <w:iCs/>
                <w:color w:val="1F3864" w:themeColor="accent1" w:themeShade="80"/>
                <w:u w:val="single"/>
              </w:rPr>
              <w:t>Stein Giæver</w:t>
            </w:r>
            <w:r w:rsidR="000F2F5F" w:rsidRPr="002B1936">
              <w:rPr>
                <w:rFonts w:eastAsia="Times New Roman" w:cstheme="minorHAnsi"/>
                <w:i/>
                <w:iCs/>
                <w:color w:val="1F3864" w:themeColor="accent1" w:themeShade="80"/>
                <w:u w:val="single"/>
              </w:rPr>
              <w:t>, Horisont Miljøpark</w:t>
            </w:r>
            <w:r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: </w:t>
            </w:r>
            <w:r w:rsidR="00D91FEC">
              <w:rPr>
                <w:rFonts w:eastAsia="Times New Roman" w:cstheme="minorHAnsi"/>
                <w:i/>
                <w:iCs/>
                <w:color w:val="1F3864" w:themeColor="accent1" w:themeShade="80"/>
              </w:rPr>
              <w:t>Analyse</w:t>
            </w:r>
            <w:r w:rsidR="00B6518A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resultatene </w:t>
            </w:r>
            <w:r w:rsidR="00D91FEC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fra RBM </w:t>
            </w:r>
            <w:r w:rsidR="00B6518A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danner grunnlaget for </w:t>
            </w:r>
            <w:r w:rsidR="00F46DB6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>virksomhetsstrategi</w:t>
            </w:r>
            <w:r w:rsidR="00D91FEC">
              <w:rPr>
                <w:rFonts w:eastAsia="Times New Roman" w:cstheme="minorHAnsi"/>
                <w:i/>
                <w:iCs/>
                <w:color w:val="1F3864" w:themeColor="accent1" w:themeShade="80"/>
              </w:rPr>
              <w:t>en</w:t>
            </w:r>
            <w:r w:rsidR="00B6518A" w:rsidRPr="00C64F26">
              <w:rPr>
                <w:rFonts w:cstheme="minorHAnsi"/>
                <w:i/>
                <w:iCs/>
                <w:color w:val="1F3864" w:themeColor="accent1" w:themeShade="80"/>
              </w:rPr>
              <w:t xml:space="preserve">. </w:t>
            </w:r>
            <w:r w:rsidR="00B6518A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 xml:space="preserve">Vår deltagelse i RBM 22 vil gi svar på om vi er i riktig utvikling i forhold til </w:t>
            </w:r>
            <w:r w:rsidR="00F46DB6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>de strategiske målene</w:t>
            </w:r>
            <w:r w:rsidR="00B6518A" w:rsidRPr="00C64F26">
              <w:rPr>
                <w:rFonts w:eastAsia="Times New Roman" w:cstheme="minorHAnsi"/>
                <w:i/>
                <w:iCs/>
                <w:color w:val="1F3864" w:themeColor="accent1" w:themeShade="80"/>
              </w:rPr>
              <w:t>.</w:t>
            </w:r>
          </w:p>
        </w:tc>
      </w:tr>
      <w:tr w:rsidR="005F2BDC" w:rsidRPr="00F46DB6" w14:paraId="243103E5" w14:textId="77777777" w:rsidTr="0067626A">
        <w:tc>
          <w:tcPr>
            <w:tcW w:w="1271" w:type="dxa"/>
          </w:tcPr>
          <w:p w14:paraId="27E0E51B" w14:textId="107DDD41" w:rsidR="00CF4D6E" w:rsidRPr="00F46DB6" w:rsidRDefault="00D95DBD">
            <w:r>
              <w:rPr>
                <w:noProof/>
              </w:rPr>
              <w:drawing>
                <wp:inline distT="0" distB="0" distL="0" distR="0" wp14:anchorId="7B42907E" wp14:editId="2F3DB932">
                  <wp:extent cx="577850" cy="695158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67" cy="701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</w:tcPr>
          <w:p w14:paraId="79C20B1B" w14:textId="3AD6A0DC" w:rsidR="00CF4D6E" w:rsidRPr="00C64F26" w:rsidRDefault="00A40C8C" w:rsidP="00C64F26">
            <w:pPr>
              <w:jc w:val="both"/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C64F26">
              <w:rPr>
                <w:rFonts w:cstheme="minorHAnsi"/>
                <w:i/>
                <w:iCs/>
                <w:color w:val="1F3864" w:themeColor="accent1" w:themeShade="80"/>
                <w:u w:val="single"/>
              </w:rPr>
              <w:t>Anne Berith Steinset</w:t>
            </w:r>
            <w:r w:rsidRPr="0067626A">
              <w:rPr>
                <w:rFonts w:cstheme="minorHAnsi"/>
                <w:i/>
                <w:iCs/>
                <w:color w:val="1F3864" w:themeColor="accent1" w:themeShade="80"/>
              </w:rPr>
              <w:t xml:space="preserve">: </w:t>
            </w:r>
            <w:r w:rsidR="000F2F5F" w:rsidRPr="00C64F26">
              <w:rPr>
                <w:rFonts w:cstheme="minorHAnsi"/>
                <w:i/>
                <w:iCs/>
                <w:color w:val="1F3864" w:themeColor="accent1" w:themeShade="80"/>
                <w:u w:val="single"/>
              </w:rPr>
              <w:t>Renovasjon i Grenland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</w:rPr>
              <w:t xml:space="preserve"> sin selskapsavtale forutsetter at selskapet skal delta i nasjonal benchmarking med hensiktsmessig intervall «for å dokumentere kostnads- og miljøeffektivitet». RBM oppleves å gi oss nyttig styringsinformasjon.</w:t>
            </w:r>
          </w:p>
        </w:tc>
      </w:tr>
      <w:tr w:rsidR="005F2BDC" w:rsidRPr="00F46DB6" w14:paraId="59E40765" w14:textId="77777777" w:rsidTr="0067626A">
        <w:tc>
          <w:tcPr>
            <w:tcW w:w="1271" w:type="dxa"/>
          </w:tcPr>
          <w:p w14:paraId="076F300D" w14:textId="67E883A4" w:rsidR="00CF4D6E" w:rsidRPr="00F46DB6" w:rsidRDefault="00BE2989">
            <w:r>
              <w:rPr>
                <w:noProof/>
              </w:rPr>
              <w:drawing>
                <wp:inline distT="0" distB="0" distL="0" distR="0" wp14:anchorId="06DAC598" wp14:editId="6D90D281">
                  <wp:extent cx="669925" cy="552450"/>
                  <wp:effectExtent l="0" t="0" r="0" b="0"/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</w:tcPr>
          <w:p w14:paraId="4F931D9E" w14:textId="1F129D41" w:rsidR="00CF4D6E" w:rsidRPr="00C64F26" w:rsidRDefault="000F2F5F" w:rsidP="00C64F26">
            <w:pPr>
              <w:jc w:val="both"/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C64F26">
              <w:rPr>
                <w:rFonts w:cstheme="minorHAnsi"/>
                <w:i/>
                <w:iCs/>
                <w:color w:val="1F3864" w:themeColor="accent1" w:themeShade="80"/>
                <w:u w:val="single"/>
              </w:rPr>
              <w:t>Tor Helge Sørensen, Senja Avfall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</w:rPr>
              <w:t>: RBM har gitt oss svar på om vi er gode nok</w:t>
            </w:r>
            <w:r w:rsidR="00D91FEC">
              <w:rPr>
                <w:rFonts w:cstheme="minorHAnsi"/>
                <w:i/>
                <w:iCs/>
                <w:color w:val="1F3864" w:themeColor="accent1" w:themeShade="80"/>
              </w:rPr>
              <w:t>,</w:t>
            </w:r>
            <w:r w:rsidR="0004304E" w:rsidRPr="00C64F26">
              <w:rPr>
                <w:rFonts w:cstheme="minorHAnsi"/>
                <w:i/>
                <w:iCs/>
                <w:color w:val="1F3864" w:themeColor="accent1" w:themeShade="80"/>
              </w:rPr>
              <w:t xml:space="preserve"> og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</w:rPr>
              <w:t xml:space="preserve"> om vi har tilfredsstillende løsninger. Undersøkelsene har bekreftet våre antakelser om bl.a. servicegrad og innsamlingsløsning</w:t>
            </w:r>
            <w:r w:rsidR="002B1936">
              <w:rPr>
                <w:rFonts w:cstheme="minorHAnsi"/>
                <w:i/>
                <w:iCs/>
                <w:color w:val="1F3864" w:themeColor="accent1" w:themeShade="80"/>
              </w:rPr>
              <w:t>en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</w:rPr>
              <w:t>.</w:t>
            </w:r>
            <w:r w:rsidR="00511DEE" w:rsidRPr="00C64F26">
              <w:rPr>
                <w:rFonts w:cstheme="minorHAnsi"/>
                <w:i/>
                <w:iCs/>
                <w:color w:val="1F3864" w:themeColor="accent1" w:themeShade="80"/>
              </w:rPr>
              <w:t xml:space="preserve"> Videre deltagelse er viktig for å følge opp fokus</w:t>
            </w:r>
            <w:r w:rsidR="00511DEE" w:rsidRPr="00C64F26">
              <w:rPr>
                <w:rFonts w:cstheme="minorHAnsi"/>
                <w:i/>
                <w:iCs/>
                <w:color w:val="1F3864" w:themeColor="accent1" w:themeShade="80"/>
              </w:rPr>
              <w:softHyphen/>
              <w:t>områdene, få kontinuitet i datagrunnlaget og bidra i strategiarbeidet.</w:t>
            </w:r>
          </w:p>
        </w:tc>
      </w:tr>
      <w:tr w:rsidR="005F2BDC" w:rsidRPr="00F46DB6" w14:paraId="720275B4" w14:textId="77777777" w:rsidTr="0067626A">
        <w:tc>
          <w:tcPr>
            <w:tcW w:w="1271" w:type="dxa"/>
          </w:tcPr>
          <w:p w14:paraId="49A477B6" w14:textId="52FFE5A8" w:rsidR="00233F13" w:rsidRDefault="0091226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C82EE0" wp14:editId="47E5BD56">
                  <wp:extent cx="628650" cy="685387"/>
                  <wp:effectExtent l="0" t="0" r="0" b="635"/>
                  <wp:docPr id="6" name="Bilde 6" descr="Bilderesultat for johan remmen rfd 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resultat for johan remmen rfd 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567" cy="707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</w:tcPr>
          <w:p w14:paraId="45914B4C" w14:textId="4B71B0A5" w:rsidR="00233F13" w:rsidRPr="00C64F26" w:rsidRDefault="00233F13" w:rsidP="00C64F26">
            <w:pPr>
              <w:jc w:val="both"/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C64F26">
              <w:rPr>
                <w:rFonts w:cstheme="minorHAnsi"/>
                <w:i/>
                <w:iCs/>
                <w:color w:val="1F3864" w:themeColor="accent1" w:themeShade="80"/>
                <w:u w:val="single"/>
              </w:rPr>
              <w:t>Johan Remmen</w:t>
            </w:r>
            <w:r w:rsidRPr="0067626A">
              <w:rPr>
                <w:rFonts w:cstheme="minorHAnsi"/>
                <w:i/>
                <w:iCs/>
                <w:color w:val="1F3864" w:themeColor="accent1" w:themeShade="80"/>
              </w:rPr>
              <w:t xml:space="preserve">, 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  <w:u w:val="single"/>
              </w:rPr>
              <w:t>Renovasjonsselskapet for Drammensregionen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</w:rPr>
              <w:t xml:space="preserve"> har deltatt i RBM i mange år, og har hatt stor nytte av dette. Informasjonen gir oss innspill om </w:t>
            </w:r>
            <w:r w:rsidR="002B1936">
              <w:rPr>
                <w:rFonts w:cstheme="minorHAnsi"/>
                <w:i/>
                <w:iCs/>
                <w:color w:val="1F3864" w:themeColor="accent1" w:themeShade="80"/>
              </w:rPr>
              <w:t>hvor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</w:rPr>
              <w:t xml:space="preserve"> vi presterer godt, og hvilke områder vi kan forbedre oss på. Alle som ønsker å forbedre sine egne prestasjoner har </w:t>
            </w:r>
            <w:r w:rsidR="002B1936">
              <w:rPr>
                <w:rFonts w:cstheme="minorHAnsi"/>
                <w:i/>
                <w:iCs/>
                <w:color w:val="1F3864" w:themeColor="accent1" w:themeShade="80"/>
              </w:rPr>
              <w:t>nytte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</w:rPr>
              <w:t xml:space="preserve"> av å bli sammenliknet med andre.</w:t>
            </w:r>
          </w:p>
        </w:tc>
      </w:tr>
      <w:tr w:rsidR="005F2BDC" w:rsidRPr="00F46DB6" w14:paraId="35FEBB4E" w14:textId="77777777" w:rsidTr="0067626A">
        <w:tc>
          <w:tcPr>
            <w:tcW w:w="1271" w:type="dxa"/>
          </w:tcPr>
          <w:p w14:paraId="6A147D8E" w14:textId="3FA052A6" w:rsidR="00400D1C" w:rsidRDefault="0067626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DDE134" wp14:editId="3E675ADD">
                  <wp:extent cx="654050" cy="654050"/>
                  <wp:effectExtent l="0" t="0" r="0" b="0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</w:tcPr>
          <w:p w14:paraId="2F219285" w14:textId="3B6C11AE" w:rsidR="00400D1C" w:rsidRPr="00C64F26" w:rsidRDefault="00400D1C" w:rsidP="00C64F26">
            <w:pPr>
              <w:jc w:val="both"/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C64F26">
              <w:rPr>
                <w:rFonts w:cstheme="minorHAnsi"/>
                <w:i/>
                <w:iCs/>
                <w:color w:val="1F3864" w:themeColor="accent1" w:themeShade="80"/>
                <w:u w:val="single"/>
              </w:rPr>
              <w:t>Carl Anders Kvistad</w:t>
            </w:r>
            <w:r w:rsidR="002B1936">
              <w:rPr>
                <w:rFonts w:cstheme="minorHAnsi"/>
                <w:i/>
                <w:iCs/>
                <w:color w:val="1F3864" w:themeColor="accent1" w:themeShade="80"/>
                <w:u w:val="single"/>
              </w:rPr>
              <w:t>: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</w:rPr>
              <w:t xml:space="preserve"> 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  <w:u w:val="single"/>
              </w:rPr>
              <w:t>Steinkjer Kommune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</w:rPr>
              <w:t xml:space="preserve"> har </w:t>
            </w:r>
            <w:r w:rsidR="00B514DB" w:rsidRPr="00C64F26">
              <w:rPr>
                <w:rFonts w:cstheme="minorHAnsi"/>
                <w:i/>
                <w:iCs/>
                <w:color w:val="1F3864" w:themeColor="accent1" w:themeShade="80"/>
              </w:rPr>
              <w:t>stor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</w:rPr>
              <w:t xml:space="preserve"> nytte av å bli sett i kortene av en ekstern aktør for å kunne følge med på egen utvikling. Energidata har </w:t>
            </w:r>
            <w:r w:rsidR="00B514DB" w:rsidRPr="00C64F26">
              <w:rPr>
                <w:rFonts w:cstheme="minorHAnsi"/>
                <w:i/>
                <w:iCs/>
                <w:color w:val="1F3864" w:themeColor="accent1" w:themeShade="80"/>
              </w:rPr>
              <w:t>god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</w:rPr>
              <w:t xml:space="preserve"> oversikt </w:t>
            </w:r>
            <w:r w:rsidR="00B514DB" w:rsidRPr="00C64F26">
              <w:rPr>
                <w:rFonts w:cstheme="minorHAnsi"/>
                <w:i/>
                <w:iCs/>
                <w:color w:val="1F3864" w:themeColor="accent1" w:themeShade="80"/>
              </w:rPr>
              <w:t>over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</w:rPr>
              <w:t xml:space="preserve"> avfallsbransjen og </w:t>
            </w:r>
            <w:r w:rsidR="002B1936">
              <w:rPr>
                <w:rFonts w:cstheme="minorHAnsi"/>
                <w:i/>
                <w:iCs/>
                <w:color w:val="1F3864" w:themeColor="accent1" w:themeShade="80"/>
              </w:rPr>
              <w:t>besitter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</w:rPr>
              <w:t xml:space="preserve"> også en evne til å presentere kompliserte</w:t>
            </w:r>
            <w:r w:rsidR="00B514DB" w:rsidRPr="00C64F26">
              <w:rPr>
                <w:rFonts w:cstheme="minorHAnsi"/>
                <w:i/>
                <w:iCs/>
                <w:color w:val="1F3864" w:themeColor="accent1" w:themeShade="80"/>
              </w:rPr>
              <w:t>,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</w:rPr>
              <w:t xml:space="preserve"> sammensatte problemstillinger på en enkel måte. Vi blir med i 2022 også. </w:t>
            </w:r>
          </w:p>
        </w:tc>
      </w:tr>
      <w:tr w:rsidR="005F2BDC" w:rsidRPr="00F46DB6" w14:paraId="469125DE" w14:textId="77777777" w:rsidTr="0067626A">
        <w:tc>
          <w:tcPr>
            <w:tcW w:w="1271" w:type="dxa"/>
          </w:tcPr>
          <w:p w14:paraId="4E32C694" w14:textId="4A1DFBB6" w:rsidR="009F055A" w:rsidRDefault="00F37A6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C64E82" wp14:editId="4BEB38F4">
                  <wp:extent cx="622300" cy="622300"/>
                  <wp:effectExtent l="0" t="0" r="6350" b="6350"/>
                  <wp:docPr id="8" name="Bilde 8" descr="Profile photo of Roger Stig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ile photo of Roger Stig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</w:tcPr>
          <w:p w14:paraId="0CF8F9BB" w14:textId="65B3073E" w:rsidR="009F055A" w:rsidRPr="00C64F26" w:rsidRDefault="00F37A60" w:rsidP="00C64F26">
            <w:pPr>
              <w:jc w:val="both"/>
              <w:rPr>
                <w:rFonts w:cstheme="minorHAnsi"/>
                <w:i/>
                <w:iCs/>
                <w:color w:val="1F3864" w:themeColor="accent1" w:themeShade="80"/>
                <w:u w:val="single"/>
              </w:rPr>
            </w:pPr>
            <w:r w:rsidRPr="002C28A2">
              <w:rPr>
                <w:rFonts w:cstheme="minorHAnsi"/>
                <w:i/>
                <w:iCs/>
                <w:color w:val="1F3864" w:themeColor="accent1" w:themeShade="80"/>
                <w:u w:val="single"/>
              </w:rPr>
              <w:t xml:space="preserve">Roger Stigum, </w:t>
            </w:r>
            <w:r w:rsidRPr="002C28A2">
              <w:rPr>
                <w:rFonts w:cstheme="minorHAnsi"/>
                <w:i/>
                <w:iCs/>
                <w:color w:val="1F3864" w:themeColor="accent1" w:themeShade="80"/>
                <w:u w:val="single"/>
                <w:shd w:val="clear" w:color="auto" w:fill="FFFFFF"/>
              </w:rPr>
              <w:t>Romerike avfallsforedling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  <w:shd w:val="clear" w:color="auto" w:fill="FFFFFF"/>
              </w:rPr>
              <w:t>: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</w:rPr>
              <w:t xml:space="preserve"> RBM er det nærmeste vi kommer en objektiv sammenligning mellom selskapene. RBM gir oss et bilde på egen utvikling fra år til år og kan i tillegg benyttes til </w:t>
            </w:r>
            <w:r w:rsidR="00B71272">
              <w:rPr>
                <w:rFonts w:cstheme="minorHAnsi"/>
                <w:i/>
                <w:iCs/>
                <w:color w:val="1F3864" w:themeColor="accent1" w:themeShade="80"/>
              </w:rPr>
              <w:t xml:space="preserve">å 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</w:rPr>
              <w:t>simuler</w:t>
            </w:r>
            <w:r w:rsidR="00B71272">
              <w:rPr>
                <w:rFonts w:cstheme="minorHAnsi"/>
                <w:i/>
                <w:iCs/>
                <w:color w:val="1F3864" w:themeColor="accent1" w:themeShade="80"/>
              </w:rPr>
              <w:t>e</w:t>
            </w:r>
            <w:r w:rsidRPr="00C64F26">
              <w:rPr>
                <w:rFonts w:cstheme="minorHAnsi"/>
                <w:i/>
                <w:iCs/>
                <w:color w:val="1F3864" w:themeColor="accent1" w:themeShade="80"/>
              </w:rPr>
              <w:t xml:space="preserve"> endringer i vår måte å håndtere avfall på. Kunnskap om hva de som skårer høyt gjør, har også stor verdi når vi skal vurdere nye løsninger</w:t>
            </w:r>
          </w:p>
        </w:tc>
      </w:tr>
      <w:tr w:rsidR="00F37A60" w:rsidRPr="00F46DB6" w14:paraId="74763CB0" w14:textId="77777777" w:rsidTr="0067626A">
        <w:tc>
          <w:tcPr>
            <w:tcW w:w="1271" w:type="dxa"/>
          </w:tcPr>
          <w:p w14:paraId="0274C370" w14:textId="262CF415" w:rsidR="00F37A60" w:rsidRDefault="000416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67DD84" wp14:editId="544E2A14">
                  <wp:extent cx="673100" cy="579999"/>
                  <wp:effectExtent l="0" t="0" r="0" b="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611" cy="596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</w:tcPr>
          <w:p w14:paraId="547A575C" w14:textId="5DF79F38" w:rsidR="00F37A60" w:rsidRPr="00C64F26" w:rsidRDefault="00041620" w:rsidP="00C64F26">
            <w:pPr>
              <w:jc w:val="both"/>
              <w:rPr>
                <w:i/>
                <w:iCs/>
                <w:color w:val="1F3864" w:themeColor="accent1" w:themeShade="80"/>
              </w:rPr>
            </w:pPr>
            <w:r w:rsidRPr="002C28A2">
              <w:rPr>
                <w:i/>
                <w:iCs/>
                <w:color w:val="1F3864" w:themeColor="accent1" w:themeShade="80"/>
                <w:u w:val="single"/>
                <w:lang w:eastAsia="nb-NO"/>
              </w:rPr>
              <w:t>Inge Morten Haave</w:t>
            </w:r>
            <w:r w:rsidR="00C64F26" w:rsidRPr="0067626A">
              <w:rPr>
                <w:i/>
                <w:iCs/>
                <w:color w:val="1F3864" w:themeColor="accent1" w:themeShade="80"/>
                <w:lang w:eastAsia="nb-NO"/>
              </w:rPr>
              <w:t>:</w:t>
            </w:r>
            <w:r w:rsidRPr="0067626A">
              <w:rPr>
                <w:i/>
                <w:iCs/>
                <w:color w:val="1F3864" w:themeColor="accent1" w:themeShade="80"/>
                <w:lang w:eastAsia="nb-NO"/>
              </w:rPr>
              <w:t xml:space="preserve"> </w:t>
            </w:r>
            <w:r w:rsidRPr="002C28A2">
              <w:rPr>
                <w:i/>
                <w:iCs/>
                <w:color w:val="1F3864" w:themeColor="accent1" w:themeShade="80"/>
                <w:u w:val="single"/>
                <w:lang w:eastAsia="nb-NO"/>
              </w:rPr>
              <w:t>GLØR</w:t>
            </w:r>
            <w:r w:rsidRPr="00C64F26">
              <w:rPr>
                <w:i/>
                <w:iCs/>
                <w:color w:val="1F3864" w:themeColor="accent1" w:themeShade="80"/>
              </w:rPr>
              <w:t xml:space="preserve"> tilbyr en monopoltjeneste. Det er derfor viktig å dokumentere god drift for våre eiere. Rent praktisk </w:t>
            </w:r>
            <w:r w:rsidR="00D65FEE" w:rsidRPr="00C64F26">
              <w:rPr>
                <w:i/>
                <w:iCs/>
                <w:color w:val="1F3864" w:themeColor="accent1" w:themeShade="80"/>
              </w:rPr>
              <w:t>viser</w:t>
            </w:r>
            <w:r w:rsidRPr="00C64F26">
              <w:rPr>
                <w:i/>
                <w:iCs/>
                <w:color w:val="1F3864" w:themeColor="accent1" w:themeShade="80"/>
              </w:rPr>
              <w:t xml:space="preserve"> RBM </w:t>
            </w:r>
            <w:r w:rsidR="00D65FEE" w:rsidRPr="00C64F26">
              <w:rPr>
                <w:i/>
                <w:iCs/>
                <w:color w:val="1F3864" w:themeColor="accent1" w:themeShade="80"/>
              </w:rPr>
              <w:t>hvor</w:t>
            </w:r>
            <w:r w:rsidRPr="00C64F26">
              <w:rPr>
                <w:i/>
                <w:iCs/>
                <w:color w:val="1F3864" w:themeColor="accent1" w:themeShade="80"/>
              </w:rPr>
              <w:t xml:space="preserve"> vi har for</w:t>
            </w:r>
            <w:r w:rsidR="00C64F26">
              <w:rPr>
                <w:i/>
                <w:iCs/>
                <w:color w:val="1F3864" w:themeColor="accent1" w:themeShade="80"/>
              </w:rPr>
              <w:softHyphen/>
            </w:r>
            <w:r w:rsidRPr="00C64F26">
              <w:rPr>
                <w:i/>
                <w:iCs/>
                <w:color w:val="1F3864" w:themeColor="accent1" w:themeShade="80"/>
              </w:rPr>
              <w:t>bedringspotensial. Det er også nyttig å lære av de som er gode på de forskjellige områdene.</w:t>
            </w:r>
          </w:p>
        </w:tc>
      </w:tr>
      <w:tr w:rsidR="00E01B20" w:rsidRPr="00E01B20" w14:paraId="1ECEE400" w14:textId="77777777" w:rsidTr="0067626A">
        <w:tc>
          <w:tcPr>
            <w:tcW w:w="1271" w:type="dxa"/>
          </w:tcPr>
          <w:p w14:paraId="5301F4CD" w14:textId="0079AE9E" w:rsidR="00E01B20" w:rsidRDefault="00E01B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F53F02" wp14:editId="31E6DB59">
                  <wp:extent cx="669925" cy="662305"/>
                  <wp:effectExtent l="0" t="0" r="0" b="444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</w:tcPr>
          <w:p w14:paraId="0D194DEB" w14:textId="523363C3" w:rsidR="00E01B20" w:rsidRPr="00E01B20" w:rsidRDefault="00E01B20" w:rsidP="00C64F26">
            <w:pPr>
              <w:jc w:val="both"/>
              <w:rPr>
                <w:i/>
                <w:iCs/>
                <w:color w:val="1F3864" w:themeColor="accent1" w:themeShade="80"/>
                <w:u w:val="single"/>
                <w:lang w:eastAsia="nb-NO"/>
              </w:rPr>
            </w:pPr>
            <w:r w:rsidRPr="00E01B20">
              <w:rPr>
                <w:i/>
                <w:iCs/>
                <w:color w:val="1F3864" w:themeColor="accent1" w:themeShade="80"/>
                <w:u w:val="single"/>
                <w:lang w:eastAsia="nb-NO"/>
              </w:rPr>
              <w:t xml:space="preserve">Hans Georg </w:t>
            </w:r>
            <w:proofErr w:type="spellStart"/>
            <w:r w:rsidRPr="00E01B20">
              <w:rPr>
                <w:i/>
                <w:iCs/>
                <w:color w:val="1F3864" w:themeColor="accent1" w:themeShade="80"/>
                <w:u w:val="single"/>
                <w:lang w:eastAsia="nb-NO"/>
              </w:rPr>
              <w:t>Høgevoll</w:t>
            </w:r>
            <w:proofErr w:type="spellEnd"/>
            <w:r w:rsidRPr="00E01B20">
              <w:rPr>
                <w:i/>
                <w:iCs/>
                <w:color w:val="1F3864" w:themeColor="accent1" w:themeShade="80"/>
                <w:u w:val="single"/>
                <w:lang w:eastAsia="nb-NO"/>
              </w:rPr>
              <w:t xml:space="preserve"> Garstad, Avfall Sør</w:t>
            </w:r>
            <w:r w:rsidRPr="00E01B20">
              <w:rPr>
                <w:i/>
                <w:iCs/>
                <w:color w:val="1F3864" w:themeColor="accent1" w:themeShade="80"/>
                <w:lang w:eastAsia="nb-NO"/>
              </w:rPr>
              <w:t xml:space="preserve">: </w:t>
            </w:r>
            <w:r w:rsidRPr="00E01B20">
              <w:rPr>
                <w:rFonts w:eastAsia="Times New Roman"/>
                <w:i/>
                <w:iCs/>
                <w:color w:val="203864"/>
              </w:rPr>
              <w:t xml:space="preserve">Ulikhetene i bransjen gjør det svært vanskelig å sammenligne seg med andre selskaper, men RBM tar hensyn til ulikhetene og gir oss en presis status. Vi bruker RBM som et styringsverktøy og </w:t>
            </w:r>
            <w:r w:rsidR="00313915">
              <w:rPr>
                <w:rFonts w:eastAsia="Times New Roman"/>
                <w:i/>
                <w:iCs/>
                <w:color w:val="203864"/>
              </w:rPr>
              <w:t>for</w:t>
            </w:r>
            <w:r w:rsidRPr="00E01B20">
              <w:rPr>
                <w:rFonts w:eastAsia="Times New Roman"/>
                <w:i/>
                <w:iCs/>
                <w:color w:val="203864"/>
              </w:rPr>
              <w:t xml:space="preserve"> å simulere endringer i våre løsninger og tjenestetilbud.</w:t>
            </w:r>
          </w:p>
        </w:tc>
      </w:tr>
      <w:tr w:rsidR="00DD5BBB" w:rsidRPr="00DD5BBB" w14:paraId="36A3C4BF" w14:textId="77777777" w:rsidTr="0067626A">
        <w:tc>
          <w:tcPr>
            <w:tcW w:w="1271" w:type="dxa"/>
          </w:tcPr>
          <w:p w14:paraId="19EDAFC8" w14:textId="49C46FDA" w:rsidR="00DD5BBB" w:rsidRDefault="00DD5B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33DC74" wp14:editId="1BA92256">
                  <wp:extent cx="622335" cy="755650"/>
                  <wp:effectExtent l="0" t="0" r="6350" b="635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583" cy="75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</w:tcPr>
          <w:p w14:paraId="4E7D43ED" w14:textId="4F4E27DF" w:rsidR="00DD5BBB" w:rsidRPr="00DD5BBB" w:rsidRDefault="00DD5BBB" w:rsidP="00DD5BBB">
            <w:pPr>
              <w:spacing w:before="100" w:beforeAutospacing="1" w:after="100" w:afterAutospacing="1"/>
            </w:pPr>
            <w:r w:rsidRPr="00313915">
              <w:rPr>
                <w:rFonts w:ascii="Calibri" w:hAnsi="Calibri" w:cs="Calibri"/>
                <w:i/>
                <w:iCs/>
                <w:color w:val="1F3864" w:themeColor="accent1" w:themeShade="80"/>
                <w:u w:val="single"/>
              </w:rPr>
              <w:t>Henning N. Martinsen, Trondheim Renholdsverk:</w:t>
            </w:r>
            <w:r w:rsidRPr="00313915">
              <w:rPr>
                <w:rFonts w:ascii="Calibri" w:hAnsi="Calibri" w:cs="Calibri"/>
                <w:b/>
                <w:bCs/>
                <w:color w:val="1F3864" w:themeColor="accent1" w:themeShade="80"/>
              </w:rPr>
              <w:t xml:space="preserve"> </w:t>
            </w:r>
            <w:r w:rsidRPr="00313915">
              <w:rPr>
                <w:i/>
                <w:iCs/>
                <w:color w:val="1F3864" w:themeColor="accent1" w:themeShade="80"/>
              </w:rPr>
              <w:t xml:space="preserve">Vi er opptatt av å lære av de beste. Med RBM kan vi sammenligne oss med andre aktører på en god måte da beregningene </w:t>
            </w:r>
            <w:r w:rsidR="00B71272">
              <w:rPr>
                <w:i/>
                <w:iCs/>
                <w:color w:val="1F3864" w:themeColor="accent1" w:themeShade="80"/>
              </w:rPr>
              <w:t>hensyntar ulikheter</w:t>
            </w:r>
            <w:r w:rsidRPr="00313915">
              <w:rPr>
                <w:i/>
                <w:iCs/>
                <w:color w:val="1F3864" w:themeColor="accent1" w:themeShade="80"/>
              </w:rPr>
              <w:t xml:space="preserve"> i avfallsløsninger</w:t>
            </w:r>
            <w:r w:rsidR="00B71272">
              <w:rPr>
                <w:i/>
                <w:iCs/>
                <w:color w:val="1F3864" w:themeColor="accent1" w:themeShade="80"/>
              </w:rPr>
              <w:t>,</w:t>
            </w:r>
            <w:r w:rsidRPr="00313915">
              <w:rPr>
                <w:i/>
                <w:iCs/>
                <w:color w:val="1F3864" w:themeColor="accent1" w:themeShade="80"/>
              </w:rPr>
              <w:t xml:space="preserve"> tjenestestandard</w:t>
            </w:r>
            <w:r w:rsidR="00B71272">
              <w:rPr>
                <w:i/>
                <w:iCs/>
                <w:color w:val="1F3864" w:themeColor="accent1" w:themeShade="80"/>
              </w:rPr>
              <w:t xml:space="preserve"> mv</w:t>
            </w:r>
            <w:r w:rsidRPr="00313915">
              <w:rPr>
                <w:i/>
                <w:iCs/>
                <w:color w:val="1F3864" w:themeColor="accent1" w:themeShade="80"/>
              </w:rPr>
              <w:t xml:space="preserve">. RBM </w:t>
            </w:r>
            <w:r w:rsidR="00313915" w:rsidRPr="00313915">
              <w:rPr>
                <w:i/>
                <w:iCs/>
                <w:color w:val="1F3864" w:themeColor="accent1" w:themeShade="80"/>
              </w:rPr>
              <w:t>dokumenterer</w:t>
            </w:r>
            <w:r w:rsidRPr="00313915">
              <w:rPr>
                <w:i/>
                <w:iCs/>
                <w:color w:val="1F3864" w:themeColor="accent1" w:themeShade="80"/>
              </w:rPr>
              <w:t xml:space="preserve"> utførelsen av vårt oppdrag for kommunen.</w:t>
            </w:r>
          </w:p>
        </w:tc>
      </w:tr>
    </w:tbl>
    <w:p w14:paraId="543B78A4" w14:textId="77777777" w:rsidR="00CF4D6E" w:rsidRPr="00DD5BBB" w:rsidRDefault="00CF4D6E"/>
    <w:sectPr w:rsidR="00CF4D6E" w:rsidRPr="00DD5B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512C6"/>
    <w:multiLevelType w:val="hybridMultilevel"/>
    <w:tmpl w:val="130284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25DC6"/>
    <w:multiLevelType w:val="hybridMultilevel"/>
    <w:tmpl w:val="7F88E916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6E"/>
    <w:rsid w:val="00041620"/>
    <w:rsid w:val="0004304E"/>
    <w:rsid w:val="000F2F5F"/>
    <w:rsid w:val="001E6F4A"/>
    <w:rsid w:val="00214943"/>
    <w:rsid w:val="002339C1"/>
    <w:rsid w:val="00233F13"/>
    <w:rsid w:val="002B1936"/>
    <w:rsid w:val="002C28A2"/>
    <w:rsid w:val="00313915"/>
    <w:rsid w:val="00400D1C"/>
    <w:rsid w:val="00511DEE"/>
    <w:rsid w:val="00565F74"/>
    <w:rsid w:val="005A2046"/>
    <w:rsid w:val="005F2BDC"/>
    <w:rsid w:val="00620AF9"/>
    <w:rsid w:val="0067626A"/>
    <w:rsid w:val="007B7FEE"/>
    <w:rsid w:val="008D446B"/>
    <w:rsid w:val="00912260"/>
    <w:rsid w:val="009F055A"/>
    <w:rsid w:val="009F1559"/>
    <w:rsid w:val="00A00C7A"/>
    <w:rsid w:val="00A40C8C"/>
    <w:rsid w:val="00AC4F6D"/>
    <w:rsid w:val="00B514DB"/>
    <w:rsid w:val="00B6518A"/>
    <w:rsid w:val="00B71272"/>
    <w:rsid w:val="00B71C00"/>
    <w:rsid w:val="00BB6317"/>
    <w:rsid w:val="00BE2989"/>
    <w:rsid w:val="00C55219"/>
    <w:rsid w:val="00C64F26"/>
    <w:rsid w:val="00CF4D6E"/>
    <w:rsid w:val="00D65FEE"/>
    <w:rsid w:val="00D91FEC"/>
    <w:rsid w:val="00D95DBD"/>
    <w:rsid w:val="00DD5BBB"/>
    <w:rsid w:val="00E01B20"/>
    <w:rsid w:val="00F37A60"/>
    <w:rsid w:val="00F4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F976"/>
  <w15:chartTrackingRefBased/>
  <w15:docId w15:val="{F73C1154-D2B5-4E0D-90E6-C35BBD4A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F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F4D6E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CF4D6E"/>
    <w:pPr>
      <w:spacing w:after="0" w:line="240" w:lineRule="auto"/>
      <w:ind w:left="720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2.jpg@01D7DFA3.3B16C410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531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erland staal eggen</dc:creator>
  <cp:keywords/>
  <dc:description/>
  <cp:lastModifiedBy>erland staal eggen</cp:lastModifiedBy>
  <cp:revision>19</cp:revision>
  <dcterms:created xsi:type="dcterms:W3CDTF">2021-11-23T08:49:00Z</dcterms:created>
  <dcterms:modified xsi:type="dcterms:W3CDTF">2021-11-26T06:57:00Z</dcterms:modified>
</cp:coreProperties>
</file>