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PRIVACY POLICY STATEMENT</w:t>
      </w:r>
    </w:p>
    <w:p w:rsidR="00000000" w:rsidDel="00000000" w:rsidP="00000000" w:rsidRDefault="00000000" w:rsidRPr="00000000" w14:paraId="00000002">
      <w:pPr>
        <w:spacing w:after="15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3">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Goldwave Steel Structure Engineering Limited, and from time to time (and each being "</w:t>
      </w:r>
      <w:r w:rsidDel="00000000" w:rsidR="00000000" w:rsidRPr="00000000">
        <w:rPr>
          <w:rFonts w:ascii="Arial" w:cs="Arial" w:eastAsia="Arial" w:hAnsi="Arial"/>
          <w:b w:val="1"/>
          <w:color w:val="000000"/>
          <w:rtl w:val="0"/>
        </w:rPr>
        <w:t xml:space="preserve">Goldwave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we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us</w:t>
      </w:r>
      <w:r w:rsidDel="00000000" w:rsidR="00000000" w:rsidRPr="00000000">
        <w:rPr>
          <w:rFonts w:ascii="Arial" w:cs="Arial" w:eastAsia="Arial" w:hAnsi="Arial"/>
          <w:color w:val="000000"/>
          <w:rtl w:val="0"/>
        </w:rPr>
        <w:t xml:space="preserve">" or "</w:t>
      </w:r>
      <w:r w:rsidDel="00000000" w:rsidR="00000000" w:rsidRPr="00000000">
        <w:rPr>
          <w:rFonts w:ascii="Arial" w:cs="Arial" w:eastAsia="Arial" w:hAnsi="Arial"/>
          <w:b w:val="1"/>
          <w:color w:val="000000"/>
          <w:rtl w:val="0"/>
        </w:rPr>
        <w:t xml:space="preserve">member of the Group</w:t>
      </w:r>
      <w:r w:rsidDel="00000000" w:rsidR="00000000" w:rsidRPr="00000000">
        <w:rPr>
          <w:rFonts w:ascii="Arial" w:cs="Arial" w:eastAsia="Arial" w:hAnsi="Arial"/>
          <w:color w:val="000000"/>
          <w:rtl w:val="0"/>
        </w:rPr>
        <w:t xml:space="preserve">" for the purposes of this Privacy Policy Statement as appropriate) recognise their responsibilities in relation to the collection, holding, processing, use and/or transfer of personal data under the Personal Data (Privacy) Ordinance (Cap. 486) ("</w:t>
      </w:r>
      <w:r w:rsidDel="00000000" w:rsidR="00000000" w:rsidRPr="00000000">
        <w:rPr>
          <w:rFonts w:ascii="Arial" w:cs="Arial" w:eastAsia="Arial" w:hAnsi="Arial"/>
          <w:b w:val="1"/>
          <w:color w:val="000000"/>
          <w:rtl w:val="0"/>
        </w:rPr>
        <w:t xml:space="preserve">PDPO</w:t>
      </w:r>
      <w:r w:rsidDel="00000000" w:rsidR="00000000" w:rsidRPr="00000000">
        <w:rPr>
          <w:rFonts w:ascii="Arial" w:cs="Arial" w:eastAsia="Arial" w:hAnsi="Arial"/>
          <w:color w:val="000000"/>
          <w:rtl w:val="0"/>
        </w:rPr>
        <w:t xml:space="preserve">").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w:t>
      </w:r>
    </w:p>
    <w:p w:rsidR="00000000" w:rsidDel="00000000" w:rsidP="00000000" w:rsidRDefault="00000000" w:rsidRPr="00000000" w14:paraId="00000004">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Goldwave website or otherwise, continued use by you of the Goldwave website or your continued relationship with us shall be deemed to be your acceptance of and consent to this Privacy Policy Statement, as amended from time to time.</w:t>
      </w:r>
    </w:p>
    <w:p w:rsidR="00000000" w:rsidDel="00000000" w:rsidP="00000000" w:rsidRDefault="00000000" w:rsidRPr="00000000" w14:paraId="00000005">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If you have any questions about this Privacy Policy Statement or how we use your personal data, please contact us through one of the communication channels set out in the "Contact Us" below.</w:t>
      </w:r>
    </w:p>
    <w:p w:rsidR="00000000" w:rsidDel="00000000" w:rsidP="00000000" w:rsidRDefault="00000000" w:rsidRPr="00000000" w14:paraId="00000006">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w:t>
      </w:r>
    </w:p>
    <w:p w:rsidR="00000000" w:rsidDel="00000000" w:rsidP="00000000" w:rsidRDefault="00000000" w:rsidRPr="00000000" w14:paraId="00000007">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000000" w:rsidDel="00000000" w:rsidP="00000000" w:rsidRDefault="00000000" w:rsidRPr="00000000" w14:paraId="00000008">
      <w:pPr>
        <w:spacing w:after="15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spacing w:after="15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Purpose</w:t>
      </w:r>
      <w:r w:rsidDel="00000000" w:rsidR="00000000" w:rsidRPr="00000000">
        <w:rPr>
          <w:rtl w:val="0"/>
        </w:rPr>
      </w:r>
    </w:p>
    <w:p w:rsidR="00000000" w:rsidDel="00000000" w:rsidP="00000000" w:rsidRDefault="00000000" w:rsidRPr="00000000" w14:paraId="0000000A">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From time to time we may collect your personal data including but not limited to your name, mailing address, telephone number, and email address, for the following purposes:</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to conduct research and statistical analysis;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to process your application for employment or engagement within Goldwave to assess your suitability as a candidate for such position and to conduct reference checks with your previous employers; and</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15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other purposes directly relating to any of the above.</w:t>
      </w:r>
    </w:p>
    <w:p w:rsidR="00000000" w:rsidDel="00000000" w:rsidP="00000000" w:rsidRDefault="00000000" w:rsidRPr="00000000" w14:paraId="0000000E">
      <w:pPr>
        <w:spacing w:after="15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F">
      <w:pPr>
        <w:spacing w:after="15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Direct marketing</w:t>
      </w:r>
      <w:r w:rsidDel="00000000" w:rsidR="00000000" w:rsidRPr="00000000">
        <w:rPr>
          <w:rtl w:val="0"/>
        </w:rPr>
      </w:r>
    </w:p>
    <w:p w:rsidR="00000000" w:rsidDel="00000000" w:rsidP="00000000" w:rsidRDefault="00000000" w:rsidRPr="00000000" w14:paraId="00000010">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Where you have given your consent and have not subsequently opted out, we may also use your name, mailing address, telephone number and email address to send promotional materials to you and conduct direct marketing activities in relation to Goldwave information services, and information services offered by other members of the Group.</w:t>
      </w:r>
    </w:p>
    <w:p w:rsidR="00000000" w:rsidDel="00000000" w:rsidP="00000000" w:rsidRDefault="00000000" w:rsidRPr="00000000" w14:paraId="00000011">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To ensure that your request can be processed quickly please provide your full name, email address, log in name and details of the product and/or service you have subscribed.</w:t>
      </w:r>
    </w:p>
    <w:p w:rsidR="00000000" w:rsidDel="00000000" w:rsidP="00000000" w:rsidRDefault="00000000" w:rsidRPr="00000000" w14:paraId="00000012">
      <w:pPr>
        <w:spacing w:after="15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3">
      <w:pPr>
        <w:spacing w:after="15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Identity Card Number</w:t>
      </w:r>
      <w:r w:rsidDel="00000000" w:rsidR="00000000" w:rsidRPr="00000000">
        <w:rPr>
          <w:rtl w:val="0"/>
        </w:rPr>
      </w:r>
    </w:p>
    <w:p w:rsidR="00000000" w:rsidDel="00000000" w:rsidP="00000000" w:rsidRDefault="00000000" w:rsidRPr="00000000" w14:paraId="00000014">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000000" w:rsidDel="00000000" w:rsidP="00000000" w:rsidRDefault="00000000" w:rsidRPr="00000000" w14:paraId="00000015">
      <w:pPr>
        <w:spacing w:after="15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6">
      <w:pPr>
        <w:spacing w:after="15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Transfers of personal data for direct marketing purposes</w:t>
      </w:r>
      <w:r w:rsidDel="00000000" w:rsidR="00000000" w:rsidRPr="00000000">
        <w:rPr>
          <w:rtl w:val="0"/>
        </w:rPr>
      </w:r>
    </w:p>
    <w:p w:rsidR="00000000" w:rsidDel="00000000" w:rsidP="00000000" w:rsidRDefault="00000000" w:rsidRPr="00000000" w14:paraId="00000017">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000000" w:rsidDel="00000000" w:rsidP="00000000" w:rsidRDefault="00000000" w:rsidRPr="00000000" w14:paraId="00000018">
      <w:pPr>
        <w:spacing w:after="15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9">
      <w:pPr>
        <w:spacing w:after="15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Other transfers of your personal data</w:t>
      </w:r>
      <w:r w:rsidDel="00000000" w:rsidR="00000000" w:rsidRPr="00000000">
        <w:rPr>
          <w:rtl w:val="0"/>
        </w:rPr>
      </w:r>
    </w:p>
    <w:p w:rsidR="00000000" w:rsidDel="00000000" w:rsidP="00000000" w:rsidRDefault="00000000" w:rsidRPr="00000000" w14:paraId="0000001A">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For one or more of the purposes specified above, your personal data may be:</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transferred to other members of the Group and made available to appropriate persons in the Group, in Hong Kong or elsewhere and in this regard you consent to the transfer of your data outside of Hong Kong;</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supplied to any agent, contractor or third party who provides administrative, telecommunications, computer, payment, debt collection, data processing or other services to Goldwave and/or any of other member of the Group in Hong Kong or elsewhere; and</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15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other parties as notified to you at the time of collection.</w:t>
      </w:r>
    </w:p>
    <w:p w:rsidR="00000000" w:rsidDel="00000000" w:rsidP="00000000" w:rsidRDefault="00000000" w:rsidRPr="00000000" w14:paraId="0000001E">
      <w:pPr>
        <w:spacing w:after="15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F">
      <w:pPr>
        <w:spacing w:after="15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How we use cookies</w:t>
      </w:r>
      <w:r w:rsidDel="00000000" w:rsidR="00000000" w:rsidRPr="00000000">
        <w:rPr>
          <w:rtl w:val="0"/>
        </w:rPr>
      </w:r>
    </w:p>
    <w:p w:rsidR="00000000" w:rsidDel="00000000" w:rsidP="00000000" w:rsidRDefault="00000000" w:rsidRPr="00000000" w14:paraId="00000020">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If you access our information or services through the Goldwave website, you should be aware that cookies are used. Cookies are data files stored on your browser. The Goldwave website automatically installs and uses cookies on your browser when you access it. </w:t>
      </w:r>
    </w:p>
    <w:p w:rsidR="00000000" w:rsidDel="00000000" w:rsidP="00000000" w:rsidRDefault="00000000" w:rsidRPr="00000000" w14:paraId="00000021">
      <w:pPr>
        <w:spacing w:after="150" w:lineRule="auto"/>
        <w:jc w:val="both"/>
        <w:rPr>
          <w:rFonts w:ascii="Arial" w:cs="Arial" w:eastAsia="Arial" w:hAnsi="Arial"/>
          <w:color w:val="000000"/>
        </w:rPr>
      </w:pPr>
      <w:r w:rsidDel="00000000" w:rsidR="00000000" w:rsidRPr="00000000">
        <w:rPr>
          <w:rFonts w:ascii="Arial" w:cs="Arial" w:eastAsia="Arial" w:hAnsi="Arial"/>
          <w:b w:val="1"/>
          <w:i w:val="1"/>
          <w:color w:val="000000"/>
          <w:rtl w:val="0"/>
        </w:rPr>
        <w:t xml:space="preserve">Session Cookies:</w:t>
      </w:r>
      <w:r w:rsidDel="00000000" w:rsidR="00000000" w:rsidRPr="00000000">
        <w:rPr>
          <w:rFonts w:ascii="Arial" w:cs="Arial" w:eastAsia="Arial" w:hAnsi="Arial"/>
          <w:color w:val="000000"/>
          <w:rtl w:val="0"/>
        </w:rPr>
        <w:t xml:space="preserve"> temporary cookies that only remain in your browser until the time you leave the Goldwave website, which are used to obtain and store configuration information and administer the Goldwave website, including carrying information from one page to another as you browse the site so as to, for example, avoid you having to re-enter information on each page that you visit. Session cookies are also used to compile anonymous statistics about the use of the Goldwave website.</w:t>
      </w:r>
    </w:p>
    <w:p w:rsidR="00000000" w:rsidDel="00000000" w:rsidP="00000000" w:rsidRDefault="00000000" w:rsidRPr="00000000" w14:paraId="00000022">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cookies used in connection with the Goldwave website do not contain personal data. You may refuse to accept cookies on your browser by modifying the settings in your browser or internet security software. However, if you do so you may not be able to utilise or activate certain functions available on the Goldwave website.</w:t>
      </w:r>
    </w:p>
    <w:p w:rsidR="00000000" w:rsidDel="00000000" w:rsidP="00000000" w:rsidRDefault="00000000" w:rsidRPr="00000000" w14:paraId="00000023">
      <w:pPr>
        <w:spacing w:after="15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spacing w:after="15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Compliance with laws and regulations</w:t>
      </w:r>
      <w:r w:rsidDel="00000000" w:rsidR="00000000" w:rsidRPr="00000000">
        <w:rPr>
          <w:rtl w:val="0"/>
        </w:rPr>
      </w:r>
    </w:p>
    <w:p w:rsidR="00000000" w:rsidDel="00000000" w:rsidP="00000000" w:rsidRDefault="00000000" w:rsidRPr="00000000" w14:paraId="00000025">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Goldwave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Goldwave and other members of the Group may need to disclose your personal data in order to enforce any agreement with you, protect our rights, property or safety, or the rights, property or safety of our employees, or to perform or discharge the Regulatory Functions.</w:t>
      </w:r>
    </w:p>
    <w:p w:rsidR="00000000" w:rsidDel="00000000" w:rsidP="00000000" w:rsidRDefault="00000000" w:rsidRPr="00000000" w14:paraId="00000026">
      <w:pPr>
        <w:spacing w:after="15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spacing w:after="15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Corporate reorganisation</w:t>
      </w:r>
      <w:r w:rsidDel="00000000" w:rsidR="00000000" w:rsidRPr="00000000">
        <w:rPr>
          <w:rtl w:val="0"/>
        </w:rPr>
      </w:r>
    </w:p>
    <w:p w:rsidR="00000000" w:rsidDel="00000000" w:rsidP="00000000" w:rsidRDefault="00000000" w:rsidRPr="00000000" w14:paraId="00000028">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000000" w:rsidDel="00000000" w:rsidP="00000000" w:rsidRDefault="00000000" w:rsidRPr="00000000" w14:paraId="00000029">
      <w:pPr>
        <w:spacing w:after="15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spacing w:after="15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Access and correction of personal data</w:t>
      </w:r>
      <w:r w:rsidDel="00000000" w:rsidR="00000000" w:rsidRPr="00000000">
        <w:rPr>
          <w:rtl w:val="0"/>
        </w:rPr>
      </w:r>
    </w:p>
    <w:p w:rsidR="00000000" w:rsidDel="00000000" w:rsidP="00000000" w:rsidRDefault="00000000" w:rsidRPr="00000000" w14:paraId="0000002B">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Del="00000000" w:rsidR="00000000" w:rsidRPr="00000000">
        <w:rPr>
          <w:rFonts w:ascii="Arial" w:cs="Arial" w:eastAsia="Arial" w:hAnsi="Arial"/>
          <w:b w:val="1"/>
          <w:color w:val="000000"/>
          <w:rtl w:val="0"/>
        </w:rPr>
        <w:t xml:space="preserve">Privacy Commissioner</w:t>
      </w:r>
      <w:r w:rsidDel="00000000" w:rsidR="00000000" w:rsidRPr="00000000">
        <w:rPr>
          <w:rFonts w:ascii="Arial" w:cs="Arial" w:eastAsia="Arial" w:hAnsi="Arial"/>
          <w:color w:val="000000"/>
          <w:rtl w:val="0"/>
        </w:rPr>
        <w:t xml:space="preserve">") which may be found on the official website of the Office of the Privacy Commissioner or via this link</w:t>
      </w:r>
    </w:p>
    <w:p w:rsidR="00000000" w:rsidDel="00000000" w:rsidP="00000000" w:rsidRDefault="00000000" w:rsidRPr="00000000" w14:paraId="0000002C">
      <w:pPr>
        <w:spacing w:after="150" w:lineRule="auto"/>
        <w:jc w:val="both"/>
        <w:rPr>
          <w:rFonts w:ascii="Arial" w:cs="Arial" w:eastAsia="Arial" w:hAnsi="Arial"/>
          <w:color w:val="000000"/>
        </w:rPr>
      </w:pPr>
      <w:hyperlink r:id="rId6">
        <w:r w:rsidDel="00000000" w:rsidR="00000000" w:rsidRPr="00000000">
          <w:rPr>
            <w:rFonts w:ascii="Arial" w:cs="Arial" w:eastAsia="Arial" w:hAnsi="Arial"/>
            <w:color w:val="000000"/>
            <w:u w:val="single"/>
            <w:rtl w:val="0"/>
          </w:rPr>
          <w:t xml:space="preserve">https://www.pcpd.org.hk/english/publications/files/Dforme.pdf</w:t>
        </w:r>
      </w:hyperlink>
      <w:r w:rsidDel="00000000" w:rsidR="00000000" w:rsidRPr="00000000">
        <w:rPr>
          <w:rtl w:val="0"/>
        </w:rPr>
      </w:r>
    </w:p>
    <w:p w:rsidR="00000000" w:rsidDel="00000000" w:rsidP="00000000" w:rsidRDefault="00000000" w:rsidRPr="00000000" w14:paraId="0000002D">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Requests for access and correction of personal data or for information regarding policies and practices and kinds of data held by us should be addressed in writing and sent by post to us (see the "Contact Us" section).</w:t>
      </w:r>
    </w:p>
    <w:p w:rsidR="00000000" w:rsidDel="00000000" w:rsidP="00000000" w:rsidRDefault="00000000" w:rsidRPr="00000000" w14:paraId="0000002E">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 reasonable fee may be charged to offset our administrative and actual costs incurred in complying with your data access requests.</w:t>
      </w:r>
    </w:p>
    <w:p w:rsidR="00000000" w:rsidDel="00000000" w:rsidP="00000000" w:rsidRDefault="00000000" w:rsidRPr="00000000" w14:paraId="0000002F">
      <w:pPr>
        <w:spacing w:after="15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spacing w:after="15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Termination or cancellation</w:t>
      </w:r>
      <w:r w:rsidDel="00000000" w:rsidR="00000000" w:rsidRPr="00000000">
        <w:rPr>
          <w:rtl w:val="0"/>
        </w:rPr>
      </w:r>
    </w:p>
    <w:p w:rsidR="00000000" w:rsidDel="00000000" w:rsidP="00000000" w:rsidRDefault="00000000" w:rsidRPr="00000000" w14:paraId="00000031">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000000" w:rsidDel="00000000" w:rsidP="00000000" w:rsidRDefault="00000000" w:rsidRPr="00000000" w14:paraId="00000032">
      <w:pPr>
        <w:spacing w:after="15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3">
      <w:pPr>
        <w:spacing w:after="15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General</w:t>
      </w:r>
      <w:r w:rsidDel="00000000" w:rsidR="00000000" w:rsidRPr="00000000">
        <w:rPr>
          <w:rtl w:val="0"/>
        </w:rPr>
      </w:r>
    </w:p>
    <w:p w:rsidR="00000000" w:rsidDel="00000000" w:rsidP="00000000" w:rsidRDefault="00000000" w:rsidRPr="00000000" w14:paraId="00000034">
      <w:pPr>
        <w:spacing w:after="15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If there is any inconsistency or conflict between the English and Chinese versions of this Privacy Policy Statement, the English version shall prevail.</w:t>
      </w:r>
    </w:p>
    <w:p w:rsidR="00000000" w:rsidDel="00000000" w:rsidP="00000000" w:rsidRDefault="00000000" w:rsidRPr="00000000" w14:paraId="00000035">
      <w:pPr>
        <w:spacing w:after="15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6">
      <w:pPr>
        <w:spacing w:after="15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Contact us</w:t>
      </w:r>
      <w:r w:rsidDel="00000000" w:rsidR="00000000" w:rsidRPr="00000000">
        <w:rPr>
          <w:rtl w:val="0"/>
        </w:rPr>
      </w:r>
    </w:p>
    <w:p w:rsidR="00000000" w:rsidDel="00000000" w:rsidP="00000000" w:rsidRDefault="00000000" w:rsidRPr="00000000" w14:paraId="00000037">
      <w:pPr>
        <w:rPr>
          <w:rFonts w:ascii="Arial" w:cs="Arial" w:eastAsia="Arial" w:hAnsi="Arial"/>
          <w:color w:val="000000"/>
        </w:rPr>
      </w:pPr>
      <w:r w:rsidDel="00000000" w:rsidR="00000000" w:rsidRPr="00000000">
        <w:rPr>
          <w:rFonts w:ascii="Arial" w:cs="Arial" w:eastAsia="Arial" w:hAnsi="Arial"/>
          <w:color w:val="000000"/>
          <w:rtl w:val="0"/>
        </w:rPr>
        <w:t xml:space="preserve">By Post:</w:t>
        <w:br w:type="textWrapping"/>
        <w:t xml:space="preserve">Goldwave Steel Structure Engineering Limited</w:t>
      </w:r>
    </w:p>
    <w:p w:rsidR="00000000" w:rsidDel="00000000" w:rsidP="00000000" w:rsidRDefault="00000000" w:rsidRPr="00000000" w14:paraId="00000038">
      <w:pPr>
        <w:rPr>
          <w:rFonts w:ascii="Arial" w:cs="Arial" w:eastAsia="Arial" w:hAnsi="Arial"/>
          <w:sz w:val="21"/>
          <w:szCs w:val="21"/>
        </w:rPr>
      </w:pPr>
      <w:hyperlink r:id="rId7">
        <w:r w:rsidDel="00000000" w:rsidR="00000000" w:rsidRPr="00000000">
          <w:rPr>
            <w:rFonts w:ascii="Arial" w:cs="Arial" w:eastAsia="Arial" w:hAnsi="Arial"/>
            <w:rtl w:val="0"/>
          </w:rPr>
          <w:t xml:space="preserve">Level 27, Tower 2, Enterprise Square Five, 38 Wang Chiu Road, Kowloon Bay, Hong Kong</w:t>
        </w:r>
      </w:hyperlink>
      <w:r w:rsidDel="00000000" w:rsidR="00000000" w:rsidRPr="00000000">
        <w:fldChar w:fldCharType="begin"/>
        <w:instrText xml:space="preserve"> HYPERLINK "https://goo.gl/maps/GchZHMJdtUSpyhpM7" </w:instrText>
        <w:fldChar w:fldCharType="separate"/>
      </w: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fldChar w:fldCharType="end"/>
      </w: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color w:val="000000"/>
          <w:rtl w:val="0"/>
        </w:rPr>
        <w:t xml:space="preserve">By Email:</w:t>
        <w:br w:type="textWrapping"/>
      </w:r>
      <w:r w:rsidDel="00000000" w:rsidR="00000000" w:rsidRPr="00000000">
        <w:rPr>
          <w:rFonts w:ascii="Arial" w:cs="Arial" w:eastAsia="Arial" w:hAnsi="Arial"/>
          <w:rtl w:val="0"/>
        </w:rPr>
        <w:t xml:space="preserve">silvia@goldwave.hk</w:t>
      </w:r>
    </w:p>
    <w:p w:rsidR="00000000" w:rsidDel="00000000" w:rsidP="00000000" w:rsidRDefault="00000000" w:rsidRPr="00000000" w14:paraId="0000003B">
      <w:pPr>
        <w:spacing w:after="15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D">
      <w:pPr>
        <w:jc w:val="both"/>
        <w:rPr>
          <w:color w:val="00000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H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cpd.org.hk/english/publications/files/Dforme.pdf" TargetMode="External"/><Relationship Id="rId7" Type="http://schemas.openxmlformats.org/officeDocument/2006/relationships/hyperlink" Target="https://goo.gl/maps/GchZHMJdtUSpyhpM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