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20DE" w14:textId="347425DB" w:rsidR="008F6C3A" w:rsidRPr="008F6C3A" w:rsidRDefault="008F6C3A" w:rsidP="008F6C3A">
      <w:pPr>
        <w:spacing w:after="0" w:line="240" w:lineRule="auto"/>
        <w:rPr>
          <w:rFonts w:ascii="Calibri" w:eastAsia="Times New Roman" w:hAnsi="Calibri" w:cs="Calibri"/>
          <w:b/>
          <w:bCs/>
          <w:kern w:val="0"/>
          <w:sz w:val="32"/>
          <w:szCs w:val="32"/>
          <w:lang w:val="en-GB" w:eastAsia="nl-NL"/>
          <w14:ligatures w14:val="none"/>
        </w:rPr>
      </w:pPr>
      <w:r w:rsidRPr="008F6C3A">
        <w:rPr>
          <w:rFonts w:ascii="Times New Roman" w:eastAsia="Times New Roman" w:hAnsi="Times New Roman" w:cs="Times New Roman"/>
          <w:noProof/>
          <w:kern w:val="0"/>
          <w:sz w:val="32"/>
          <w:szCs w:val="32"/>
          <w:lang w:eastAsia="nl-NL"/>
          <w14:ligatures w14:val="none"/>
        </w:rPr>
        <w:drawing>
          <wp:anchor distT="0" distB="0" distL="114300" distR="114300" simplePos="0" relativeHeight="251654656" behindDoc="0" locked="0" layoutInCell="1" allowOverlap="1" wp14:anchorId="5C2203DF" wp14:editId="1FFB72DB">
            <wp:simplePos x="0" y="0"/>
            <wp:positionH relativeFrom="column">
              <wp:posOffset>-22861</wp:posOffset>
            </wp:positionH>
            <wp:positionV relativeFrom="paragraph">
              <wp:posOffset>60960</wp:posOffset>
            </wp:positionV>
            <wp:extent cx="1071337" cy="670560"/>
            <wp:effectExtent l="0" t="0" r="0" b="0"/>
            <wp:wrapNone/>
            <wp:docPr id="2118794554" name="Picture 1" descr="About Wattlab - Z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Wattlab - ZEST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1429" cy="6706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4F2CD9" w14:textId="77777777" w:rsidR="00B50A4E" w:rsidRPr="00E71064" w:rsidRDefault="008F6C3A" w:rsidP="00B50A4E">
      <w:pPr>
        <w:spacing w:after="0" w:line="240" w:lineRule="auto"/>
        <w:ind w:left="6480"/>
        <w:rPr>
          <w:rFonts w:ascii="Calibri" w:eastAsia="Times New Roman" w:hAnsi="Calibri" w:cs="Calibri"/>
          <w:b/>
          <w:bCs/>
          <w:i/>
          <w:iCs/>
          <w:kern w:val="0"/>
          <w:sz w:val="32"/>
          <w:szCs w:val="32"/>
          <w:lang w:val="en-GB" w:eastAsia="nl-NL"/>
          <w14:ligatures w14:val="none"/>
        </w:rPr>
      </w:pPr>
      <w:r w:rsidRPr="00E71064">
        <w:rPr>
          <w:rFonts w:ascii="Calibri" w:eastAsia="Times New Roman" w:hAnsi="Calibri" w:cs="Calibri"/>
          <w:b/>
          <w:bCs/>
          <w:i/>
          <w:iCs/>
          <w:kern w:val="0"/>
          <w:sz w:val="32"/>
          <w:szCs w:val="32"/>
          <w:lang w:val="en-GB" w:eastAsia="nl-NL"/>
          <w14:ligatures w14:val="none"/>
        </w:rPr>
        <w:t>PRESS RELEASE</w:t>
      </w:r>
      <w:r w:rsidRPr="00E71064">
        <w:rPr>
          <w:rFonts w:ascii="Calibri" w:eastAsia="Times New Roman" w:hAnsi="Calibri" w:cs="Calibri"/>
          <w:b/>
          <w:bCs/>
          <w:i/>
          <w:iCs/>
          <w:kern w:val="0"/>
          <w:sz w:val="32"/>
          <w:szCs w:val="32"/>
          <w:lang w:val="en-GB" w:eastAsia="nl-NL"/>
          <w14:ligatures w14:val="none"/>
        </w:rPr>
        <w:tab/>
      </w:r>
    </w:p>
    <w:p w14:paraId="5F5387AC" w14:textId="5E7BC6D8" w:rsidR="008F6C3A" w:rsidRDefault="00E71064" w:rsidP="00B50A4E">
      <w:pPr>
        <w:spacing w:after="0" w:line="240" w:lineRule="auto"/>
        <w:ind w:left="6480"/>
        <w:rPr>
          <w:rFonts w:ascii="Calibri" w:eastAsia="Times New Roman" w:hAnsi="Calibri" w:cs="Calibri"/>
          <w:i/>
          <w:iCs/>
          <w:kern w:val="0"/>
          <w:sz w:val="20"/>
          <w:szCs w:val="20"/>
          <w:lang w:val="en-GB" w:eastAsia="nl-NL"/>
          <w14:ligatures w14:val="none"/>
        </w:rPr>
      </w:pPr>
      <w:r w:rsidRPr="00E71064">
        <w:rPr>
          <w:rFonts w:ascii="Calibri" w:eastAsia="Times New Roman" w:hAnsi="Calibri" w:cs="Calibri"/>
          <w:i/>
          <w:iCs/>
          <w:kern w:val="0"/>
          <w:sz w:val="20"/>
          <w:szCs w:val="20"/>
          <w:lang w:val="en-GB" w:eastAsia="nl-NL"/>
          <w14:ligatures w14:val="none"/>
        </w:rPr>
        <w:t xml:space="preserve">07 July </w:t>
      </w:r>
      <w:r w:rsidR="00B50A4E" w:rsidRPr="00E71064">
        <w:rPr>
          <w:rFonts w:ascii="Calibri" w:eastAsia="Times New Roman" w:hAnsi="Calibri" w:cs="Calibri"/>
          <w:i/>
          <w:iCs/>
          <w:kern w:val="0"/>
          <w:sz w:val="20"/>
          <w:szCs w:val="20"/>
          <w:lang w:val="en-GB" w:eastAsia="nl-NL"/>
          <w14:ligatures w14:val="none"/>
        </w:rPr>
        <w:t>2025</w:t>
      </w:r>
    </w:p>
    <w:p w14:paraId="1A74BE7B" w14:textId="77777777" w:rsidR="00B50A4E" w:rsidRPr="00B50A4E" w:rsidRDefault="00B50A4E" w:rsidP="00B50A4E">
      <w:pPr>
        <w:spacing w:after="0" w:line="240" w:lineRule="auto"/>
        <w:ind w:left="6480"/>
        <w:rPr>
          <w:rFonts w:ascii="Calibri" w:eastAsia="Times New Roman" w:hAnsi="Calibri" w:cs="Calibri"/>
          <w:i/>
          <w:iCs/>
          <w:kern w:val="0"/>
          <w:sz w:val="4"/>
          <w:szCs w:val="4"/>
          <w:lang w:val="en-GB" w:eastAsia="nl-NL"/>
          <w14:ligatures w14:val="none"/>
        </w:rPr>
      </w:pPr>
    </w:p>
    <w:p w14:paraId="4CBF5968" w14:textId="77777777" w:rsidR="00B50A4E" w:rsidRPr="008F6C3A" w:rsidRDefault="00B50A4E" w:rsidP="00B50A4E">
      <w:pPr>
        <w:spacing w:after="0" w:line="240" w:lineRule="auto"/>
        <w:ind w:left="6480"/>
        <w:rPr>
          <w:rFonts w:ascii="Calibri" w:eastAsia="Times New Roman" w:hAnsi="Calibri" w:cs="Calibri"/>
          <w:b/>
          <w:bCs/>
          <w:i/>
          <w:iCs/>
          <w:kern w:val="0"/>
          <w:sz w:val="4"/>
          <w:szCs w:val="4"/>
          <w:lang w:val="en-GB" w:eastAsia="nl-NL"/>
          <w14:ligatures w14:val="none"/>
        </w:rPr>
      </w:pPr>
    </w:p>
    <w:p w14:paraId="2288AE19" w14:textId="12BF7F01" w:rsidR="008F6C3A" w:rsidRPr="008F6C3A" w:rsidRDefault="008F6C3A" w:rsidP="008F6C3A">
      <w:pPr>
        <w:pBdr>
          <w:bottom w:val="double" w:sz="6" w:space="1" w:color="auto"/>
        </w:pBdr>
        <w:spacing w:after="0" w:line="240" w:lineRule="auto"/>
        <w:rPr>
          <w:rFonts w:ascii="Calibri" w:eastAsia="Times New Roman" w:hAnsi="Calibri" w:cs="Calibri"/>
          <w:i/>
          <w:iCs/>
          <w:kern w:val="0"/>
          <w:sz w:val="4"/>
          <w:szCs w:val="4"/>
          <w:lang w:val="en-GB" w:eastAsia="nl-NL"/>
          <w14:ligatures w14:val="none"/>
        </w:rPr>
      </w:pPr>
    </w:p>
    <w:p w14:paraId="708BBC09" w14:textId="77777777" w:rsidR="008F6C3A" w:rsidRPr="008F6C3A" w:rsidRDefault="008F6C3A" w:rsidP="008F6C3A">
      <w:pPr>
        <w:spacing w:after="0" w:line="240" w:lineRule="auto"/>
        <w:rPr>
          <w:rFonts w:ascii="Calibri" w:eastAsia="Times New Roman" w:hAnsi="Calibri" w:cs="Calibri"/>
          <w:kern w:val="0"/>
          <w:lang w:val="en-GB" w:eastAsia="nl-NL"/>
          <w14:ligatures w14:val="none"/>
        </w:rPr>
      </w:pPr>
    </w:p>
    <w:p w14:paraId="60CE013B" w14:textId="77777777" w:rsidR="008F6C3A" w:rsidRDefault="00642988" w:rsidP="008F6C3A">
      <w:pPr>
        <w:jc w:val="center"/>
        <w:rPr>
          <w:b/>
          <w:bCs/>
          <w:sz w:val="32"/>
          <w:szCs w:val="32"/>
          <w:lang w:val="en-GB"/>
        </w:rPr>
      </w:pPr>
      <w:proofErr w:type="spellStart"/>
      <w:r w:rsidRPr="00BD3F22">
        <w:rPr>
          <w:b/>
          <w:bCs/>
          <w:sz w:val="32"/>
          <w:szCs w:val="32"/>
          <w:lang w:val="en-GB"/>
        </w:rPr>
        <w:t>Wattlab</w:t>
      </w:r>
      <w:proofErr w:type="spellEnd"/>
      <w:r w:rsidRPr="00BD3F22">
        <w:rPr>
          <w:b/>
          <w:bCs/>
          <w:sz w:val="32"/>
          <w:szCs w:val="32"/>
          <w:lang w:val="en-GB"/>
        </w:rPr>
        <w:t xml:space="preserve"> and HGK Shipping team up </w:t>
      </w:r>
      <w:r w:rsidR="00190B50" w:rsidRPr="00BD3F22">
        <w:rPr>
          <w:b/>
          <w:bCs/>
          <w:sz w:val="32"/>
          <w:szCs w:val="32"/>
          <w:lang w:val="en-GB"/>
        </w:rPr>
        <w:t>for</w:t>
      </w:r>
      <w:r w:rsidRPr="00BD3F22">
        <w:rPr>
          <w:b/>
          <w:bCs/>
          <w:sz w:val="32"/>
          <w:szCs w:val="32"/>
          <w:lang w:val="en-GB"/>
        </w:rPr>
        <w:t xml:space="preserve"> </w:t>
      </w:r>
    </w:p>
    <w:p w14:paraId="1778CC13" w14:textId="69CB82D8" w:rsidR="00190B50" w:rsidRPr="00BD3F22" w:rsidRDefault="00642988" w:rsidP="008F6C3A">
      <w:pPr>
        <w:jc w:val="center"/>
        <w:rPr>
          <w:b/>
          <w:bCs/>
          <w:sz w:val="32"/>
          <w:szCs w:val="32"/>
          <w:lang w:val="en-GB"/>
        </w:rPr>
      </w:pPr>
      <w:r w:rsidRPr="00BD3F22">
        <w:rPr>
          <w:b/>
          <w:bCs/>
          <w:sz w:val="32"/>
          <w:szCs w:val="32"/>
          <w:lang w:val="en-GB"/>
        </w:rPr>
        <w:t>world’s first</w:t>
      </w:r>
      <w:r w:rsidR="007E2784" w:rsidRPr="00BD3F22">
        <w:rPr>
          <w:b/>
          <w:bCs/>
          <w:sz w:val="32"/>
          <w:szCs w:val="32"/>
          <w:lang w:val="en-GB"/>
        </w:rPr>
        <w:t xml:space="preserve"> hybrid</w:t>
      </w:r>
      <w:r w:rsidRPr="00BD3F22">
        <w:rPr>
          <w:b/>
          <w:bCs/>
          <w:sz w:val="32"/>
          <w:szCs w:val="32"/>
          <w:lang w:val="en-GB"/>
        </w:rPr>
        <w:t xml:space="preserve"> </w:t>
      </w:r>
      <w:r w:rsidR="00190B50" w:rsidRPr="00BD3F22">
        <w:rPr>
          <w:b/>
          <w:bCs/>
          <w:sz w:val="32"/>
          <w:szCs w:val="32"/>
          <w:lang w:val="en-GB"/>
        </w:rPr>
        <w:t xml:space="preserve">solar-powered </w:t>
      </w:r>
      <w:r w:rsidRPr="00BD3F22">
        <w:rPr>
          <w:b/>
          <w:bCs/>
          <w:sz w:val="32"/>
          <w:szCs w:val="32"/>
          <w:lang w:val="en-GB"/>
        </w:rPr>
        <w:t>inland shipping vessel</w:t>
      </w:r>
    </w:p>
    <w:p w14:paraId="6432919E" w14:textId="7985FD72" w:rsidR="00813DA8" w:rsidRDefault="00FA01BD" w:rsidP="00FA01BD">
      <w:pPr>
        <w:rPr>
          <w:b/>
          <w:bCs/>
          <w:lang w:val="en-GB"/>
        </w:rPr>
      </w:pPr>
      <w:r w:rsidRPr="00BD3F22">
        <w:rPr>
          <w:b/>
          <w:bCs/>
          <w:lang w:val="en-GB"/>
        </w:rPr>
        <w:t xml:space="preserve">Dutch maritime solar innovator </w:t>
      </w:r>
      <w:proofErr w:type="spellStart"/>
      <w:r w:rsidRPr="00BD3F22">
        <w:rPr>
          <w:b/>
          <w:bCs/>
          <w:lang w:val="en-GB"/>
        </w:rPr>
        <w:t>Wattlab</w:t>
      </w:r>
      <w:proofErr w:type="spellEnd"/>
      <w:r w:rsidRPr="00BD3F22">
        <w:rPr>
          <w:b/>
          <w:bCs/>
          <w:lang w:val="en-GB"/>
        </w:rPr>
        <w:t xml:space="preserve"> has delivered a solar energy system for HGK Shipping’s inland shipping cargo vessel </w:t>
      </w:r>
      <w:r w:rsidRPr="00BD3F22">
        <w:rPr>
          <w:b/>
          <w:bCs/>
          <w:i/>
          <w:iCs/>
          <w:lang w:val="en-GB"/>
        </w:rPr>
        <w:t>Blue Marlin</w:t>
      </w:r>
      <w:r w:rsidRPr="00BD3F22">
        <w:rPr>
          <w:b/>
          <w:bCs/>
          <w:lang w:val="en-GB"/>
        </w:rPr>
        <w:t xml:space="preserve">. Representing a major technical milestone and step forward for sustainable inland shipping, the vessel’s </w:t>
      </w:r>
      <w:r w:rsidR="009216CA">
        <w:rPr>
          <w:b/>
          <w:bCs/>
          <w:lang w:val="en-GB"/>
        </w:rPr>
        <w:t>192</w:t>
      </w:r>
      <w:r w:rsidRPr="00BD3F22">
        <w:rPr>
          <w:b/>
          <w:bCs/>
          <w:lang w:val="en-GB"/>
        </w:rPr>
        <w:t xml:space="preserve"> solar panels will provide power to both the onboard and propulsion systems, making the </w:t>
      </w:r>
      <w:r w:rsidRPr="00BD3F22">
        <w:rPr>
          <w:b/>
          <w:bCs/>
          <w:i/>
          <w:iCs/>
          <w:lang w:val="en-GB"/>
        </w:rPr>
        <w:t>Blue Marlin</w:t>
      </w:r>
      <w:r w:rsidRPr="00BD3F22">
        <w:rPr>
          <w:b/>
          <w:bCs/>
          <w:lang w:val="en-GB"/>
        </w:rPr>
        <w:t xml:space="preserve"> the first inland shipping vessel in the world capable of </w:t>
      </w:r>
      <w:r w:rsidR="0041732B" w:rsidRPr="00BD3F22">
        <w:rPr>
          <w:b/>
          <w:bCs/>
          <w:lang w:val="en-GB"/>
        </w:rPr>
        <w:t xml:space="preserve">hybrid </w:t>
      </w:r>
      <w:r w:rsidRPr="00BD3F22">
        <w:rPr>
          <w:b/>
          <w:bCs/>
          <w:lang w:val="en-GB"/>
        </w:rPr>
        <w:t xml:space="preserve">sailing with solar power. </w:t>
      </w:r>
    </w:p>
    <w:p w14:paraId="31594591" w14:textId="52A782C7" w:rsidR="00813DA8" w:rsidRPr="00813DA8" w:rsidRDefault="00FA01BD" w:rsidP="00FA01BD">
      <w:pPr>
        <w:rPr>
          <w:lang w:val="en-GB"/>
        </w:rPr>
      </w:pPr>
      <w:r w:rsidRPr="00BD3F22">
        <w:rPr>
          <w:lang w:val="en-GB"/>
        </w:rPr>
        <w:t>HGK Shipping is a European inland waterway shipping company operating a fleet of 350 vessels. With annual freight figures in the region of 43 million tonnes, HGK Shipping is considered to be a leading player in European dry bulk, gas and chemical transport.</w:t>
      </w:r>
      <w:r w:rsidR="00813DA8">
        <w:rPr>
          <w:lang w:val="en-GB"/>
        </w:rPr>
        <w:t xml:space="preserve"> </w:t>
      </w:r>
      <w:proofErr w:type="spellStart"/>
      <w:r w:rsidR="00813DA8" w:rsidRPr="00BD3F22">
        <w:rPr>
          <w:lang w:val="en-GB"/>
        </w:rPr>
        <w:t>Wattlab</w:t>
      </w:r>
      <w:proofErr w:type="spellEnd"/>
      <w:r w:rsidR="00813DA8" w:rsidRPr="00BD3F22">
        <w:rPr>
          <w:lang w:val="en-GB"/>
        </w:rPr>
        <w:t>, which is also active in the seagoing shipping industry, brings broad maritime experience to this pioneering project.</w:t>
      </w:r>
    </w:p>
    <w:p w14:paraId="5BCD17FB" w14:textId="77777777" w:rsidR="00FA01BD" w:rsidRDefault="00FA01BD" w:rsidP="00FA01BD">
      <w:pPr>
        <w:rPr>
          <w:lang w:val="en-GB"/>
        </w:rPr>
      </w:pPr>
      <w:proofErr w:type="spellStart"/>
      <w:r w:rsidRPr="00BD3F22">
        <w:rPr>
          <w:lang w:val="en-GB"/>
        </w:rPr>
        <w:t>Wattlab</w:t>
      </w:r>
      <w:proofErr w:type="spellEnd"/>
      <w:r w:rsidRPr="00BD3F22">
        <w:rPr>
          <w:lang w:val="en-GB"/>
        </w:rPr>
        <w:t xml:space="preserve"> has worked previously with HGK Shipping. In Q2 2024, HGK’s 135-metre long dry cargo vessel </w:t>
      </w:r>
      <w:r w:rsidRPr="00BD3F22">
        <w:rPr>
          <w:i/>
          <w:iCs/>
          <w:lang w:val="en-GB"/>
        </w:rPr>
        <w:t>MS Helios</w:t>
      </w:r>
      <w:r w:rsidRPr="00BD3F22">
        <w:rPr>
          <w:lang w:val="en-GB"/>
        </w:rPr>
        <w:t xml:space="preserve"> made headlines – and entered </w:t>
      </w:r>
      <w:r w:rsidRPr="00BD3F22">
        <w:rPr>
          <w:i/>
          <w:iCs/>
          <w:lang w:val="en-GB"/>
        </w:rPr>
        <w:t>The Guinness Book of Records</w:t>
      </w:r>
      <w:r w:rsidRPr="00BD3F22">
        <w:rPr>
          <w:lang w:val="en-GB"/>
        </w:rPr>
        <w:t xml:space="preserve"> – for having the world’s largest solar panel installation on an inland shipping vessel. The </w:t>
      </w:r>
      <w:r w:rsidRPr="00BD3F22">
        <w:rPr>
          <w:i/>
          <w:iCs/>
          <w:lang w:val="en-GB"/>
        </w:rPr>
        <w:t>MS Helios</w:t>
      </w:r>
      <w:r w:rsidRPr="00BD3F22">
        <w:rPr>
          <w:lang w:val="en-GB"/>
        </w:rPr>
        <w:t xml:space="preserve"> is equipped with 312 solar panels.</w:t>
      </w:r>
    </w:p>
    <w:p w14:paraId="62AC7C4C" w14:textId="35DED383" w:rsidR="00813DA8" w:rsidRPr="00813DA8" w:rsidRDefault="00813DA8" w:rsidP="00FA01BD">
      <w:pPr>
        <w:rPr>
          <w:b/>
          <w:bCs/>
          <w:lang w:val="en-GB"/>
        </w:rPr>
      </w:pPr>
      <w:r>
        <w:rPr>
          <w:b/>
          <w:bCs/>
          <w:lang w:val="en-GB"/>
        </w:rPr>
        <w:t>F</w:t>
      </w:r>
      <w:r w:rsidRPr="00BD3F22">
        <w:rPr>
          <w:b/>
          <w:bCs/>
          <w:lang w:val="en-GB"/>
        </w:rPr>
        <w:t>ully integrated system</w:t>
      </w:r>
    </w:p>
    <w:p w14:paraId="4D530538" w14:textId="77777777" w:rsidR="00813DA8" w:rsidRDefault="00FA01BD" w:rsidP="00FA01BD">
      <w:pPr>
        <w:rPr>
          <w:lang w:val="en-GB"/>
        </w:rPr>
      </w:pPr>
      <w:r w:rsidRPr="00BD3F22">
        <w:rPr>
          <w:lang w:val="en-GB"/>
        </w:rPr>
        <w:t xml:space="preserve">The solar energy systems of the </w:t>
      </w:r>
      <w:r w:rsidRPr="00BD3F22">
        <w:rPr>
          <w:i/>
          <w:iCs/>
          <w:lang w:val="en-GB"/>
        </w:rPr>
        <w:t>Helios</w:t>
      </w:r>
      <w:r w:rsidRPr="00BD3F22">
        <w:rPr>
          <w:lang w:val="en-GB"/>
        </w:rPr>
        <w:t xml:space="preserve"> and the </w:t>
      </w:r>
      <w:r w:rsidRPr="00BD3F22">
        <w:rPr>
          <w:i/>
          <w:iCs/>
          <w:lang w:val="en-GB"/>
        </w:rPr>
        <w:t>Blue Marlin</w:t>
      </w:r>
      <w:r w:rsidRPr="00BD3F22">
        <w:rPr>
          <w:lang w:val="en-GB"/>
        </w:rPr>
        <w:t xml:space="preserve"> differ in one critical aspect. Unlike the </w:t>
      </w:r>
      <w:r w:rsidRPr="00BD3F22">
        <w:rPr>
          <w:i/>
          <w:iCs/>
          <w:lang w:val="en-GB"/>
        </w:rPr>
        <w:t>Helios</w:t>
      </w:r>
      <w:r w:rsidRPr="00BD3F22">
        <w:rPr>
          <w:lang w:val="en-GB"/>
        </w:rPr>
        <w:t xml:space="preserve">, where solar energy was used exclusively for low-voltage onboard (hotel) systems, the </w:t>
      </w:r>
      <w:r w:rsidRPr="00BD3F22">
        <w:rPr>
          <w:i/>
          <w:iCs/>
          <w:lang w:val="en-GB"/>
        </w:rPr>
        <w:t>Blue Marlin</w:t>
      </w:r>
      <w:r w:rsidRPr="00BD3F22">
        <w:rPr>
          <w:lang w:val="en-GB"/>
        </w:rPr>
        <w:t xml:space="preserve"> features a more advanced, fully integrated system capable of contributing power directly to the ship’s high voltage electric propulsion. </w:t>
      </w:r>
    </w:p>
    <w:p w14:paraId="661DDAF0" w14:textId="67CE1F51" w:rsidR="00FA01BD" w:rsidRPr="00BD3F22" w:rsidRDefault="00FA01BD" w:rsidP="00FA01BD">
      <w:pPr>
        <w:rPr>
          <w:i/>
          <w:iCs/>
          <w:lang w:val="en-GB"/>
        </w:rPr>
      </w:pPr>
      <w:r w:rsidRPr="00BD3F22">
        <w:rPr>
          <w:lang w:val="en-GB"/>
        </w:rPr>
        <w:t xml:space="preserve">This, says </w:t>
      </w:r>
      <w:proofErr w:type="spellStart"/>
      <w:r w:rsidRPr="00BD3F22">
        <w:rPr>
          <w:lang w:val="en-GB"/>
        </w:rPr>
        <w:t>Wattlab</w:t>
      </w:r>
      <w:proofErr w:type="spellEnd"/>
      <w:r w:rsidRPr="00BD3F22">
        <w:rPr>
          <w:lang w:val="en-GB"/>
        </w:rPr>
        <w:t xml:space="preserve"> co-founder and COO David Kester, is a technical milestone. </w:t>
      </w:r>
      <w:r w:rsidRPr="00BD3F22">
        <w:rPr>
          <w:i/>
          <w:iCs/>
          <w:lang w:val="en-GB"/>
        </w:rPr>
        <w:t xml:space="preserve">“The </w:t>
      </w:r>
      <w:r w:rsidRPr="00BD3F22">
        <w:rPr>
          <w:lang w:val="en-GB"/>
        </w:rPr>
        <w:t>Blue Marlin’s</w:t>
      </w:r>
      <w:r w:rsidRPr="00BD3F22">
        <w:rPr>
          <w:i/>
          <w:iCs/>
          <w:lang w:val="en-GB"/>
        </w:rPr>
        <w:t xml:space="preserve"> </w:t>
      </w:r>
      <w:r w:rsidR="00BD3F22" w:rsidRPr="00BD3F22">
        <w:rPr>
          <w:i/>
          <w:iCs/>
          <w:lang w:val="en-GB"/>
        </w:rPr>
        <w:t>192</w:t>
      </w:r>
      <w:r w:rsidRPr="00BD3F22">
        <w:rPr>
          <w:i/>
          <w:iCs/>
          <w:lang w:val="en-GB"/>
        </w:rPr>
        <w:t xml:space="preserve"> solar panels are not only connected to the low-voltage onboard systems but also to the high-voltage propulsion network. This means that HGK Shipping can proudly state that they are the first inland shipping company to operate a vessel that uses solar power directly for propulsion.”</w:t>
      </w:r>
    </w:p>
    <w:p w14:paraId="08F5E1CE" w14:textId="601FA91B" w:rsidR="00B50A4E" w:rsidRPr="00B50A4E" w:rsidRDefault="00B50A4E" w:rsidP="00FA01BD">
      <w:pPr>
        <w:rPr>
          <w:b/>
          <w:bCs/>
          <w:lang w:val="en-GB"/>
        </w:rPr>
      </w:pPr>
      <w:r>
        <w:rPr>
          <w:b/>
          <w:bCs/>
          <w:lang w:val="en-GB"/>
        </w:rPr>
        <w:t>A</w:t>
      </w:r>
      <w:r w:rsidRPr="00BD3F22">
        <w:rPr>
          <w:b/>
          <w:bCs/>
          <w:lang w:val="en-GB"/>
        </w:rPr>
        <w:t xml:space="preserve">utomated energy management </w:t>
      </w:r>
    </w:p>
    <w:p w14:paraId="22651277" w14:textId="419EECF9" w:rsidR="00FA01BD" w:rsidRPr="00BD3F22" w:rsidRDefault="00FA01BD" w:rsidP="00FA01BD">
      <w:pPr>
        <w:rPr>
          <w:lang w:val="en-GB"/>
        </w:rPr>
      </w:pPr>
      <w:r w:rsidRPr="00BD3F22">
        <w:rPr>
          <w:lang w:val="en-GB"/>
        </w:rPr>
        <w:t xml:space="preserve">Delivering up to 35 kilowatts under optimal conditions, the </w:t>
      </w:r>
      <w:r w:rsidRPr="00BD3F22">
        <w:rPr>
          <w:i/>
          <w:iCs/>
          <w:lang w:val="en-GB"/>
        </w:rPr>
        <w:t>Blue Marlin</w:t>
      </w:r>
      <w:r w:rsidRPr="00BD3F22">
        <w:rPr>
          <w:lang w:val="en-GB"/>
        </w:rPr>
        <w:t>’s solar power system will operate in conjunction with four diesel generators powering the electric propulsion system. This fully integrated setup enables ‘peak shaving’, where the combination of solar energy and batteries will prevent the need for activating an additional generator during high-demand periods. The system’s automated energy management will distribute electrical energy where and when it is required, increasing efficiency and reducing fuel consumption.</w:t>
      </w:r>
    </w:p>
    <w:p w14:paraId="1A821A94" w14:textId="77777777" w:rsidR="00FA01BD" w:rsidRDefault="00FA01BD" w:rsidP="00FA01BD">
      <w:pPr>
        <w:rPr>
          <w:lang w:val="en-GB"/>
        </w:rPr>
      </w:pPr>
      <w:r w:rsidRPr="00BD3F22">
        <w:rPr>
          <w:i/>
          <w:iCs/>
          <w:lang w:val="en-GB"/>
        </w:rPr>
        <w:t>“Furthermore, in situations where the ship is lightly loaded and travelling downstream, we anticipate that it may even sail using only solar power for limited periods—an unprecedented achievement in the inland shipping sector,”</w:t>
      </w:r>
      <w:r w:rsidRPr="00BD3F22">
        <w:rPr>
          <w:lang w:val="en-GB"/>
        </w:rPr>
        <w:t xml:space="preserve"> continues Kester.</w:t>
      </w:r>
    </w:p>
    <w:p w14:paraId="51A1F14C" w14:textId="0349EA6E" w:rsidR="00B50A4E" w:rsidRPr="00B50A4E" w:rsidRDefault="00B50A4E" w:rsidP="00FA01BD">
      <w:pPr>
        <w:rPr>
          <w:b/>
          <w:bCs/>
          <w:lang w:val="en-GB"/>
        </w:rPr>
      </w:pPr>
      <w:r>
        <w:rPr>
          <w:b/>
          <w:bCs/>
          <w:lang w:val="en-GB"/>
        </w:rPr>
        <w:t>P</w:t>
      </w:r>
      <w:r w:rsidRPr="00BD3F22">
        <w:rPr>
          <w:b/>
          <w:bCs/>
          <w:lang w:val="en-GB"/>
        </w:rPr>
        <w:t>roud to pioneer</w:t>
      </w:r>
    </w:p>
    <w:p w14:paraId="0C424DDA" w14:textId="58A13E77" w:rsidR="00FA01BD" w:rsidRPr="00CB73E3" w:rsidRDefault="00321B91" w:rsidP="00FA01BD">
      <w:pPr>
        <w:rPr>
          <w:lang w:val="en-US"/>
        </w:rPr>
      </w:pPr>
      <w:r w:rsidRPr="00FD7279">
        <w:rPr>
          <w:i/>
          <w:iCs/>
          <w:lang w:val="en-US"/>
        </w:rPr>
        <w:t xml:space="preserve">"We have already reached a significant technical milestone with the construction of the Helios, which has had a noticeably positive impact. The Blue Marlin now goes one step further by also using solar energy for the </w:t>
      </w:r>
      <w:r>
        <w:rPr>
          <w:i/>
          <w:iCs/>
          <w:lang w:val="en-US"/>
        </w:rPr>
        <w:t>power</w:t>
      </w:r>
      <w:r w:rsidRPr="00FD7279">
        <w:rPr>
          <w:i/>
          <w:iCs/>
          <w:lang w:val="en-US"/>
        </w:rPr>
        <w:t xml:space="preserve"> train. It makes another important contribution to making shipping, which is </w:t>
      </w:r>
      <w:r w:rsidRPr="00FD7279">
        <w:rPr>
          <w:i/>
          <w:iCs/>
          <w:lang w:val="en-US"/>
        </w:rPr>
        <w:lastRenderedPageBreak/>
        <w:t xml:space="preserve">already a low-emission mode of transport, even more sustainable. We are excited to see how this innovative solution will prove itself in practical operation”, </w:t>
      </w:r>
      <w:r w:rsidRPr="00CB73E3">
        <w:rPr>
          <w:lang w:val="en-US"/>
        </w:rPr>
        <w:t xml:space="preserve">says Tim </w:t>
      </w:r>
      <w:proofErr w:type="spellStart"/>
      <w:r w:rsidRPr="00CB73E3">
        <w:rPr>
          <w:lang w:val="en-US"/>
        </w:rPr>
        <w:t>Gödde</w:t>
      </w:r>
      <w:proofErr w:type="spellEnd"/>
      <w:r w:rsidRPr="00CB73E3">
        <w:rPr>
          <w:lang w:val="en-US"/>
        </w:rPr>
        <w:t xml:space="preserve">, Director Ship Management at HGK Ship Management Lux </w:t>
      </w:r>
      <w:proofErr w:type="spellStart"/>
      <w:r w:rsidRPr="00CB73E3">
        <w:rPr>
          <w:lang w:val="en-US"/>
        </w:rPr>
        <w:t>S.à</w:t>
      </w:r>
      <w:proofErr w:type="spellEnd"/>
      <w:r w:rsidRPr="00CB73E3">
        <w:rPr>
          <w:lang w:val="en-US"/>
        </w:rPr>
        <w:t xml:space="preserve"> </w:t>
      </w:r>
      <w:proofErr w:type="spellStart"/>
      <w:r w:rsidRPr="00CB73E3">
        <w:rPr>
          <w:lang w:val="en-US"/>
        </w:rPr>
        <w:t>r.l</w:t>
      </w:r>
      <w:proofErr w:type="spellEnd"/>
      <w:r w:rsidRPr="00CB73E3">
        <w:rPr>
          <w:lang w:val="en-US"/>
        </w:rPr>
        <w:t>.</w:t>
      </w:r>
      <w:r w:rsidRPr="00FD7279">
        <w:rPr>
          <w:i/>
          <w:iCs/>
          <w:lang w:val="en-US"/>
        </w:rPr>
        <w:t xml:space="preserve"> </w:t>
      </w:r>
      <w:r w:rsidR="00FA01BD" w:rsidRPr="00CB73E3">
        <w:rPr>
          <w:i/>
          <w:iCs/>
          <w:lang w:val="en-GB"/>
        </w:rPr>
        <w:t>“We are proud to pioneer the use of solar propulsion in inland shipping. The Blue Marlin demonstrates what’s possible when innovation meets engineering expertise.”</w:t>
      </w:r>
    </w:p>
    <w:p w14:paraId="66B14C81" w14:textId="406524D4" w:rsidR="00FA01BD" w:rsidRDefault="00FA01BD" w:rsidP="00FA01BD">
      <w:pPr>
        <w:rPr>
          <w:i/>
          <w:iCs/>
          <w:lang w:val="en-GB"/>
        </w:rPr>
      </w:pPr>
      <w:r w:rsidRPr="00BD3F22">
        <w:rPr>
          <w:lang w:val="en-GB"/>
        </w:rPr>
        <w:t xml:space="preserve">Installation of the </w:t>
      </w:r>
      <w:r w:rsidRPr="00BD3F22">
        <w:rPr>
          <w:i/>
          <w:iCs/>
          <w:lang w:val="en-GB"/>
        </w:rPr>
        <w:t>Blue Marlin</w:t>
      </w:r>
      <w:r w:rsidRPr="00BD3F22">
        <w:rPr>
          <w:lang w:val="en-GB"/>
        </w:rPr>
        <w:t xml:space="preserve">’s </w:t>
      </w:r>
      <w:r w:rsidRPr="00BD3F22">
        <w:rPr>
          <w:lang w:val="en-GB"/>
        </w:rPr>
        <w:t>solar panels took place a</w:t>
      </w:r>
      <w:r w:rsidRPr="00CB73E3">
        <w:rPr>
          <w:lang w:val="en-GB"/>
        </w:rPr>
        <w:t xml:space="preserve">t </w:t>
      </w:r>
      <w:r w:rsidR="002040AB" w:rsidRPr="00CB73E3">
        <w:rPr>
          <w:lang w:val="en-GB"/>
        </w:rPr>
        <w:t xml:space="preserve">De </w:t>
      </w:r>
      <w:proofErr w:type="spellStart"/>
      <w:r w:rsidR="002040AB" w:rsidRPr="00CB73E3">
        <w:rPr>
          <w:lang w:val="en-GB"/>
        </w:rPr>
        <w:t>Gerlien</w:t>
      </w:r>
      <w:proofErr w:type="spellEnd"/>
      <w:r w:rsidR="002040AB" w:rsidRPr="00CB73E3">
        <w:rPr>
          <w:lang w:val="en-GB"/>
        </w:rPr>
        <w:t xml:space="preserve"> van Tiem </w:t>
      </w:r>
      <w:r w:rsidRPr="00CB73E3">
        <w:rPr>
          <w:lang w:val="en-GB"/>
        </w:rPr>
        <w:t>shipyard</w:t>
      </w:r>
      <w:r w:rsidR="00B50A4E" w:rsidRPr="00CB73E3">
        <w:rPr>
          <w:lang w:val="en-GB"/>
        </w:rPr>
        <w:t>,</w:t>
      </w:r>
      <w:r w:rsidRPr="00CB73E3">
        <w:rPr>
          <w:lang w:val="en-GB"/>
        </w:rPr>
        <w:t xml:space="preserve"> with </w:t>
      </w:r>
      <w:proofErr w:type="spellStart"/>
      <w:r w:rsidRPr="00BD3F22">
        <w:rPr>
          <w:lang w:val="en-GB"/>
        </w:rPr>
        <w:t>Wattlab</w:t>
      </w:r>
      <w:proofErr w:type="spellEnd"/>
      <w:r w:rsidRPr="00BD3F22">
        <w:rPr>
          <w:lang w:val="en-GB"/>
        </w:rPr>
        <w:t xml:space="preserve"> cooperating closely with Blommaert Aluminium and Van Tiem Electro. </w:t>
      </w:r>
      <w:r w:rsidRPr="00BD3F22">
        <w:rPr>
          <w:i/>
          <w:iCs/>
          <w:lang w:val="en-GB"/>
        </w:rPr>
        <w:t>“We have been working with these partners for some time now – on multiple vessels – so have managed to really optimise the processes. The Blue Marlin is a new-build vessel; it took about one week for installation followed by a few days for commissioning,”</w:t>
      </w:r>
      <w:r w:rsidRPr="00BD3F22">
        <w:rPr>
          <w:lang w:val="en-GB"/>
        </w:rPr>
        <w:t xml:space="preserve"> adds Kester. </w:t>
      </w:r>
      <w:r w:rsidRPr="00BD3F22">
        <w:rPr>
          <w:i/>
          <w:iCs/>
          <w:lang w:val="en-GB"/>
        </w:rPr>
        <w:t>“Considering a similar-sized retrofit project, we estimate that a shipowner would be looking at a downtime of no more than one week.”</w:t>
      </w:r>
    </w:p>
    <w:p w14:paraId="3822E7FA" w14:textId="1F536BCB" w:rsidR="00B50A4E" w:rsidRPr="00B50A4E" w:rsidRDefault="00B50A4E" w:rsidP="00FA01BD">
      <w:pPr>
        <w:rPr>
          <w:b/>
          <w:bCs/>
          <w:i/>
          <w:iCs/>
          <w:lang w:val="en-GB"/>
        </w:rPr>
      </w:pPr>
      <w:r>
        <w:rPr>
          <w:b/>
          <w:bCs/>
          <w:lang w:val="en-GB"/>
        </w:rPr>
        <w:t>S</w:t>
      </w:r>
      <w:r w:rsidRPr="00BD3F22">
        <w:rPr>
          <w:b/>
          <w:bCs/>
          <w:lang w:val="en-GB"/>
        </w:rPr>
        <w:t xml:space="preserve">calable solar solutions </w:t>
      </w:r>
      <w:r w:rsidRPr="00B50A4E">
        <w:rPr>
          <w:b/>
          <w:bCs/>
          <w:lang w:val="en-GB"/>
        </w:rPr>
        <w:t xml:space="preserve">for </w:t>
      </w:r>
      <w:r w:rsidRPr="00BD3F22">
        <w:rPr>
          <w:b/>
          <w:bCs/>
          <w:lang w:val="en-GB"/>
        </w:rPr>
        <w:t>coastal and seagoing vessels</w:t>
      </w:r>
    </w:p>
    <w:p w14:paraId="3AD0E66D" w14:textId="6153F3DC" w:rsidR="00FA01BD" w:rsidRPr="00BD3F22" w:rsidRDefault="00FA01BD" w:rsidP="00FA01BD">
      <w:pPr>
        <w:rPr>
          <w:lang w:val="en-GB"/>
        </w:rPr>
      </w:pPr>
      <w:r w:rsidRPr="00BD3F22">
        <w:rPr>
          <w:lang w:val="en-GB"/>
        </w:rPr>
        <w:t xml:space="preserve">This project also marks a broader evolution in maritime decarbonization strategies. As regulatory pressure increases and fuel prices fluctuate, shipowners and operators are looking to diversify their energy mix. </w:t>
      </w:r>
      <w:proofErr w:type="spellStart"/>
      <w:r w:rsidRPr="00BD3F22">
        <w:rPr>
          <w:lang w:val="en-GB"/>
        </w:rPr>
        <w:t>Wattlab’s</w:t>
      </w:r>
      <w:proofErr w:type="spellEnd"/>
      <w:r w:rsidRPr="00BD3F22">
        <w:rPr>
          <w:lang w:val="en-GB"/>
        </w:rPr>
        <w:t xml:space="preserve"> scalable solar solutions are proving their viability not only on inland waterways</w:t>
      </w:r>
      <w:r w:rsidR="00CB73E3">
        <w:rPr>
          <w:lang w:val="en-GB"/>
        </w:rPr>
        <w:t>,</w:t>
      </w:r>
      <w:r w:rsidRPr="00BD3F22">
        <w:rPr>
          <w:lang w:val="en-GB"/>
        </w:rPr>
        <w:t xml:space="preserve"> but also on coastal and seagoing vessels.</w:t>
      </w:r>
    </w:p>
    <w:p w14:paraId="4C5AA452" w14:textId="77777777" w:rsidR="008F6C3A" w:rsidRPr="008F6C3A" w:rsidRDefault="008F6C3A" w:rsidP="008F6C3A">
      <w:pPr>
        <w:spacing w:after="0" w:line="240" w:lineRule="auto"/>
        <w:rPr>
          <w:rFonts w:ascii="Calibri" w:eastAsia="Times New Roman" w:hAnsi="Calibri" w:cs="Calibri"/>
          <w:kern w:val="0"/>
          <w:lang w:val="en-GB" w:eastAsia="nl-NL"/>
          <w14:ligatures w14:val="none"/>
        </w:rPr>
      </w:pPr>
      <w:r w:rsidRPr="008F6C3A">
        <w:rPr>
          <w:rFonts w:ascii="Calibri" w:eastAsia="Times New Roman" w:hAnsi="Calibri" w:cs="Calibri"/>
          <w:kern w:val="0"/>
          <w:lang w:val="en-GB" w:eastAsia="nl-NL"/>
          <w14:ligatures w14:val="none"/>
        </w:rPr>
        <w:t>--------------------------------------------------------------------------------------------------------------------------------------</w:t>
      </w:r>
    </w:p>
    <w:p w14:paraId="4C5EC052" w14:textId="77777777" w:rsidR="008F6C3A" w:rsidRPr="008F6C3A" w:rsidRDefault="008F6C3A" w:rsidP="008F6C3A">
      <w:pPr>
        <w:spacing w:after="0" w:line="240" w:lineRule="auto"/>
        <w:rPr>
          <w:rFonts w:ascii="Calibri" w:eastAsia="Times New Roman" w:hAnsi="Calibri" w:cs="Calibri"/>
          <w:b/>
          <w:bCs/>
          <w:kern w:val="0"/>
          <w:sz w:val="18"/>
          <w:szCs w:val="18"/>
          <w:lang w:val="en-GB" w:eastAsia="nl-NL"/>
          <w14:ligatures w14:val="none"/>
        </w:rPr>
      </w:pPr>
    </w:p>
    <w:p w14:paraId="6A04DE28" w14:textId="77777777" w:rsidR="008F6C3A" w:rsidRPr="008F6C3A" w:rsidRDefault="008F6C3A" w:rsidP="008F6C3A">
      <w:pPr>
        <w:spacing w:after="0" w:line="240" w:lineRule="auto"/>
        <w:rPr>
          <w:rFonts w:ascii="Calibri" w:eastAsia="Times New Roman" w:hAnsi="Calibri" w:cs="Calibri"/>
          <w:b/>
          <w:bCs/>
          <w:kern w:val="0"/>
          <w:sz w:val="18"/>
          <w:szCs w:val="18"/>
          <w:lang w:val="en-GB" w:eastAsia="nl-NL"/>
          <w14:ligatures w14:val="none"/>
        </w:rPr>
      </w:pPr>
      <w:r w:rsidRPr="008F6C3A">
        <w:rPr>
          <w:rFonts w:ascii="Calibri" w:eastAsia="Times New Roman" w:hAnsi="Calibri" w:cs="Calibri"/>
          <w:b/>
          <w:bCs/>
          <w:kern w:val="0"/>
          <w:sz w:val="18"/>
          <w:szCs w:val="18"/>
          <w:lang w:val="en-GB" w:eastAsia="nl-NL"/>
          <w14:ligatures w14:val="none"/>
        </w:rPr>
        <w:t>For more information, please contact:</w:t>
      </w:r>
    </w:p>
    <w:p w14:paraId="57CB929A" w14:textId="77777777" w:rsidR="008F6C3A" w:rsidRPr="008F6C3A" w:rsidRDefault="008F6C3A" w:rsidP="008F6C3A">
      <w:pPr>
        <w:spacing w:after="0" w:line="240" w:lineRule="auto"/>
        <w:rPr>
          <w:rFonts w:ascii="Calibri" w:eastAsia="Times New Roman" w:hAnsi="Calibri" w:cs="Calibri"/>
          <w:kern w:val="0"/>
          <w:sz w:val="18"/>
          <w:szCs w:val="18"/>
          <w:lang w:val="en-GB" w:eastAsia="nl-NL"/>
          <w14:ligatures w14:val="none"/>
        </w:rPr>
      </w:pPr>
      <w:r w:rsidRPr="008F6C3A">
        <w:rPr>
          <w:rFonts w:ascii="Calibri" w:eastAsia="Times New Roman" w:hAnsi="Calibri" w:cs="Calibri"/>
          <w:kern w:val="0"/>
          <w:sz w:val="18"/>
          <w:szCs w:val="18"/>
          <w:lang w:val="en-GB" w:eastAsia="nl-NL"/>
          <w14:ligatures w14:val="none"/>
        </w:rPr>
        <w:t>Bo Salet</w:t>
      </w:r>
    </w:p>
    <w:p w14:paraId="37C3F144" w14:textId="77777777" w:rsidR="008F6C3A" w:rsidRPr="008F6C3A" w:rsidRDefault="008F6C3A" w:rsidP="008F6C3A">
      <w:pPr>
        <w:spacing w:after="0" w:line="240" w:lineRule="auto"/>
        <w:rPr>
          <w:rFonts w:ascii="Calibri" w:eastAsia="Times New Roman" w:hAnsi="Calibri" w:cs="Calibri"/>
          <w:kern w:val="0"/>
          <w:sz w:val="18"/>
          <w:szCs w:val="18"/>
          <w:lang w:val="en-GB" w:eastAsia="nl-NL"/>
          <w14:ligatures w14:val="none"/>
        </w:rPr>
      </w:pPr>
      <w:r w:rsidRPr="008F6C3A">
        <w:rPr>
          <w:rFonts w:ascii="Calibri" w:eastAsia="Times New Roman" w:hAnsi="Calibri" w:cs="Calibri"/>
          <w:kern w:val="0"/>
          <w:sz w:val="18"/>
          <w:szCs w:val="18"/>
          <w:lang w:val="en-GB" w:eastAsia="nl-NL"/>
          <w14:ligatures w14:val="none"/>
        </w:rPr>
        <w:t>CEO, Co-founder</w:t>
      </w:r>
      <w:r w:rsidRPr="008F6C3A">
        <w:rPr>
          <w:rFonts w:ascii="Calibri" w:eastAsia="Times New Roman" w:hAnsi="Calibri" w:cs="Calibri"/>
          <w:kern w:val="0"/>
          <w:sz w:val="18"/>
          <w:szCs w:val="18"/>
          <w:lang w:val="en-GB" w:eastAsia="nl-NL"/>
          <w14:ligatures w14:val="none"/>
        </w:rPr>
        <w:br/>
        <w:t>+316 19 88 17 85 </w:t>
      </w:r>
    </w:p>
    <w:p w14:paraId="730B96F1" w14:textId="77777777" w:rsidR="008F6C3A" w:rsidRPr="008F6C3A" w:rsidRDefault="008F6C3A" w:rsidP="008F6C3A">
      <w:pPr>
        <w:spacing w:after="0" w:line="240" w:lineRule="auto"/>
        <w:rPr>
          <w:rFonts w:ascii="Calibri" w:eastAsia="Times New Roman" w:hAnsi="Calibri" w:cs="Times New Roman"/>
          <w:kern w:val="0"/>
          <w:sz w:val="18"/>
          <w:szCs w:val="18"/>
          <w:lang w:val="en-GB" w:eastAsia="nl-NL"/>
          <w14:ligatures w14:val="none"/>
        </w:rPr>
      </w:pPr>
      <w:r w:rsidRPr="008F6C3A">
        <w:rPr>
          <w:rFonts w:ascii="Calibri" w:eastAsia="Times New Roman" w:hAnsi="Calibri" w:cs="Times New Roman"/>
          <w:kern w:val="0"/>
          <w:sz w:val="18"/>
          <w:szCs w:val="18"/>
          <w:lang w:val="en-GB" w:eastAsia="nl-NL"/>
          <w14:ligatures w14:val="none"/>
        </w:rPr>
        <w:t>+31 (0)8 50 04 32 75</w:t>
      </w:r>
    </w:p>
    <w:p w14:paraId="1EAA8234" w14:textId="77777777" w:rsidR="008F6C3A" w:rsidRDefault="008F6C3A" w:rsidP="008F6C3A">
      <w:pPr>
        <w:spacing w:after="0" w:line="240" w:lineRule="auto"/>
        <w:rPr>
          <w:rFonts w:ascii="Calibri" w:eastAsia="Times New Roman" w:hAnsi="Calibri" w:cs="Calibri"/>
          <w:kern w:val="0"/>
          <w:sz w:val="18"/>
          <w:szCs w:val="18"/>
          <w:lang w:val="en-GB" w:eastAsia="nl-NL"/>
          <w14:ligatures w14:val="none"/>
        </w:rPr>
      </w:pPr>
      <w:hyperlink r:id="rId7" w:history="1">
        <w:r w:rsidRPr="008F6C3A">
          <w:rPr>
            <w:rFonts w:ascii="Calibri" w:eastAsia="Times New Roman" w:hAnsi="Calibri" w:cs="Calibri"/>
            <w:color w:val="0563C1"/>
            <w:kern w:val="0"/>
            <w:sz w:val="18"/>
            <w:szCs w:val="18"/>
            <w:u w:val="single"/>
            <w:lang w:val="en-GB" w:eastAsia="nl-NL"/>
            <w14:ligatures w14:val="none"/>
          </w:rPr>
          <w:t>bo@wattlab.nl</w:t>
        </w:r>
      </w:hyperlink>
      <w:r w:rsidRPr="008F6C3A">
        <w:rPr>
          <w:rFonts w:ascii="Calibri" w:eastAsia="Times New Roman" w:hAnsi="Calibri" w:cs="Calibri"/>
          <w:kern w:val="0"/>
          <w:sz w:val="18"/>
          <w:szCs w:val="18"/>
          <w:lang w:val="en-GB" w:eastAsia="nl-NL"/>
          <w14:ligatures w14:val="none"/>
        </w:rPr>
        <w:t> </w:t>
      </w:r>
    </w:p>
    <w:p w14:paraId="6F335B22" w14:textId="77777777" w:rsidR="00E71064" w:rsidRPr="008F6C3A" w:rsidRDefault="00E71064" w:rsidP="008F6C3A">
      <w:pPr>
        <w:spacing w:after="0" w:line="240" w:lineRule="auto"/>
        <w:rPr>
          <w:rFonts w:ascii="Calibri" w:eastAsia="Times New Roman" w:hAnsi="Calibri" w:cs="Calibri"/>
          <w:kern w:val="0"/>
          <w:sz w:val="18"/>
          <w:szCs w:val="18"/>
          <w:lang w:val="en-GB" w:eastAsia="nl-NL"/>
          <w14:ligatures w14:val="none"/>
        </w:rPr>
      </w:pPr>
    </w:p>
    <w:p w14:paraId="0E51D90A" w14:textId="77777777" w:rsidR="008F6C3A" w:rsidRPr="008F6C3A" w:rsidRDefault="008F6C3A" w:rsidP="008F6C3A">
      <w:pPr>
        <w:spacing w:after="0" w:line="240" w:lineRule="auto"/>
        <w:rPr>
          <w:rFonts w:ascii="Calibri" w:eastAsia="Times New Roman" w:hAnsi="Calibri" w:cs="Calibri"/>
          <w:kern w:val="0"/>
          <w:sz w:val="18"/>
          <w:szCs w:val="18"/>
          <w:lang w:val="en-GB" w:eastAsia="nl-NL"/>
          <w14:ligatures w14:val="none"/>
        </w:rPr>
      </w:pPr>
      <w:hyperlink r:id="rId8" w:tgtFrame="_blank" w:history="1">
        <w:r w:rsidRPr="008F6C3A">
          <w:rPr>
            <w:rFonts w:ascii="Calibri" w:eastAsia="Times New Roman" w:hAnsi="Calibri" w:cs="Calibri"/>
            <w:color w:val="0563C1"/>
            <w:kern w:val="0"/>
            <w:sz w:val="18"/>
            <w:szCs w:val="18"/>
            <w:u w:val="single"/>
            <w:lang w:val="en-GB" w:eastAsia="nl-NL"/>
            <w14:ligatures w14:val="none"/>
          </w:rPr>
          <w:t>www.wattlab.nl</w:t>
        </w:r>
      </w:hyperlink>
    </w:p>
    <w:p w14:paraId="7500076E" w14:textId="77777777" w:rsidR="008F6C3A" w:rsidRPr="008F6C3A" w:rsidRDefault="008F6C3A" w:rsidP="008F6C3A">
      <w:pPr>
        <w:spacing w:after="0" w:line="240" w:lineRule="auto"/>
        <w:rPr>
          <w:rFonts w:ascii="Calibri" w:eastAsia="Times New Roman" w:hAnsi="Calibri" w:cs="Times New Roman"/>
          <w:kern w:val="0"/>
          <w:sz w:val="18"/>
          <w:szCs w:val="18"/>
          <w:lang w:val="en-GB" w:eastAsia="nl-NL"/>
          <w14:ligatures w14:val="none"/>
        </w:rPr>
      </w:pPr>
      <w:hyperlink r:id="rId9" w:history="1">
        <w:r w:rsidRPr="008F6C3A">
          <w:rPr>
            <w:rFonts w:ascii="Calibri" w:eastAsia="Times New Roman" w:hAnsi="Calibri" w:cs="Calibri"/>
            <w:color w:val="0563C1"/>
            <w:kern w:val="0"/>
            <w:sz w:val="18"/>
            <w:szCs w:val="18"/>
            <w:u w:val="single"/>
            <w:lang w:val="en-GB" w:eastAsia="nl-NL"/>
            <w14:ligatures w14:val="none"/>
          </w:rPr>
          <w:t>https://wattlab.nl/en/solarhatch</w:t>
        </w:r>
      </w:hyperlink>
    </w:p>
    <w:p w14:paraId="1D2A0D03" w14:textId="77777777" w:rsidR="008F6C3A" w:rsidRPr="008F6C3A" w:rsidRDefault="008F6C3A" w:rsidP="008F6C3A">
      <w:pPr>
        <w:spacing w:after="0" w:line="240" w:lineRule="auto"/>
        <w:rPr>
          <w:rFonts w:ascii="Calibri" w:eastAsia="Times New Roman" w:hAnsi="Calibri" w:cs="Times New Roman"/>
          <w:kern w:val="0"/>
          <w:sz w:val="18"/>
          <w:szCs w:val="18"/>
          <w:lang w:val="en-GB" w:eastAsia="nl-NL"/>
          <w14:ligatures w14:val="none"/>
        </w:rPr>
      </w:pPr>
      <w:hyperlink r:id="rId10" w:history="1">
        <w:r w:rsidRPr="008F6C3A">
          <w:rPr>
            <w:rFonts w:ascii="Calibri" w:eastAsia="Times New Roman" w:hAnsi="Calibri" w:cs="Calibri"/>
            <w:color w:val="0563C1"/>
            <w:kern w:val="0"/>
            <w:sz w:val="18"/>
            <w:szCs w:val="18"/>
            <w:u w:val="single"/>
            <w:lang w:val="en-GB" w:eastAsia="nl-NL"/>
            <w14:ligatures w14:val="none"/>
          </w:rPr>
          <w:t>https://wattlab.nl/en/solardeck</w:t>
        </w:r>
      </w:hyperlink>
    </w:p>
    <w:p w14:paraId="3CC69B5A" w14:textId="77777777" w:rsidR="00E71064" w:rsidRPr="00BD3F22" w:rsidRDefault="00E71064" w:rsidP="008F6C3A">
      <w:pPr>
        <w:spacing w:after="0" w:line="240" w:lineRule="auto"/>
        <w:rPr>
          <w:rFonts w:ascii="Calibri" w:eastAsia="Times New Roman" w:hAnsi="Calibri" w:cs="Calibri"/>
          <w:kern w:val="0"/>
          <w:sz w:val="18"/>
          <w:szCs w:val="18"/>
          <w:lang w:val="en-GB" w:eastAsia="nl-NL"/>
          <w14:ligatures w14:val="none"/>
        </w:rPr>
      </w:pPr>
    </w:p>
    <w:p w14:paraId="7141DDEA" w14:textId="203C1A38" w:rsidR="008F6C3A" w:rsidRPr="008F6C3A" w:rsidRDefault="008F6C3A" w:rsidP="008F6C3A">
      <w:pPr>
        <w:spacing w:after="0" w:line="240" w:lineRule="auto"/>
        <w:rPr>
          <w:rFonts w:ascii="Calibri" w:eastAsia="Times New Roman" w:hAnsi="Calibri" w:cs="Calibri"/>
          <w:kern w:val="0"/>
          <w:sz w:val="18"/>
          <w:szCs w:val="18"/>
          <w:lang w:eastAsia="nl-NL"/>
          <w14:ligatures w14:val="none"/>
        </w:rPr>
      </w:pPr>
      <w:r w:rsidRPr="008F6C3A">
        <w:rPr>
          <w:rFonts w:ascii="Calibri" w:eastAsia="Times New Roman" w:hAnsi="Calibri" w:cs="Calibri"/>
          <w:kern w:val="0"/>
          <w:sz w:val="18"/>
          <w:szCs w:val="18"/>
          <w:lang w:eastAsia="nl-NL"/>
          <w14:ligatures w14:val="none"/>
        </w:rPr>
        <w:t>De Kroon, Schiemond 20</w:t>
      </w:r>
    </w:p>
    <w:p w14:paraId="06EB5232" w14:textId="77777777" w:rsidR="008F6C3A" w:rsidRPr="008F6C3A" w:rsidRDefault="008F6C3A" w:rsidP="008F6C3A">
      <w:pPr>
        <w:spacing w:after="0" w:line="240" w:lineRule="auto"/>
        <w:rPr>
          <w:rFonts w:ascii="Calibri" w:eastAsia="Times New Roman" w:hAnsi="Calibri" w:cs="Calibri"/>
          <w:kern w:val="0"/>
          <w:sz w:val="18"/>
          <w:szCs w:val="18"/>
          <w:lang w:eastAsia="nl-NL"/>
          <w14:ligatures w14:val="none"/>
        </w:rPr>
      </w:pPr>
      <w:r w:rsidRPr="008F6C3A">
        <w:rPr>
          <w:rFonts w:ascii="Calibri" w:eastAsia="Times New Roman" w:hAnsi="Calibri" w:cs="Calibri"/>
          <w:kern w:val="0"/>
          <w:sz w:val="18"/>
          <w:szCs w:val="18"/>
          <w:lang w:eastAsia="nl-NL"/>
          <w14:ligatures w14:val="none"/>
        </w:rPr>
        <w:t>3024 EE Rotterdam</w:t>
      </w:r>
    </w:p>
    <w:p w14:paraId="0CBD0921" w14:textId="77777777" w:rsidR="008F6C3A" w:rsidRPr="008F6C3A" w:rsidRDefault="008F6C3A" w:rsidP="008F6C3A">
      <w:pPr>
        <w:spacing w:after="0" w:line="240" w:lineRule="auto"/>
        <w:rPr>
          <w:rFonts w:ascii="Calibri" w:eastAsia="Times New Roman" w:hAnsi="Calibri" w:cs="Times New Roman"/>
          <w:kern w:val="0"/>
          <w:sz w:val="18"/>
          <w:szCs w:val="18"/>
          <w:lang w:eastAsia="nl-NL"/>
          <w14:ligatures w14:val="none"/>
        </w:rPr>
      </w:pPr>
      <w:r w:rsidRPr="008F6C3A">
        <w:rPr>
          <w:rFonts w:ascii="Calibri" w:eastAsia="Times New Roman" w:hAnsi="Calibri" w:cs="Times New Roman"/>
          <w:kern w:val="0"/>
          <w:sz w:val="18"/>
          <w:szCs w:val="18"/>
          <w:lang w:eastAsia="nl-NL"/>
          <w14:ligatures w14:val="none"/>
        </w:rPr>
        <w:t>The Netherlands</w:t>
      </w:r>
    </w:p>
    <w:p w14:paraId="4B13FCF9" w14:textId="77777777" w:rsidR="008F6C3A" w:rsidRPr="008F6C3A" w:rsidRDefault="008F6C3A" w:rsidP="008F6C3A">
      <w:pPr>
        <w:spacing w:after="0" w:line="240" w:lineRule="auto"/>
        <w:rPr>
          <w:rFonts w:ascii="Calibri" w:eastAsia="Times New Roman" w:hAnsi="Calibri" w:cs="Calibri"/>
          <w:kern w:val="0"/>
          <w:sz w:val="18"/>
          <w:szCs w:val="18"/>
          <w:lang w:eastAsia="nl-NL"/>
          <w14:ligatures w14:val="none"/>
        </w:rPr>
      </w:pPr>
    </w:p>
    <w:p w14:paraId="58DCA8F5" w14:textId="77777777" w:rsidR="008F6C3A" w:rsidRPr="008F6C3A" w:rsidRDefault="008F6C3A" w:rsidP="008F6C3A">
      <w:pPr>
        <w:spacing w:after="0" w:line="240" w:lineRule="auto"/>
        <w:rPr>
          <w:rFonts w:ascii="Calibri" w:eastAsia="Times New Roman" w:hAnsi="Calibri" w:cs="Calibri"/>
          <w:kern w:val="0"/>
          <w:sz w:val="18"/>
          <w:szCs w:val="18"/>
          <w:lang w:val="en-GB" w:eastAsia="nl-NL"/>
          <w14:ligatures w14:val="none"/>
        </w:rPr>
      </w:pPr>
      <w:r w:rsidRPr="008F6C3A">
        <w:rPr>
          <w:rFonts w:ascii="Calibri" w:eastAsia="Times New Roman" w:hAnsi="Calibri" w:cs="Calibri"/>
          <w:kern w:val="0"/>
          <w:sz w:val="18"/>
          <w:szCs w:val="18"/>
          <w:lang w:val="en-GB" w:eastAsia="nl-NL"/>
          <w14:ligatures w14:val="none"/>
        </w:rPr>
        <w:t>-------------------------------------------------------------------------------------------------------------------------------------------------------------------</w:t>
      </w:r>
    </w:p>
    <w:p w14:paraId="244AAA4E" w14:textId="77777777" w:rsidR="008F6C3A" w:rsidRPr="00BD3F22" w:rsidRDefault="008F6C3A" w:rsidP="00E71064">
      <w:pPr>
        <w:pStyle w:val="NoSpacing"/>
        <w:rPr>
          <w:sz w:val="20"/>
          <w:szCs w:val="20"/>
          <w:lang w:val="en-GB"/>
        </w:rPr>
      </w:pPr>
    </w:p>
    <w:p w14:paraId="500A2DAA" w14:textId="77777777" w:rsidR="00E71064" w:rsidRPr="00BD3F22" w:rsidRDefault="00E71064" w:rsidP="00E71064">
      <w:pPr>
        <w:pStyle w:val="NoSpacing"/>
        <w:rPr>
          <w:b/>
          <w:bCs/>
          <w:sz w:val="20"/>
          <w:szCs w:val="20"/>
          <w:lang w:val="en-GB"/>
        </w:rPr>
      </w:pPr>
      <w:r w:rsidRPr="00BD3F22">
        <w:rPr>
          <w:b/>
          <w:bCs/>
          <w:sz w:val="20"/>
          <w:szCs w:val="20"/>
          <w:lang w:val="en-GB"/>
        </w:rPr>
        <w:t xml:space="preserve">About </w:t>
      </w:r>
      <w:proofErr w:type="spellStart"/>
      <w:r w:rsidRPr="00BD3F22">
        <w:rPr>
          <w:b/>
          <w:bCs/>
          <w:sz w:val="20"/>
          <w:szCs w:val="20"/>
          <w:lang w:val="en-GB"/>
        </w:rPr>
        <w:t>Wattlab</w:t>
      </w:r>
      <w:proofErr w:type="spellEnd"/>
    </w:p>
    <w:p w14:paraId="3186C2A1" w14:textId="77777777" w:rsidR="00E71064" w:rsidRPr="00BD3F22" w:rsidRDefault="00E71064" w:rsidP="00E71064">
      <w:pPr>
        <w:pStyle w:val="NoSpacing"/>
        <w:rPr>
          <w:sz w:val="20"/>
          <w:szCs w:val="20"/>
          <w:lang w:val="en-GB"/>
        </w:rPr>
      </w:pPr>
      <w:r w:rsidRPr="00BD3F22">
        <w:rPr>
          <w:sz w:val="20"/>
          <w:szCs w:val="20"/>
          <w:lang w:val="en-GB"/>
        </w:rPr>
        <w:t xml:space="preserve">Founded in 2017, </w:t>
      </w:r>
      <w:proofErr w:type="spellStart"/>
      <w:r w:rsidRPr="00BD3F22">
        <w:rPr>
          <w:sz w:val="20"/>
          <w:szCs w:val="20"/>
          <w:lang w:val="en-GB"/>
        </w:rPr>
        <w:t>Wattlab</w:t>
      </w:r>
      <w:proofErr w:type="spellEnd"/>
      <w:r w:rsidRPr="00BD3F22">
        <w:rPr>
          <w:sz w:val="20"/>
          <w:szCs w:val="20"/>
          <w:lang w:val="en-GB"/>
        </w:rPr>
        <w:t xml:space="preserve"> is a Netherlands-based maritime solar energy specialist dedicated to delivering innovative solar power solutions for the shipping industry. As a pioneer in ‘solar power for shipping’, </w:t>
      </w:r>
      <w:proofErr w:type="spellStart"/>
      <w:r w:rsidRPr="00BD3F22">
        <w:rPr>
          <w:sz w:val="20"/>
          <w:szCs w:val="20"/>
          <w:lang w:val="en-GB"/>
        </w:rPr>
        <w:t>Wattlab</w:t>
      </w:r>
      <w:proofErr w:type="spellEnd"/>
      <w:r w:rsidRPr="00BD3F22">
        <w:rPr>
          <w:sz w:val="20"/>
          <w:szCs w:val="20"/>
          <w:lang w:val="en-GB"/>
        </w:rPr>
        <w:t xml:space="preserve"> provides fully integrated solar products tailored for both seagoing and inland vessels – including the Solar </w:t>
      </w:r>
      <w:proofErr w:type="spellStart"/>
      <w:r w:rsidRPr="00BD3F22">
        <w:rPr>
          <w:sz w:val="20"/>
          <w:szCs w:val="20"/>
          <w:lang w:val="en-GB"/>
        </w:rPr>
        <w:t>FlatRack</w:t>
      </w:r>
      <w:proofErr w:type="spellEnd"/>
      <w:r w:rsidRPr="00BD3F22">
        <w:rPr>
          <w:sz w:val="20"/>
          <w:szCs w:val="20"/>
          <w:lang w:val="en-GB"/>
        </w:rPr>
        <w:t xml:space="preserve"> and the </w:t>
      </w:r>
      <w:proofErr w:type="spellStart"/>
      <w:r w:rsidRPr="00BD3F22">
        <w:rPr>
          <w:sz w:val="20"/>
          <w:szCs w:val="20"/>
          <w:lang w:val="en-GB"/>
        </w:rPr>
        <w:t>SolarHatch</w:t>
      </w:r>
      <w:proofErr w:type="spellEnd"/>
      <w:r w:rsidRPr="00BD3F22">
        <w:rPr>
          <w:sz w:val="20"/>
          <w:szCs w:val="20"/>
          <w:lang w:val="en-GB"/>
        </w:rPr>
        <w:t xml:space="preserve">. With installations on more than 30 ships worldwide, </w:t>
      </w:r>
      <w:proofErr w:type="spellStart"/>
      <w:r w:rsidRPr="00BD3F22">
        <w:rPr>
          <w:sz w:val="20"/>
          <w:szCs w:val="20"/>
          <w:lang w:val="en-GB"/>
        </w:rPr>
        <w:t>Wattlab</w:t>
      </w:r>
      <w:proofErr w:type="spellEnd"/>
      <w:r w:rsidRPr="00BD3F22">
        <w:rPr>
          <w:sz w:val="20"/>
          <w:szCs w:val="20"/>
          <w:lang w:val="en-GB"/>
        </w:rPr>
        <w:t xml:space="preserve"> has a proven track record of reducing fuel consumption, cutting carbon dioxide emissions, and improving operational efficiency. The company’s mission is to accelerate the maritime sector’s transition to cleaner, more sustainable energy through the power of solar technology.</w:t>
      </w:r>
    </w:p>
    <w:p w14:paraId="65CADE02" w14:textId="5AD3C832" w:rsidR="006B6EB5" w:rsidRPr="00BD3F22" w:rsidRDefault="006B6EB5" w:rsidP="00E71064">
      <w:pPr>
        <w:pStyle w:val="NoSpacing"/>
        <w:rPr>
          <w:sz w:val="20"/>
          <w:szCs w:val="20"/>
          <w:lang w:val="en-GB"/>
        </w:rPr>
      </w:pPr>
    </w:p>
    <w:sectPr w:rsidR="006B6EB5" w:rsidRPr="00BD3F22" w:rsidSect="008F6C3A">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34"/>
    <w:rsid w:val="00161134"/>
    <w:rsid w:val="00190B50"/>
    <w:rsid w:val="002040AB"/>
    <w:rsid w:val="00303A37"/>
    <w:rsid w:val="00321B91"/>
    <w:rsid w:val="003318D1"/>
    <w:rsid w:val="003C7738"/>
    <w:rsid w:val="0041732B"/>
    <w:rsid w:val="00427E62"/>
    <w:rsid w:val="0047548D"/>
    <w:rsid w:val="004D4063"/>
    <w:rsid w:val="004E5BD3"/>
    <w:rsid w:val="00510B90"/>
    <w:rsid w:val="005E6B0F"/>
    <w:rsid w:val="00642988"/>
    <w:rsid w:val="006B6EB5"/>
    <w:rsid w:val="00710D33"/>
    <w:rsid w:val="007E2784"/>
    <w:rsid w:val="007E5E3F"/>
    <w:rsid w:val="00813DA8"/>
    <w:rsid w:val="008F6C3A"/>
    <w:rsid w:val="009216CA"/>
    <w:rsid w:val="00934B48"/>
    <w:rsid w:val="009B7E73"/>
    <w:rsid w:val="00A77B5E"/>
    <w:rsid w:val="00AD58D1"/>
    <w:rsid w:val="00AE2D65"/>
    <w:rsid w:val="00B07E70"/>
    <w:rsid w:val="00B50A4E"/>
    <w:rsid w:val="00BD3F22"/>
    <w:rsid w:val="00C13CA0"/>
    <w:rsid w:val="00C224AD"/>
    <w:rsid w:val="00C5676A"/>
    <w:rsid w:val="00CB73E3"/>
    <w:rsid w:val="00CD6F41"/>
    <w:rsid w:val="00CE1450"/>
    <w:rsid w:val="00DE6D27"/>
    <w:rsid w:val="00E71064"/>
    <w:rsid w:val="00F13FD6"/>
    <w:rsid w:val="00FA01BD"/>
    <w:rsid w:val="00FF60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2B6F"/>
  <w15:chartTrackingRefBased/>
  <w15:docId w15:val="{51BB1644-23CD-4FFB-950A-244B9C1D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1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11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11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11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1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1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11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11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11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11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1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134"/>
    <w:rPr>
      <w:rFonts w:eastAsiaTheme="majorEastAsia" w:cstheme="majorBidi"/>
      <w:color w:val="272727" w:themeColor="text1" w:themeTint="D8"/>
    </w:rPr>
  </w:style>
  <w:style w:type="paragraph" w:styleId="Title">
    <w:name w:val="Title"/>
    <w:basedOn w:val="Normal"/>
    <w:next w:val="Normal"/>
    <w:link w:val="TitleChar"/>
    <w:uiPriority w:val="10"/>
    <w:qFormat/>
    <w:rsid w:val="00161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134"/>
    <w:pPr>
      <w:spacing w:before="160"/>
      <w:jc w:val="center"/>
    </w:pPr>
    <w:rPr>
      <w:i/>
      <w:iCs/>
      <w:color w:val="404040" w:themeColor="text1" w:themeTint="BF"/>
    </w:rPr>
  </w:style>
  <w:style w:type="character" w:customStyle="1" w:styleId="QuoteChar">
    <w:name w:val="Quote Char"/>
    <w:basedOn w:val="DefaultParagraphFont"/>
    <w:link w:val="Quote"/>
    <w:uiPriority w:val="29"/>
    <w:rsid w:val="00161134"/>
    <w:rPr>
      <w:i/>
      <w:iCs/>
      <w:color w:val="404040" w:themeColor="text1" w:themeTint="BF"/>
    </w:rPr>
  </w:style>
  <w:style w:type="paragraph" w:styleId="ListParagraph">
    <w:name w:val="List Paragraph"/>
    <w:basedOn w:val="Normal"/>
    <w:uiPriority w:val="34"/>
    <w:qFormat/>
    <w:rsid w:val="00161134"/>
    <w:pPr>
      <w:ind w:left="720"/>
      <w:contextualSpacing/>
    </w:pPr>
  </w:style>
  <w:style w:type="character" w:styleId="IntenseEmphasis">
    <w:name w:val="Intense Emphasis"/>
    <w:basedOn w:val="DefaultParagraphFont"/>
    <w:uiPriority w:val="21"/>
    <w:qFormat/>
    <w:rsid w:val="00161134"/>
    <w:rPr>
      <w:i/>
      <w:iCs/>
      <w:color w:val="2F5496" w:themeColor="accent1" w:themeShade="BF"/>
    </w:rPr>
  </w:style>
  <w:style w:type="paragraph" w:styleId="IntenseQuote">
    <w:name w:val="Intense Quote"/>
    <w:basedOn w:val="Normal"/>
    <w:next w:val="Normal"/>
    <w:link w:val="IntenseQuoteChar"/>
    <w:uiPriority w:val="30"/>
    <w:qFormat/>
    <w:rsid w:val="00161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1134"/>
    <w:rPr>
      <w:i/>
      <w:iCs/>
      <w:color w:val="2F5496" w:themeColor="accent1" w:themeShade="BF"/>
    </w:rPr>
  </w:style>
  <w:style w:type="character" w:styleId="IntenseReference">
    <w:name w:val="Intense Reference"/>
    <w:basedOn w:val="DefaultParagraphFont"/>
    <w:uiPriority w:val="32"/>
    <w:qFormat/>
    <w:rsid w:val="00161134"/>
    <w:rPr>
      <w:b/>
      <w:bCs/>
      <w:smallCaps/>
      <w:color w:val="2F5496" w:themeColor="accent1" w:themeShade="BF"/>
      <w:spacing w:val="5"/>
    </w:rPr>
  </w:style>
  <w:style w:type="character" w:styleId="Hyperlink">
    <w:name w:val="Hyperlink"/>
    <w:basedOn w:val="DefaultParagraphFont"/>
    <w:uiPriority w:val="99"/>
    <w:unhideWhenUsed/>
    <w:rsid w:val="00161134"/>
    <w:rPr>
      <w:color w:val="0563C1" w:themeColor="hyperlink"/>
      <w:u w:val="single"/>
    </w:rPr>
  </w:style>
  <w:style w:type="character" w:styleId="UnresolvedMention">
    <w:name w:val="Unresolved Mention"/>
    <w:basedOn w:val="DefaultParagraphFont"/>
    <w:uiPriority w:val="99"/>
    <w:semiHidden/>
    <w:unhideWhenUsed/>
    <w:rsid w:val="00161134"/>
    <w:rPr>
      <w:color w:val="605E5C"/>
      <w:shd w:val="clear" w:color="auto" w:fill="E1DFDD"/>
    </w:rPr>
  </w:style>
  <w:style w:type="character" w:styleId="CommentReference">
    <w:name w:val="annotation reference"/>
    <w:basedOn w:val="DefaultParagraphFont"/>
    <w:uiPriority w:val="99"/>
    <w:semiHidden/>
    <w:unhideWhenUsed/>
    <w:rsid w:val="00190B50"/>
    <w:rPr>
      <w:sz w:val="16"/>
      <w:szCs w:val="16"/>
    </w:rPr>
  </w:style>
  <w:style w:type="paragraph" w:styleId="CommentText">
    <w:name w:val="annotation text"/>
    <w:basedOn w:val="Normal"/>
    <w:link w:val="CommentTextChar"/>
    <w:uiPriority w:val="99"/>
    <w:semiHidden/>
    <w:unhideWhenUsed/>
    <w:rsid w:val="00190B50"/>
    <w:pPr>
      <w:spacing w:line="240" w:lineRule="auto"/>
    </w:pPr>
    <w:rPr>
      <w:sz w:val="20"/>
      <w:szCs w:val="20"/>
    </w:rPr>
  </w:style>
  <w:style w:type="character" w:customStyle="1" w:styleId="CommentTextChar">
    <w:name w:val="Comment Text Char"/>
    <w:basedOn w:val="DefaultParagraphFont"/>
    <w:link w:val="CommentText"/>
    <w:uiPriority w:val="99"/>
    <w:semiHidden/>
    <w:rsid w:val="00190B50"/>
    <w:rPr>
      <w:sz w:val="20"/>
      <w:szCs w:val="20"/>
    </w:rPr>
  </w:style>
  <w:style w:type="paragraph" w:styleId="CommentSubject">
    <w:name w:val="annotation subject"/>
    <w:basedOn w:val="CommentText"/>
    <w:next w:val="CommentText"/>
    <w:link w:val="CommentSubjectChar"/>
    <w:uiPriority w:val="99"/>
    <w:semiHidden/>
    <w:unhideWhenUsed/>
    <w:rsid w:val="00190B50"/>
    <w:rPr>
      <w:b/>
      <w:bCs/>
    </w:rPr>
  </w:style>
  <w:style w:type="character" w:customStyle="1" w:styleId="CommentSubjectChar">
    <w:name w:val="Comment Subject Char"/>
    <w:basedOn w:val="CommentTextChar"/>
    <w:link w:val="CommentSubject"/>
    <w:uiPriority w:val="99"/>
    <w:semiHidden/>
    <w:rsid w:val="00190B50"/>
    <w:rPr>
      <w:b/>
      <w:bCs/>
      <w:sz w:val="20"/>
      <w:szCs w:val="20"/>
    </w:rPr>
  </w:style>
  <w:style w:type="paragraph" w:styleId="Revision">
    <w:name w:val="Revision"/>
    <w:hidden/>
    <w:uiPriority w:val="99"/>
    <w:semiHidden/>
    <w:rsid w:val="002040AB"/>
    <w:pPr>
      <w:spacing w:after="0" w:line="240" w:lineRule="auto"/>
    </w:pPr>
  </w:style>
  <w:style w:type="paragraph" w:styleId="NoSpacing">
    <w:name w:val="No Spacing"/>
    <w:uiPriority w:val="1"/>
    <w:qFormat/>
    <w:rsid w:val="00E710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887037">
      <w:bodyDiv w:val="1"/>
      <w:marLeft w:val="0"/>
      <w:marRight w:val="0"/>
      <w:marTop w:val="0"/>
      <w:marBottom w:val="0"/>
      <w:divBdr>
        <w:top w:val="none" w:sz="0" w:space="0" w:color="auto"/>
        <w:left w:val="none" w:sz="0" w:space="0" w:color="auto"/>
        <w:bottom w:val="none" w:sz="0" w:space="0" w:color="auto"/>
        <w:right w:val="none" w:sz="0" w:space="0" w:color="auto"/>
      </w:divBdr>
    </w:div>
    <w:div w:id="18145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tlab.nl/" TargetMode="External"/><Relationship Id="rId3" Type="http://schemas.openxmlformats.org/officeDocument/2006/relationships/styles" Target="styles.xml"/><Relationship Id="rId7" Type="http://schemas.openxmlformats.org/officeDocument/2006/relationships/hyperlink" Target="mailto:bo@wattlab.nl"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attlab.nl/en/solardeck" TargetMode="External"/><Relationship Id="rId4" Type="http://schemas.openxmlformats.org/officeDocument/2006/relationships/settings" Target="settings.xml"/><Relationship Id="rId9" Type="http://schemas.openxmlformats.org/officeDocument/2006/relationships/hyperlink" Target="https://wattlab.nl/en/solarh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C044EFD9AC545A83587AA7B969477" ma:contentTypeVersion="13" ma:contentTypeDescription="Een nieuw document maken." ma:contentTypeScope="" ma:versionID="349a5ba7b0a6d3d5e8a31f136cdab4d2">
  <xsd:schema xmlns:xsd="http://www.w3.org/2001/XMLSchema" xmlns:xs="http://www.w3.org/2001/XMLSchema" xmlns:p="http://schemas.microsoft.com/office/2006/metadata/properties" xmlns:ns2="f7ac54fd-d7f6-45b5-abb6-3311d73a4cd6" xmlns:ns3="93f65047-73f6-4f0d-88bc-f6d4be4660bc" targetNamespace="http://schemas.microsoft.com/office/2006/metadata/properties" ma:root="true" ma:fieldsID="59cafd0a36b9cc8b469524f256be03c5" ns2:_="" ns3:_="">
    <xsd:import namespace="f7ac54fd-d7f6-45b5-abb6-3311d73a4cd6"/>
    <xsd:import namespace="93f65047-73f6-4f0d-88bc-f6d4be4660b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c54fd-d7f6-45b5-abb6-3311d73a4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896bd99-9f3f-4c58-a247-d0b625429c4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65047-73f6-4f0d-88bc-f6d4be4660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be0886-cfe1-4632-ac63-199f0366be12}" ma:internalName="TaxCatchAll" ma:showField="CatchAllData" ma:web="93f65047-73f6-4f0d-88bc-f6d4be466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883EE-3419-4F35-9C13-5DBE37935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c54fd-d7f6-45b5-abb6-3311d73a4cd6"/>
    <ds:schemaRef ds:uri="93f65047-73f6-4f0d-88bc-f6d4be466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9CC2F-A7A4-4FD4-B809-6D175823B4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916</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Scott</dc:creator>
  <cp:keywords/>
  <dc:description/>
  <cp:lastModifiedBy>Jan-Hein Reeringh | Maritime Marketeer</cp:lastModifiedBy>
  <cp:revision>5</cp:revision>
  <dcterms:created xsi:type="dcterms:W3CDTF">2025-06-13T13:36:00Z</dcterms:created>
  <dcterms:modified xsi:type="dcterms:W3CDTF">2025-07-07T16:06:00Z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0x01010013AC044EFD9AC545A83587AA7B969477</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