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853" w:type="dxa"/>
        <w:tblLook w:val="04A0" w:firstRow="1" w:lastRow="0" w:firstColumn="1" w:lastColumn="0" w:noHBand="0" w:noVBand="1"/>
      </w:tblPr>
      <w:tblGrid>
        <w:gridCol w:w="18853"/>
      </w:tblGrid>
      <w:tr w:rsidR="00CC33DE" w:rsidRPr="00316A9F" w14:paraId="614CF70D" w14:textId="77777777" w:rsidTr="00CC33DE">
        <w:trPr>
          <w:trHeight w:val="320"/>
        </w:trPr>
        <w:tc>
          <w:tcPr>
            <w:tcW w:w="1885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548235"/>
            <w:noWrap/>
            <w:vAlign w:val="center"/>
            <w:hideMark/>
          </w:tcPr>
          <w:p w14:paraId="38E91810" w14:textId="77777777" w:rsidR="00316A9F" w:rsidRPr="00316A9F" w:rsidRDefault="00316A9F" w:rsidP="00316A9F">
            <w:pPr>
              <w:ind w:right="-455"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SP: Increase Awareness of the value of membership</w:t>
            </w:r>
          </w:p>
        </w:tc>
      </w:tr>
      <w:tr w:rsidR="00CC33DE" w:rsidRPr="00316A9F" w14:paraId="247EFADF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0AE945F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Adapt a service-driven approach that enhances the membership experience.</w:t>
            </w:r>
          </w:p>
        </w:tc>
      </w:tr>
      <w:tr w:rsidR="00CC33DE" w:rsidRPr="00316A9F" w14:paraId="4327F416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66B083E" w14:textId="77777777" w:rsidR="00316A9F" w:rsidRPr="00316A9F" w:rsidRDefault="00316A9F" w:rsidP="00CC33DE">
            <w:pPr>
              <w:ind w:right="-813"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Membership feedback survey and quarterly summary of addressed goals</w:t>
            </w:r>
          </w:p>
        </w:tc>
      </w:tr>
      <w:tr w:rsidR="00CC33DE" w:rsidRPr="00316A9F" w14:paraId="1AABE652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ECBC75B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Increase social media campaigns on all platforms</w:t>
            </w:r>
          </w:p>
        </w:tc>
      </w:tr>
      <w:tr w:rsidR="00CC33DE" w:rsidRPr="00316A9F" w14:paraId="1F921DF1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AF9FCB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Social media strategy - talk about benefits. Storytelling - about the value of membership</w:t>
            </w:r>
          </w:p>
        </w:tc>
      </w:tr>
      <w:tr w:rsidR="00CC33DE" w:rsidRPr="00316A9F" w14:paraId="0A21EB7D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3936F4E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Implement Stable Management Program</w:t>
            </w:r>
          </w:p>
        </w:tc>
      </w:tr>
      <w:tr w:rsidR="00CC33DE" w:rsidRPr="00316A9F" w14:paraId="76D16F52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53E051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Develop, promote, run, add new development/additional offers</w:t>
            </w:r>
          </w:p>
        </w:tc>
      </w:tr>
      <w:tr w:rsidR="00CC33DE" w:rsidRPr="00316A9F" w14:paraId="6C17AAFD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A88C35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Implement outreach plan to connect with non-members</w:t>
            </w:r>
          </w:p>
        </w:tc>
      </w:tr>
      <w:tr w:rsidR="00CC33DE" w:rsidRPr="00316A9F" w14:paraId="33F8F92F" w14:textId="77777777" w:rsidTr="00CC33DE">
        <w:trPr>
          <w:trHeight w:val="35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078EAA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Ambassadors to empower existing members to communicate organization benefits to non-members.</w:t>
            </w:r>
          </w:p>
        </w:tc>
      </w:tr>
      <w:tr w:rsidR="00CC33DE" w:rsidRPr="00316A9F" w14:paraId="4816F443" w14:textId="77777777" w:rsidTr="007B3E4F">
        <w:trPr>
          <w:trHeight w:val="198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7C495A" w14:textId="44C11E25" w:rsidR="00316A9F" w:rsidRPr="00316A9F" w:rsidRDefault="00316A9F" w:rsidP="00316A9F">
            <w:pPr>
              <w:ind w:leftChars="372" w:left="893" w:firstLineChars="27" w:firstLine="65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mbassador plan to attract new and retain current members: existing members to attract new; ambassador recognition program; event attendance; board ambassadors</w:t>
            </w:r>
          </w:p>
        </w:tc>
      </w:tr>
      <w:tr w:rsidR="00CC33DE" w:rsidRPr="00316A9F" w14:paraId="6ED9703A" w14:textId="77777777" w:rsidTr="007B3E4F">
        <w:trPr>
          <w:trHeight w:val="402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548235"/>
            <w:vAlign w:val="center"/>
            <w:hideMark/>
          </w:tcPr>
          <w:p w14:paraId="33A57DD7" w14:textId="77777777" w:rsidR="00316A9F" w:rsidRPr="00316A9F" w:rsidRDefault="00316A9F" w:rsidP="00316A9F">
            <w:pPr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SP: Ensure robust learning opportunities are available for the equine community</w:t>
            </w:r>
          </w:p>
        </w:tc>
      </w:tr>
      <w:tr w:rsidR="00CC33DE" w:rsidRPr="00316A9F" w14:paraId="49939897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6B35A15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OBJ: Use a variety of methods and tools to deliver accessible learning opportunities to members. </w:t>
            </w:r>
          </w:p>
        </w:tc>
      </w:tr>
      <w:tr w:rsidR="00CC33DE" w:rsidRPr="00316A9F" w14:paraId="62072864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51C534" w14:textId="651B9F59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Trail Rider Program, rider levels, officials training, medication education, video development</w:t>
            </w:r>
            <w:r w:rsidR="007B3E4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; promote </w:t>
            </w:r>
            <w:proofErr w:type="spellStart"/>
            <w:r w:rsidR="007B3E4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Uof</w:t>
            </w:r>
            <w:proofErr w:type="spellEnd"/>
            <w:r w:rsidR="007B3E4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C, Equine Guelph, coaching program</w:t>
            </w:r>
          </w:p>
        </w:tc>
      </w:tr>
      <w:tr w:rsidR="00CC33DE" w:rsidRPr="00316A9F" w14:paraId="0FDFA9B0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45C9C29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OBJ: </w:t>
            </w:r>
            <w:r w:rsidRPr="00316A9F">
              <w:rPr>
                <w:rFonts w:ascii="Calibri" w:eastAsia="Times New Roman" w:hAnsi="Calibri" w:cs="Calibri"/>
                <w:kern w:val="0"/>
                <w14:ligatures w14:val="none"/>
              </w:rPr>
              <w:t>Partner, network</w:t>
            </w: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participate in events that effectively showcase the AEF. </w:t>
            </w:r>
          </w:p>
        </w:tc>
      </w:tr>
      <w:tr w:rsidR="00CC33DE" w:rsidRPr="00316A9F" w14:paraId="73E89C03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27D81C8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Trade shows, horse events, reach out to non-members and members; part of communications plan</w:t>
            </w:r>
          </w:p>
        </w:tc>
      </w:tr>
      <w:tr w:rsidR="00CC33DE" w:rsidRPr="00316A9F" w14:paraId="0C548F2B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B60E6F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OBJ: Pilot “Meet a Horse” program </w:t>
            </w:r>
          </w:p>
        </w:tc>
      </w:tr>
      <w:tr w:rsidR="00CC33DE" w:rsidRPr="00316A9F" w14:paraId="1879C63A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052C1B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Meet a Horse</w:t>
            </w:r>
          </w:p>
        </w:tc>
      </w:tr>
      <w:tr w:rsidR="00CC33DE" w:rsidRPr="00316A9F" w14:paraId="794CE239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2B65E50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Expand representation of marginalized groups on Board of Directors (ongoing)</w:t>
            </w:r>
          </w:p>
        </w:tc>
      </w:tr>
      <w:tr w:rsidR="00CC33DE" w:rsidRPr="00316A9F" w14:paraId="436B6852" w14:textId="77777777" w:rsidTr="00CC33DE">
        <w:trPr>
          <w:trHeight w:val="345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8FA9A2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Board representation (DEIB) - annual board recruitment</w:t>
            </w:r>
          </w:p>
        </w:tc>
      </w:tr>
      <w:tr w:rsidR="00CC33DE" w:rsidRPr="00316A9F" w14:paraId="7F310CB4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548235"/>
            <w:vAlign w:val="center"/>
            <w:hideMark/>
          </w:tcPr>
          <w:p w14:paraId="0A8DDBAC" w14:textId="77777777" w:rsidR="00316A9F" w:rsidRPr="00316A9F" w:rsidRDefault="00316A9F" w:rsidP="00316A9F">
            <w:pPr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SP: Expand leadership in environmental and social responsibility </w:t>
            </w:r>
          </w:p>
        </w:tc>
      </w:tr>
      <w:tr w:rsidR="00CC33DE" w:rsidRPr="00316A9F" w14:paraId="6E3CE28E" w14:textId="77777777" w:rsidTr="00CC33DE">
        <w:trPr>
          <w:trHeight w:val="327"/>
        </w:trPr>
        <w:tc>
          <w:tcPr>
            <w:tcW w:w="18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15093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OBJ: Establish diversity, equity, inclusion and belonging (DEIB) policies that enhance opportunities for diverse groups </w:t>
            </w:r>
          </w:p>
        </w:tc>
      </w:tr>
      <w:tr w:rsidR="00CC33DE" w:rsidRPr="00316A9F" w14:paraId="2721AA23" w14:textId="77777777" w:rsidTr="00CC33DE">
        <w:trPr>
          <w:trHeight w:val="327"/>
        </w:trPr>
        <w:tc>
          <w:tcPr>
            <w:tcW w:w="1885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CC428B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Training, database information collection, inclusive programming plan</w:t>
            </w:r>
          </w:p>
        </w:tc>
      </w:tr>
      <w:tr w:rsidR="00CC33DE" w:rsidRPr="00316A9F" w14:paraId="054D23C7" w14:textId="77777777" w:rsidTr="00CC33DE">
        <w:trPr>
          <w:trHeight w:val="32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88B9CF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Promote safe sport, inclusion and diversity, and mental health</w:t>
            </w:r>
          </w:p>
        </w:tc>
      </w:tr>
      <w:tr w:rsidR="00CC33DE" w:rsidRPr="00316A9F" w14:paraId="025D87C5" w14:textId="77777777" w:rsidTr="00CC33DE">
        <w:trPr>
          <w:trHeight w:val="32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623A25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Mental health, coach status, compliance policy</w:t>
            </w:r>
          </w:p>
        </w:tc>
      </w:tr>
      <w:tr w:rsidR="00CC33DE" w:rsidRPr="00316A9F" w14:paraId="5D853C39" w14:textId="77777777" w:rsidTr="00CC33DE">
        <w:trPr>
          <w:trHeight w:val="32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2E3A73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Health and welfare of the equines</w:t>
            </w:r>
          </w:p>
        </w:tc>
      </w:tr>
      <w:tr w:rsidR="00CC33DE" w:rsidRPr="00316A9F" w14:paraId="2F988629" w14:textId="77777777" w:rsidTr="00CC33DE">
        <w:trPr>
          <w:trHeight w:val="32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643D82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Equine health and wellness policy and education, risk management plan, safe sport policy</w:t>
            </w:r>
          </w:p>
        </w:tc>
      </w:tr>
      <w:tr w:rsidR="00CC33DE" w:rsidRPr="00316A9F" w14:paraId="3305C16A" w14:textId="77777777" w:rsidTr="00CC33DE">
        <w:trPr>
          <w:trHeight w:val="32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5F95E2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OBJ: Promote and discuss zero waste horse events and activities </w:t>
            </w:r>
          </w:p>
        </w:tc>
      </w:tr>
      <w:tr w:rsidR="00CC33DE" w:rsidRPr="00316A9F" w14:paraId="0506ED6F" w14:textId="77777777" w:rsidTr="00CC33DE">
        <w:trPr>
          <w:trHeight w:val="32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D9CFD4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Zero waste event promotion - incorporate into marketing and communications plans</w:t>
            </w:r>
          </w:p>
        </w:tc>
      </w:tr>
      <w:tr w:rsidR="00CC33DE" w:rsidRPr="00316A9F" w14:paraId="2FBE1876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548235"/>
            <w:vAlign w:val="center"/>
            <w:hideMark/>
          </w:tcPr>
          <w:p w14:paraId="75CF60B6" w14:textId="77777777" w:rsidR="00316A9F" w:rsidRPr="00316A9F" w:rsidRDefault="00316A9F" w:rsidP="00316A9F">
            <w:pPr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lastRenderedPageBreak/>
              <w:t>SP: Enhance strong team performance</w:t>
            </w:r>
          </w:p>
        </w:tc>
      </w:tr>
      <w:tr w:rsidR="00CC33DE" w:rsidRPr="00316A9F" w14:paraId="34BC673A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ABD218A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OBJ: Maintain a strong foundation for board, staff, ambassador and volunteer success through policy, onboarding and aligning best practices. </w:t>
            </w:r>
          </w:p>
        </w:tc>
      </w:tr>
      <w:tr w:rsidR="00CC33DE" w:rsidRPr="00316A9F" w14:paraId="7B9992C8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D0E979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Board training and transition document etc.</w:t>
            </w:r>
          </w:p>
        </w:tc>
      </w:tr>
      <w:tr w:rsidR="00CC33DE" w:rsidRPr="00316A9F" w14:paraId="33EF0F91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A0FBF7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Analyze and assess the organization through annual evaluations.</w:t>
            </w:r>
          </w:p>
        </w:tc>
      </w:tr>
      <w:tr w:rsidR="00CC33DE" w:rsidRPr="00316A9F" w14:paraId="0EBBC123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350989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Board evaluation, organization evaluation</w:t>
            </w:r>
          </w:p>
        </w:tc>
      </w:tr>
      <w:tr w:rsidR="00CC33DE" w:rsidRPr="00316A9F" w14:paraId="48F0D686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ED12A3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OBJ: Create and implement ongoing board development opportunities. </w:t>
            </w:r>
          </w:p>
        </w:tc>
      </w:tr>
      <w:tr w:rsidR="00CC33DE" w:rsidRPr="00316A9F" w14:paraId="16C638E3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62AE51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Board meetings in visible locations</w:t>
            </w:r>
          </w:p>
        </w:tc>
      </w:tr>
      <w:tr w:rsidR="00CC33DE" w:rsidRPr="00316A9F" w14:paraId="6DA90710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811FAD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Ensure the web portal includes a clear communications tool for the Board of Directors and Staff</w:t>
            </w:r>
          </w:p>
        </w:tc>
      </w:tr>
      <w:tr w:rsidR="00CC33DE" w:rsidRPr="00316A9F" w14:paraId="52639DF6" w14:textId="77777777" w:rsidTr="00CC33DE">
        <w:trPr>
          <w:trHeight w:val="367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80DB24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Board web portal</w:t>
            </w:r>
          </w:p>
        </w:tc>
      </w:tr>
      <w:tr w:rsidR="00CC33DE" w:rsidRPr="00316A9F" w14:paraId="3E83FF5D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548235"/>
            <w:vAlign w:val="center"/>
            <w:hideMark/>
          </w:tcPr>
          <w:p w14:paraId="52AFD4D0" w14:textId="77777777" w:rsidR="00316A9F" w:rsidRPr="00316A9F" w:rsidRDefault="00316A9F" w:rsidP="00316A9F">
            <w:pPr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SP: Ensure organizational stability through sustainable sources of revenue</w:t>
            </w:r>
            <w:r w:rsidRPr="00316A9F">
              <w:rPr>
                <w:rFonts w:ascii="Cambria" w:eastAsia="Times New Roman" w:hAnsi="Cambria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C33DE" w:rsidRPr="00316A9F" w14:paraId="346E8C66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8E8576B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Develop processes that ensure accountability to funders</w:t>
            </w:r>
          </w:p>
        </w:tc>
      </w:tr>
      <w:tr w:rsidR="00CC33DE" w:rsidRPr="00316A9F" w14:paraId="5A17B157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0CE772" w14:textId="365D007D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Project management / accounting software</w:t>
            </w:r>
          </w:p>
        </w:tc>
      </w:tr>
      <w:tr w:rsidR="00CC33DE" w:rsidRPr="00316A9F" w14:paraId="18020E9C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9FB47E5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Clearly and consistently communicate the various ways to donate to the AEF</w:t>
            </w:r>
          </w:p>
        </w:tc>
      </w:tr>
      <w:tr w:rsidR="00CC33DE" w:rsidRPr="00316A9F" w14:paraId="24324D4B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F73829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Ways to donate on website, social, advertising; define donation categories</w:t>
            </w:r>
          </w:p>
        </w:tc>
      </w:tr>
      <w:tr w:rsidR="00CC33DE" w:rsidRPr="00316A9F" w14:paraId="06FF5443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8CC0C44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Continue to explore and take advantage of relevant grant opportunities including those specific to diverse groups</w:t>
            </w:r>
          </w:p>
        </w:tc>
      </w:tr>
      <w:tr w:rsidR="00CC33DE" w:rsidRPr="00316A9F" w14:paraId="00A8C1B1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5053BA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Review all relevant and significant funding opportunities</w:t>
            </w:r>
          </w:p>
        </w:tc>
      </w:tr>
      <w:tr w:rsidR="00CC33DE" w:rsidRPr="00316A9F" w14:paraId="66ABAD24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51B62D7" w14:textId="77777777" w:rsidR="00316A9F" w:rsidRPr="00316A9F" w:rsidRDefault="00316A9F" w:rsidP="00316A9F">
            <w:pPr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OBJ: Understand how partners feel about the benefits they receive and build a plan to maximize their experience</w:t>
            </w:r>
          </w:p>
        </w:tc>
      </w:tr>
      <w:tr w:rsidR="00CC33DE" w:rsidRPr="00316A9F" w14:paraId="1A3CA259" w14:textId="77777777" w:rsidTr="00CC33DE">
        <w:trPr>
          <w:trHeight w:val="36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1E3DFB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partnership packages</w:t>
            </w:r>
          </w:p>
        </w:tc>
      </w:tr>
      <w:tr w:rsidR="00CC33DE" w:rsidRPr="00316A9F" w14:paraId="0E937233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548235"/>
            <w:vAlign w:val="center"/>
            <w:hideMark/>
          </w:tcPr>
          <w:p w14:paraId="232CF3D8" w14:textId="77777777" w:rsidR="00316A9F" w:rsidRPr="00316A9F" w:rsidRDefault="00316A9F" w:rsidP="00316A9F">
            <w:pPr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OP: Addition priorities</w:t>
            </w:r>
          </w:p>
        </w:tc>
      </w:tr>
      <w:tr w:rsidR="00CC33DE" w:rsidRPr="00316A9F" w14:paraId="516F7209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990C201" w14:textId="40A910BF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Communications plan; align promotion/marketing efforts; style guide for writing</w:t>
            </w:r>
          </w:p>
        </w:tc>
      </w:tr>
      <w:tr w:rsidR="00CC33DE" w:rsidRPr="00316A9F" w14:paraId="5064CD9E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769CA9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Coach developer development</w:t>
            </w:r>
          </w:p>
        </w:tc>
      </w:tr>
      <w:tr w:rsidR="00CC33DE" w:rsidRPr="00316A9F" w14:paraId="1CC8A72B" w14:textId="77777777" w:rsidTr="00CC33DE">
        <w:trPr>
          <w:trHeight w:val="268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1E9F0D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Rookie Riders program into schools and other youth serving organizations; build new partnerships with youth serving organizations</w:t>
            </w:r>
          </w:p>
        </w:tc>
      </w:tr>
      <w:tr w:rsidR="00CC33DE" w:rsidRPr="00316A9F" w14:paraId="1E5EE07F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C1D03F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Discuss purchasing location</w:t>
            </w:r>
          </w:p>
        </w:tc>
      </w:tr>
      <w:tr w:rsidR="00CC33DE" w:rsidRPr="00316A9F" w14:paraId="33BD747F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D73949" w14:textId="77777777" w:rsidR="00316A9F" w:rsidRPr="00316A9F" w:rsidRDefault="00316A9F" w:rsidP="00316A9F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Trail App</w:t>
            </w:r>
          </w:p>
        </w:tc>
      </w:tr>
      <w:tr w:rsidR="00CC33DE" w:rsidRPr="00316A9F" w14:paraId="2C37E342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EADD47" w14:textId="77777777" w:rsidR="00316A9F" w:rsidRPr="00316A9F" w:rsidRDefault="00316A9F" w:rsidP="00E52002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Review reducing size of board; maintain/increase committee size</w:t>
            </w:r>
          </w:p>
        </w:tc>
      </w:tr>
      <w:tr w:rsidR="00CC33DE" w:rsidRPr="00316A9F" w14:paraId="0A35CBB8" w14:textId="77777777" w:rsidTr="00CC33DE">
        <w:trPr>
          <w:trHeight w:val="340"/>
        </w:trPr>
        <w:tc>
          <w:tcPr>
            <w:tcW w:w="188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327EC2" w14:textId="77777777" w:rsidR="00316A9F" w:rsidRPr="00316A9F" w:rsidRDefault="00316A9F" w:rsidP="00E52002">
            <w:pPr>
              <w:ind w:firstLineChars="400" w:firstLine="96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6A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Stampede attendance - Board ambassadors</w:t>
            </w:r>
          </w:p>
        </w:tc>
      </w:tr>
    </w:tbl>
    <w:p w14:paraId="56704441" w14:textId="77777777" w:rsidR="00316A9F" w:rsidRDefault="00316A9F"/>
    <w:p w14:paraId="336E3F7B" w14:textId="77777777" w:rsidR="002E62C0" w:rsidRDefault="002E62C0"/>
    <w:sectPr w:rsidR="002E62C0" w:rsidSect="00CC33DE">
      <w:headerReference w:type="default" r:id="rId6"/>
      <w:pgSz w:w="20160" w:h="12240" w:orient="landscape"/>
      <w:pgMar w:top="567" w:right="4627" w:bottom="567" w:left="567" w:header="7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34AA" w14:textId="77777777" w:rsidR="00A75016" w:rsidRDefault="00A75016" w:rsidP="00316A9F">
      <w:r>
        <w:separator/>
      </w:r>
    </w:p>
  </w:endnote>
  <w:endnote w:type="continuationSeparator" w:id="0">
    <w:p w14:paraId="559C6E8F" w14:textId="77777777" w:rsidR="00A75016" w:rsidRDefault="00A75016" w:rsidP="003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298F" w14:textId="77777777" w:rsidR="00A75016" w:rsidRDefault="00A75016" w:rsidP="00316A9F">
      <w:r>
        <w:separator/>
      </w:r>
    </w:p>
  </w:footnote>
  <w:footnote w:type="continuationSeparator" w:id="0">
    <w:p w14:paraId="5FAE6B8D" w14:textId="77777777" w:rsidR="00A75016" w:rsidRDefault="00A75016" w:rsidP="0031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853" w:type="dxa"/>
      <w:tblLook w:val="04A0" w:firstRow="1" w:lastRow="0" w:firstColumn="1" w:lastColumn="0" w:noHBand="0" w:noVBand="1"/>
    </w:tblPr>
    <w:tblGrid>
      <w:gridCol w:w="18853"/>
    </w:tblGrid>
    <w:tr w:rsidR="00CC33DE" w:rsidRPr="00316A9F" w14:paraId="2AA0DE99" w14:textId="77777777" w:rsidTr="00CC33DE">
      <w:trPr>
        <w:trHeight w:val="480"/>
      </w:trPr>
      <w:tc>
        <w:tcPr>
          <w:tcW w:w="18853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0A5644FA" w14:textId="3DB46931" w:rsidR="00316A9F" w:rsidRPr="00316A9F" w:rsidRDefault="00316A9F" w:rsidP="00316A9F">
          <w:pPr>
            <w:ind w:right="-4424"/>
            <w:rPr>
              <w:rFonts w:ascii="Calibri" w:eastAsia="Times New Roman" w:hAnsi="Calibri" w:cs="Calibri"/>
              <w:b/>
              <w:bCs/>
              <w:color w:val="333F4F"/>
              <w:kern w:val="0"/>
              <w14:ligatures w14:val="none"/>
            </w:rPr>
          </w:pPr>
          <w:r w:rsidRPr="00316A9F">
            <w:rPr>
              <w:rFonts w:ascii="Calibri" w:eastAsia="Times New Roman" w:hAnsi="Calibri" w:cs="Calibri"/>
              <w:b/>
              <w:bCs/>
              <w:color w:val="333F4F"/>
              <w:kern w:val="0"/>
              <w:sz w:val="36"/>
              <w:szCs w:val="36"/>
              <w14:ligatures w14:val="none"/>
            </w:rPr>
            <w:t>2023-2028 Operationalizing the Strategic Plan</w:t>
          </w:r>
          <w:r w:rsidR="00CC33DE">
            <w:rPr>
              <w:rFonts w:ascii="Calibri" w:eastAsia="Times New Roman" w:hAnsi="Calibri" w:cs="Calibri"/>
              <w:b/>
              <w:bCs/>
              <w:color w:val="333F4F"/>
              <w:kern w:val="0"/>
              <w:sz w:val="36"/>
              <w:szCs w:val="36"/>
              <w14:ligatures w14:val="none"/>
            </w:rPr>
            <w:t xml:space="preserve">                                                      </w:t>
          </w:r>
          <w:r w:rsidR="00CC33DE" w:rsidRPr="00CC33DE">
            <w:rPr>
              <w:rFonts w:ascii="Calibri" w:eastAsia="Times New Roman" w:hAnsi="Calibri" w:cs="Calibri"/>
              <w:color w:val="333F4F"/>
              <w:kern w:val="0"/>
              <w14:ligatures w14:val="none"/>
            </w:rPr>
            <w:t>SP = Strategic Priority           OBJ = Objective           OP = Operational Planning</w:t>
          </w:r>
        </w:p>
      </w:tc>
    </w:tr>
  </w:tbl>
  <w:p w14:paraId="638CC6E8" w14:textId="77777777" w:rsidR="00316A9F" w:rsidRDefault="0031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C0"/>
    <w:rsid w:val="0029760D"/>
    <w:rsid w:val="002E62C0"/>
    <w:rsid w:val="00316A9F"/>
    <w:rsid w:val="003F4897"/>
    <w:rsid w:val="006F4CFD"/>
    <w:rsid w:val="007B3E4F"/>
    <w:rsid w:val="00905156"/>
    <w:rsid w:val="00A75016"/>
    <w:rsid w:val="00CC33DE"/>
    <w:rsid w:val="00E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F846"/>
  <w15:chartTrackingRefBased/>
  <w15:docId w15:val="{B9784008-28C9-7E4D-BB36-87942D02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C0"/>
    <w:rPr>
      <w:color w:val="800080"/>
      <w:u w:val="single"/>
    </w:rPr>
  </w:style>
  <w:style w:type="paragraph" w:customStyle="1" w:styleId="msonormal0">
    <w:name w:val="msonormal"/>
    <w:basedOn w:val="Normal"/>
    <w:rsid w:val="002E62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nt0">
    <w:name w:val="font0"/>
    <w:basedOn w:val="Normal"/>
    <w:rsid w:val="002E62C0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font5">
    <w:name w:val="font5"/>
    <w:basedOn w:val="Normal"/>
    <w:rsid w:val="002E62C0"/>
    <w:pPr>
      <w:spacing w:before="100" w:beforeAutospacing="1" w:after="100" w:afterAutospacing="1"/>
    </w:pPr>
    <w:rPr>
      <w:rFonts w:ascii="Cambria" w:eastAsia="Times New Roman" w:hAnsi="Cambria" w:cs="Times New Roman"/>
      <w:color w:val="FFFFFF"/>
      <w:kern w:val="0"/>
      <w:sz w:val="18"/>
      <w:szCs w:val="18"/>
      <w14:ligatures w14:val="none"/>
    </w:rPr>
  </w:style>
  <w:style w:type="paragraph" w:customStyle="1" w:styleId="font6">
    <w:name w:val="font6"/>
    <w:basedOn w:val="Normal"/>
    <w:rsid w:val="002E62C0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  <w:style w:type="paragraph" w:customStyle="1" w:styleId="xl65">
    <w:name w:val="xl65"/>
    <w:basedOn w:val="Normal"/>
    <w:rsid w:val="002E62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6">
    <w:name w:val="xl66"/>
    <w:basedOn w:val="Normal"/>
    <w:rsid w:val="002E62C0"/>
    <w:pP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kern w:val="0"/>
      <w14:ligatures w14:val="none"/>
    </w:rPr>
  </w:style>
  <w:style w:type="paragraph" w:customStyle="1" w:styleId="xl67">
    <w:name w:val="xl67"/>
    <w:basedOn w:val="Normal"/>
    <w:rsid w:val="002E62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8">
    <w:name w:val="xl68"/>
    <w:basedOn w:val="Normal"/>
    <w:rsid w:val="002E62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9">
    <w:name w:val="xl69"/>
    <w:basedOn w:val="Normal"/>
    <w:rsid w:val="002E62C0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0">
    <w:name w:val="xl70"/>
    <w:basedOn w:val="Normal"/>
    <w:rsid w:val="002E62C0"/>
    <w:pPr>
      <w:pBdr>
        <w:top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1">
    <w:name w:val="xl71"/>
    <w:basedOn w:val="Normal"/>
    <w:rsid w:val="002E62C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2">
    <w:name w:val="xl72"/>
    <w:basedOn w:val="Normal"/>
    <w:rsid w:val="002E62C0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3">
    <w:name w:val="xl73"/>
    <w:basedOn w:val="Normal"/>
    <w:rsid w:val="002E62C0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4">
    <w:name w:val="xl74"/>
    <w:basedOn w:val="Normal"/>
    <w:rsid w:val="002E62C0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5">
    <w:name w:val="xl75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E26B0A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14:ligatures w14:val="none"/>
    </w:rPr>
  </w:style>
  <w:style w:type="paragraph" w:customStyle="1" w:styleId="xl76">
    <w:name w:val="xl76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kern w:val="0"/>
      <w14:ligatures w14:val="none"/>
    </w:rPr>
  </w:style>
  <w:style w:type="paragraph" w:customStyle="1" w:styleId="xl77">
    <w:name w:val="xl77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E26B0A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14:ligatures w14:val="none"/>
    </w:rPr>
  </w:style>
  <w:style w:type="paragraph" w:customStyle="1" w:styleId="xl78">
    <w:name w:val="xl78"/>
    <w:basedOn w:val="Normal"/>
    <w:rsid w:val="002E62C0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ind w:firstLineChars="400" w:firstLine="4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9">
    <w:name w:val="xl79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14:ligatures w14:val="none"/>
    </w:rPr>
  </w:style>
  <w:style w:type="paragraph" w:customStyle="1" w:styleId="xl80">
    <w:name w:val="xl80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14:ligatures w14:val="none"/>
    </w:rPr>
  </w:style>
  <w:style w:type="paragraph" w:customStyle="1" w:styleId="xl81">
    <w:name w:val="xl81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2">
    <w:name w:val="xl82"/>
    <w:basedOn w:val="Normal"/>
    <w:rsid w:val="002E62C0"/>
    <w:pP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16365C"/>
      <w:kern w:val="0"/>
      <w:sz w:val="36"/>
      <w:szCs w:val="36"/>
      <w14:ligatures w14:val="none"/>
    </w:rPr>
  </w:style>
  <w:style w:type="paragraph" w:customStyle="1" w:styleId="xl83">
    <w:name w:val="xl83"/>
    <w:basedOn w:val="Normal"/>
    <w:rsid w:val="002E62C0"/>
    <w:pP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4">
    <w:name w:val="xl84"/>
    <w:basedOn w:val="Normal"/>
    <w:rsid w:val="002E62C0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5">
    <w:name w:val="xl85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6">
    <w:name w:val="xl86"/>
    <w:basedOn w:val="Normal"/>
    <w:rsid w:val="002E62C0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customStyle="1" w:styleId="xl87">
    <w:name w:val="xl87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8">
    <w:name w:val="xl88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9">
    <w:name w:val="xl89"/>
    <w:basedOn w:val="Normal"/>
    <w:rsid w:val="002E62C0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0">
    <w:name w:val="xl90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1">
    <w:name w:val="xl91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2">
    <w:name w:val="xl92"/>
    <w:basedOn w:val="Normal"/>
    <w:rsid w:val="002E62C0"/>
    <w:pPr>
      <w:shd w:val="clear" w:color="000000" w:fill="59595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kern w:val="0"/>
      <w14:ligatures w14:val="none"/>
    </w:rPr>
  </w:style>
  <w:style w:type="paragraph" w:customStyle="1" w:styleId="xl93">
    <w:name w:val="xl93"/>
    <w:basedOn w:val="Normal"/>
    <w:rsid w:val="002E62C0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4">
    <w:name w:val="xl94"/>
    <w:basedOn w:val="Normal"/>
    <w:rsid w:val="002E62C0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5">
    <w:name w:val="xl95"/>
    <w:basedOn w:val="Normal"/>
    <w:rsid w:val="002E62C0"/>
    <w:pPr>
      <w:pBdr>
        <w:top w:val="single" w:sz="4" w:space="0" w:color="A6A6A6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6">
    <w:name w:val="xl96"/>
    <w:basedOn w:val="Normal"/>
    <w:rsid w:val="002E62C0"/>
    <w:pPr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7">
    <w:name w:val="xl97"/>
    <w:basedOn w:val="Normal"/>
    <w:rsid w:val="002E62C0"/>
    <w:pPr>
      <w:pBdr>
        <w:bottom w:val="single" w:sz="4" w:space="0" w:color="A6A6A6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8">
    <w:name w:val="xl98"/>
    <w:basedOn w:val="Normal"/>
    <w:rsid w:val="002E62C0"/>
    <w:pPr>
      <w:pBdr>
        <w:top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99">
    <w:name w:val="xl99"/>
    <w:basedOn w:val="Normal"/>
    <w:rsid w:val="002E62C0"/>
    <w:pPr>
      <w:pBdr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0">
    <w:name w:val="xl100"/>
    <w:basedOn w:val="Normal"/>
    <w:rsid w:val="002E62C0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1">
    <w:name w:val="xl101"/>
    <w:basedOn w:val="Normal"/>
    <w:rsid w:val="002E62C0"/>
    <w:pPr>
      <w:pBdr>
        <w:top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2">
    <w:name w:val="xl102"/>
    <w:basedOn w:val="Normal"/>
    <w:rsid w:val="002E62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3">
    <w:name w:val="xl103"/>
    <w:basedOn w:val="Normal"/>
    <w:rsid w:val="002E62C0"/>
    <w:pPr>
      <w:pBdr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4">
    <w:name w:val="xl104"/>
    <w:basedOn w:val="Normal"/>
    <w:rsid w:val="002E62C0"/>
    <w:pPr>
      <w:pBdr>
        <w:top w:val="single" w:sz="4" w:space="0" w:color="A6A6A6"/>
      </w:pBdr>
      <w:spacing w:before="100" w:beforeAutospacing="1" w:after="100" w:afterAutospacing="1"/>
      <w:ind w:firstLineChars="400" w:firstLine="4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5">
    <w:name w:val="xl105"/>
    <w:basedOn w:val="Normal"/>
    <w:rsid w:val="002E62C0"/>
    <w:pPr>
      <w:pBdr>
        <w:bottom w:val="single" w:sz="4" w:space="0" w:color="A6A6A6"/>
      </w:pBdr>
      <w:spacing w:before="100" w:beforeAutospacing="1" w:after="100" w:afterAutospacing="1"/>
      <w:ind w:firstLineChars="400" w:firstLine="4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6">
    <w:name w:val="xl106"/>
    <w:basedOn w:val="Normal"/>
    <w:rsid w:val="002E62C0"/>
    <w:pPr>
      <w:shd w:val="clear" w:color="000000" w:fill="E26B0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7">
    <w:name w:val="xl107"/>
    <w:basedOn w:val="Normal"/>
    <w:rsid w:val="002E62C0"/>
    <w:pPr>
      <w:spacing w:before="100" w:beforeAutospacing="1" w:after="100" w:afterAutospacing="1"/>
      <w:ind w:firstLineChars="400" w:firstLine="4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108">
    <w:name w:val="xl108"/>
    <w:basedOn w:val="Normal"/>
    <w:rsid w:val="002E62C0"/>
    <w:pPr>
      <w:pBdr>
        <w:top w:val="single" w:sz="4" w:space="0" w:color="A6A6A6"/>
        <w:bottom w:val="single" w:sz="4" w:space="0" w:color="A6A6A6"/>
      </w:pBdr>
      <w:shd w:val="clear" w:color="000000" w:fill="B1A0C7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A9F"/>
  </w:style>
  <w:style w:type="paragraph" w:styleId="Footer">
    <w:name w:val="footer"/>
    <w:basedOn w:val="Normal"/>
    <w:link w:val="FooterChar"/>
    <w:uiPriority w:val="99"/>
    <w:unhideWhenUsed/>
    <w:rsid w:val="0031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Harvie-Shemko</dc:creator>
  <cp:keywords/>
  <dc:description/>
  <cp:lastModifiedBy>Julia Harvie-Shemko</cp:lastModifiedBy>
  <cp:revision>2</cp:revision>
  <dcterms:created xsi:type="dcterms:W3CDTF">2023-04-30T23:23:00Z</dcterms:created>
  <dcterms:modified xsi:type="dcterms:W3CDTF">2023-04-30T23:23:00Z</dcterms:modified>
</cp:coreProperties>
</file>