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A0901" w14:textId="2CE93614" w:rsidR="00CA650E" w:rsidRPr="00FC47B0" w:rsidRDefault="00CA650E" w:rsidP="002D1AE8">
      <w:pPr>
        <w:jc w:val="center"/>
        <w:rPr>
          <w:rFonts w:ascii="Times New Roman" w:hAnsi="Times New Roman" w:cs="Times New Roman"/>
          <w:b/>
          <w:bCs/>
          <w:sz w:val="24"/>
          <w:szCs w:val="24"/>
          <w:u w:val="single"/>
        </w:rPr>
      </w:pPr>
      <w:bookmarkStart w:id="0" w:name="_GoBack"/>
      <w:bookmarkEnd w:id="0"/>
      <w:r w:rsidRPr="00FC47B0">
        <w:rPr>
          <w:rFonts w:ascii="Times New Roman" w:hAnsi="Times New Roman" w:cs="Times New Roman"/>
          <w:b/>
          <w:bCs/>
          <w:sz w:val="24"/>
          <w:szCs w:val="24"/>
          <w:u w:val="single"/>
        </w:rPr>
        <w:t>Disclaimer and Acknowledgment</w:t>
      </w:r>
    </w:p>
    <w:p w14:paraId="464639B0" w14:textId="2497462B" w:rsidR="00CA650E" w:rsidRPr="00FC47B0" w:rsidRDefault="00CA650E">
      <w:pPr>
        <w:rPr>
          <w:rFonts w:ascii="Times New Roman" w:hAnsi="Times New Roman" w:cs="Times New Roman"/>
          <w:sz w:val="24"/>
          <w:szCs w:val="24"/>
        </w:rPr>
      </w:pPr>
      <w:proofErr w:type="spellStart"/>
      <w:r w:rsidRPr="00FC47B0">
        <w:rPr>
          <w:rFonts w:ascii="Times New Roman" w:hAnsi="Times New Roman" w:cs="Times New Roman"/>
          <w:sz w:val="24"/>
          <w:szCs w:val="24"/>
        </w:rPr>
        <w:t>Ariento</w:t>
      </w:r>
      <w:proofErr w:type="spellEnd"/>
      <w:r w:rsidR="002D1AE8" w:rsidRPr="00FC47B0">
        <w:rPr>
          <w:rFonts w:ascii="Times New Roman" w:hAnsi="Times New Roman" w:cs="Times New Roman"/>
          <w:sz w:val="24"/>
          <w:szCs w:val="24"/>
        </w:rPr>
        <w:t xml:space="preserve"> Inc.</w:t>
      </w:r>
      <w:r w:rsidR="00BD1000" w:rsidRPr="00FC47B0">
        <w:rPr>
          <w:rFonts w:ascii="Times New Roman" w:hAnsi="Times New Roman" w:cs="Times New Roman"/>
          <w:sz w:val="24"/>
          <w:szCs w:val="24"/>
        </w:rPr>
        <w:t>’s</w:t>
      </w:r>
      <w:r w:rsidRPr="00FC47B0">
        <w:rPr>
          <w:rFonts w:ascii="Times New Roman" w:hAnsi="Times New Roman" w:cs="Times New Roman"/>
          <w:sz w:val="24"/>
          <w:szCs w:val="24"/>
        </w:rPr>
        <w:t xml:space="preserve"> </w:t>
      </w:r>
      <w:r w:rsidR="002D1AE8" w:rsidRPr="00FC47B0">
        <w:rPr>
          <w:rFonts w:ascii="Times New Roman" w:hAnsi="Times New Roman" w:cs="Times New Roman"/>
          <w:sz w:val="24"/>
          <w:szCs w:val="24"/>
        </w:rPr>
        <w:t>(“</w:t>
      </w:r>
      <w:proofErr w:type="spellStart"/>
      <w:r w:rsidR="002D1AE8" w:rsidRPr="00FC47B0">
        <w:rPr>
          <w:rFonts w:ascii="Times New Roman" w:hAnsi="Times New Roman" w:cs="Times New Roman"/>
          <w:sz w:val="24"/>
          <w:szCs w:val="24"/>
        </w:rPr>
        <w:t>Ariento</w:t>
      </w:r>
      <w:proofErr w:type="spellEnd"/>
      <w:r w:rsidR="002D1AE8" w:rsidRPr="00FC47B0">
        <w:rPr>
          <w:rFonts w:ascii="Times New Roman" w:hAnsi="Times New Roman" w:cs="Times New Roman"/>
          <w:sz w:val="24"/>
          <w:szCs w:val="24"/>
        </w:rPr>
        <w:t xml:space="preserve">”) </w:t>
      </w:r>
      <w:r w:rsidRPr="00FC47B0">
        <w:rPr>
          <w:rFonts w:ascii="Times New Roman" w:hAnsi="Times New Roman" w:cs="Times New Roman"/>
          <w:sz w:val="24"/>
          <w:szCs w:val="24"/>
        </w:rPr>
        <w:t xml:space="preserve">Background Screening Program provides pre-employment screening through </w:t>
      </w:r>
      <w:r w:rsidR="00BD1000" w:rsidRPr="00FC47B0">
        <w:rPr>
          <w:rFonts w:ascii="Times New Roman" w:hAnsi="Times New Roman" w:cs="Times New Roman"/>
          <w:sz w:val="24"/>
          <w:szCs w:val="24"/>
        </w:rPr>
        <w:t xml:space="preserve">its preferred </w:t>
      </w:r>
      <w:r w:rsidR="00FC47B0">
        <w:rPr>
          <w:rFonts w:ascii="Times New Roman" w:hAnsi="Times New Roman" w:cs="Times New Roman"/>
          <w:sz w:val="24"/>
          <w:szCs w:val="24"/>
        </w:rPr>
        <w:t xml:space="preserve">partner </w:t>
      </w:r>
      <w:r w:rsidR="00BD1000" w:rsidRPr="00FC47B0">
        <w:rPr>
          <w:rFonts w:ascii="Times New Roman" w:hAnsi="Times New Roman" w:cs="Times New Roman"/>
          <w:sz w:val="24"/>
          <w:szCs w:val="24"/>
        </w:rPr>
        <w:t xml:space="preserve">provider </w:t>
      </w:r>
      <w:r w:rsidRPr="00FC47B0">
        <w:rPr>
          <w:rFonts w:ascii="Times New Roman" w:hAnsi="Times New Roman" w:cs="Times New Roman"/>
          <w:sz w:val="24"/>
          <w:szCs w:val="24"/>
        </w:rPr>
        <w:t xml:space="preserve">HireRight.  </w:t>
      </w:r>
      <w:proofErr w:type="spellStart"/>
      <w:r w:rsidR="00FC47B0">
        <w:rPr>
          <w:rFonts w:ascii="Times New Roman" w:hAnsi="Times New Roman" w:cs="Times New Roman"/>
          <w:sz w:val="24"/>
          <w:szCs w:val="24"/>
        </w:rPr>
        <w:t>Ariento</w:t>
      </w:r>
      <w:proofErr w:type="spellEnd"/>
      <w:r w:rsidR="00FC47B0">
        <w:rPr>
          <w:rFonts w:ascii="Times New Roman" w:hAnsi="Times New Roman" w:cs="Times New Roman"/>
          <w:sz w:val="24"/>
          <w:szCs w:val="24"/>
        </w:rPr>
        <w:t xml:space="preserve"> complies with California Consumer Privacy Act, effective February 1, 2020.  </w:t>
      </w:r>
      <w:r w:rsidR="00A731CE">
        <w:rPr>
          <w:rFonts w:ascii="Times New Roman" w:hAnsi="Times New Roman" w:cs="Times New Roman"/>
          <w:sz w:val="24"/>
          <w:szCs w:val="24"/>
        </w:rPr>
        <w:t xml:space="preserve">Additionally, </w:t>
      </w:r>
      <w:proofErr w:type="spellStart"/>
      <w:r w:rsidR="00A731CE">
        <w:rPr>
          <w:rFonts w:ascii="Times New Roman" w:hAnsi="Times New Roman" w:cs="Times New Roman"/>
          <w:sz w:val="24"/>
          <w:szCs w:val="24"/>
        </w:rPr>
        <w:t>Ariento</w:t>
      </w:r>
      <w:proofErr w:type="spellEnd"/>
      <w:r w:rsidR="00A731CE">
        <w:rPr>
          <w:rFonts w:ascii="Times New Roman" w:hAnsi="Times New Roman" w:cs="Times New Roman"/>
          <w:sz w:val="24"/>
          <w:szCs w:val="24"/>
        </w:rPr>
        <w:t xml:space="preserve"> will only collect data to the extent it is allowed to do so under the law or as agreed to by an employment candidate.  As such, </w:t>
      </w:r>
      <w:r w:rsidR="00FC47B0">
        <w:rPr>
          <w:rFonts w:ascii="Times New Roman" w:hAnsi="Times New Roman" w:cs="Times New Roman"/>
          <w:sz w:val="24"/>
          <w:szCs w:val="24"/>
        </w:rPr>
        <w:t>i</w:t>
      </w:r>
      <w:r w:rsidRPr="00FC47B0">
        <w:rPr>
          <w:rFonts w:ascii="Times New Roman" w:hAnsi="Times New Roman" w:cs="Times New Roman"/>
          <w:sz w:val="24"/>
          <w:szCs w:val="24"/>
        </w:rPr>
        <w:t xml:space="preserve">n providing </w:t>
      </w:r>
      <w:r w:rsidR="00A731CE">
        <w:rPr>
          <w:rFonts w:ascii="Times New Roman" w:hAnsi="Times New Roman" w:cs="Times New Roman"/>
          <w:sz w:val="24"/>
          <w:szCs w:val="24"/>
        </w:rPr>
        <w:t xml:space="preserve">pre-employment screening services, </w:t>
      </w:r>
      <w:proofErr w:type="spellStart"/>
      <w:r w:rsidRPr="00FC47B0">
        <w:rPr>
          <w:rFonts w:ascii="Times New Roman" w:hAnsi="Times New Roman" w:cs="Times New Roman"/>
          <w:sz w:val="24"/>
          <w:szCs w:val="24"/>
        </w:rPr>
        <w:t>Ariento</w:t>
      </w:r>
      <w:proofErr w:type="spellEnd"/>
      <w:r w:rsidRPr="00FC47B0">
        <w:rPr>
          <w:rFonts w:ascii="Times New Roman" w:hAnsi="Times New Roman" w:cs="Times New Roman"/>
          <w:sz w:val="24"/>
          <w:szCs w:val="24"/>
        </w:rPr>
        <w:t xml:space="preserve"> does </w:t>
      </w:r>
      <w:r w:rsidR="00065444" w:rsidRPr="00FC47B0">
        <w:rPr>
          <w:rFonts w:ascii="Times New Roman" w:hAnsi="Times New Roman" w:cs="Times New Roman"/>
          <w:sz w:val="24"/>
          <w:szCs w:val="24"/>
        </w:rPr>
        <w:t xml:space="preserve">not </w:t>
      </w:r>
      <w:r w:rsidR="002D1AE8" w:rsidRPr="00FC47B0">
        <w:rPr>
          <w:rFonts w:ascii="Times New Roman" w:hAnsi="Times New Roman" w:cs="Times New Roman"/>
          <w:sz w:val="24"/>
          <w:szCs w:val="24"/>
        </w:rPr>
        <w:t xml:space="preserve">receive the results of any screening </w:t>
      </w:r>
      <w:r w:rsidR="00065444" w:rsidRPr="00FC47B0">
        <w:rPr>
          <w:rFonts w:ascii="Times New Roman" w:hAnsi="Times New Roman" w:cs="Times New Roman"/>
          <w:sz w:val="24"/>
          <w:szCs w:val="24"/>
        </w:rPr>
        <w:t>th</w:t>
      </w:r>
      <w:r w:rsidR="00FC47B0">
        <w:rPr>
          <w:rFonts w:ascii="Times New Roman" w:hAnsi="Times New Roman" w:cs="Times New Roman"/>
          <w:sz w:val="24"/>
          <w:szCs w:val="24"/>
        </w:rPr>
        <w:t>at</w:t>
      </w:r>
      <w:r w:rsidR="00065444" w:rsidRPr="00FC47B0">
        <w:rPr>
          <w:rFonts w:ascii="Times New Roman" w:hAnsi="Times New Roman" w:cs="Times New Roman"/>
          <w:sz w:val="24"/>
          <w:szCs w:val="24"/>
        </w:rPr>
        <w:t xml:space="preserve"> </w:t>
      </w:r>
      <w:proofErr w:type="spellStart"/>
      <w:r w:rsidR="00065444" w:rsidRPr="00FC47B0">
        <w:rPr>
          <w:rFonts w:ascii="Times New Roman" w:hAnsi="Times New Roman" w:cs="Times New Roman"/>
          <w:sz w:val="24"/>
          <w:szCs w:val="24"/>
        </w:rPr>
        <w:t>Hireright</w:t>
      </w:r>
      <w:proofErr w:type="spellEnd"/>
      <w:r w:rsidR="00065444" w:rsidRPr="00FC47B0">
        <w:rPr>
          <w:rFonts w:ascii="Times New Roman" w:hAnsi="Times New Roman" w:cs="Times New Roman"/>
          <w:sz w:val="24"/>
          <w:szCs w:val="24"/>
        </w:rPr>
        <w:t xml:space="preserve"> performs </w:t>
      </w:r>
      <w:r w:rsidR="002D1AE8" w:rsidRPr="00FC47B0">
        <w:rPr>
          <w:rFonts w:ascii="Times New Roman" w:hAnsi="Times New Roman" w:cs="Times New Roman"/>
          <w:sz w:val="24"/>
          <w:szCs w:val="24"/>
        </w:rPr>
        <w:t xml:space="preserve">and does </w:t>
      </w:r>
      <w:r w:rsidRPr="00FC47B0">
        <w:rPr>
          <w:rFonts w:ascii="Times New Roman" w:hAnsi="Times New Roman" w:cs="Times New Roman"/>
          <w:sz w:val="24"/>
          <w:szCs w:val="24"/>
        </w:rPr>
        <w:t xml:space="preserve">not </w:t>
      </w:r>
      <w:r w:rsidR="00BD1000" w:rsidRPr="00FC47B0">
        <w:rPr>
          <w:rFonts w:ascii="Times New Roman" w:hAnsi="Times New Roman" w:cs="Times New Roman"/>
          <w:sz w:val="24"/>
          <w:szCs w:val="24"/>
        </w:rPr>
        <w:t xml:space="preserve">collect or </w:t>
      </w:r>
      <w:r w:rsidRPr="00FC47B0">
        <w:rPr>
          <w:rFonts w:ascii="Times New Roman" w:hAnsi="Times New Roman" w:cs="Times New Roman"/>
          <w:sz w:val="24"/>
          <w:szCs w:val="24"/>
        </w:rPr>
        <w:t>receive any information about employment candidates</w:t>
      </w:r>
      <w:r w:rsidR="00BD1000" w:rsidRPr="00FC47B0">
        <w:rPr>
          <w:rFonts w:ascii="Times New Roman" w:hAnsi="Times New Roman" w:cs="Times New Roman"/>
          <w:sz w:val="24"/>
          <w:szCs w:val="24"/>
        </w:rPr>
        <w:t xml:space="preserve"> as a result of performing a </w:t>
      </w:r>
      <w:r w:rsidR="002D1AE8" w:rsidRPr="00FC47B0">
        <w:rPr>
          <w:rFonts w:ascii="Times New Roman" w:hAnsi="Times New Roman" w:cs="Times New Roman"/>
          <w:sz w:val="24"/>
          <w:szCs w:val="24"/>
        </w:rPr>
        <w:t>screening</w:t>
      </w:r>
      <w:r w:rsidR="00BD1000" w:rsidRPr="00FC47B0">
        <w:rPr>
          <w:rFonts w:ascii="Times New Roman" w:hAnsi="Times New Roman" w:cs="Times New Roman"/>
          <w:sz w:val="24"/>
          <w:szCs w:val="24"/>
        </w:rPr>
        <w:t>, except for the following categories</w:t>
      </w:r>
      <w:r w:rsidR="002D1AE8" w:rsidRPr="00FC47B0">
        <w:rPr>
          <w:rFonts w:ascii="Times New Roman" w:hAnsi="Times New Roman" w:cs="Times New Roman"/>
          <w:sz w:val="24"/>
          <w:szCs w:val="24"/>
        </w:rPr>
        <w:t xml:space="preserve"> of information</w:t>
      </w:r>
      <w:r w:rsidR="00FC47B0">
        <w:rPr>
          <w:rFonts w:ascii="Times New Roman" w:hAnsi="Times New Roman" w:cs="Times New Roman"/>
          <w:sz w:val="24"/>
          <w:szCs w:val="24"/>
        </w:rPr>
        <w:t>, which include identifiers, protected classification characteristics, internet or other similar connectivity, employee pre-hire information, employment hire information, and more specifically</w:t>
      </w:r>
      <w:r w:rsidR="00BD1000" w:rsidRPr="00FC47B0">
        <w:rPr>
          <w:rFonts w:ascii="Times New Roman" w:hAnsi="Times New Roman" w:cs="Times New Roman"/>
          <w:sz w:val="24"/>
          <w:szCs w:val="24"/>
        </w:rPr>
        <w:t xml:space="preserve">: </w:t>
      </w:r>
    </w:p>
    <w:p w14:paraId="7FD5BB4B" w14:textId="77777777" w:rsidR="00BD1000" w:rsidRPr="00FC47B0" w:rsidRDefault="00CA650E" w:rsidP="00BD1000">
      <w:pPr>
        <w:pStyle w:val="ListParagraph"/>
        <w:numPr>
          <w:ilvl w:val="0"/>
          <w:numId w:val="1"/>
        </w:numPr>
        <w:rPr>
          <w:rFonts w:ascii="Times New Roman" w:hAnsi="Times New Roman" w:cs="Times New Roman"/>
          <w:sz w:val="24"/>
          <w:szCs w:val="24"/>
        </w:rPr>
      </w:pPr>
      <w:r w:rsidRPr="00FC47B0">
        <w:rPr>
          <w:rFonts w:ascii="Times New Roman" w:hAnsi="Times New Roman" w:cs="Times New Roman"/>
          <w:sz w:val="24"/>
          <w:szCs w:val="24"/>
        </w:rPr>
        <w:t>Report Title/ Name</w:t>
      </w:r>
      <w:r w:rsidRPr="00FC47B0">
        <w:rPr>
          <w:rFonts w:ascii="Times New Roman" w:hAnsi="Times New Roman" w:cs="Times New Roman"/>
          <w:sz w:val="24"/>
          <w:szCs w:val="24"/>
        </w:rPr>
        <w:tab/>
      </w:r>
    </w:p>
    <w:p w14:paraId="3BB37FB2" w14:textId="77777777" w:rsidR="00BD1000" w:rsidRPr="00FC47B0" w:rsidRDefault="00CA650E" w:rsidP="00BD1000">
      <w:pPr>
        <w:pStyle w:val="ListParagraph"/>
        <w:numPr>
          <w:ilvl w:val="0"/>
          <w:numId w:val="1"/>
        </w:numPr>
        <w:rPr>
          <w:rFonts w:ascii="Times New Roman" w:hAnsi="Times New Roman" w:cs="Times New Roman"/>
          <w:sz w:val="24"/>
          <w:szCs w:val="24"/>
        </w:rPr>
      </w:pPr>
      <w:r w:rsidRPr="00FC47B0">
        <w:rPr>
          <w:rFonts w:ascii="Times New Roman" w:hAnsi="Times New Roman" w:cs="Times New Roman"/>
          <w:sz w:val="24"/>
          <w:szCs w:val="24"/>
        </w:rPr>
        <w:t>Objective/ Description/ Business Purposes</w:t>
      </w:r>
      <w:r w:rsidRPr="00FC47B0">
        <w:rPr>
          <w:rFonts w:ascii="Times New Roman" w:hAnsi="Times New Roman" w:cs="Times New Roman"/>
          <w:sz w:val="24"/>
          <w:szCs w:val="24"/>
        </w:rPr>
        <w:tab/>
      </w:r>
    </w:p>
    <w:p w14:paraId="7C1A2B25" w14:textId="77777777" w:rsidR="00BD1000" w:rsidRPr="00FC47B0" w:rsidRDefault="00CA650E" w:rsidP="00BD1000">
      <w:pPr>
        <w:pStyle w:val="ListParagraph"/>
        <w:numPr>
          <w:ilvl w:val="0"/>
          <w:numId w:val="1"/>
        </w:numPr>
        <w:rPr>
          <w:rFonts w:ascii="Times New Roman" w:hAnsi="Times New Roman" w:cs="Times New Roman"/>
          <w:sz w:val="24"/>
          <w:szCs w:val="24"/>
        </w:rPr>
      </w:pPr>
      <w:r w:rsidRPr="00FC47B0">
        <w:rPr>
          <w:rFonts w:ascii="Times New Roman" w:hAnsi="Times New Roman" w:cs="Times New Roman"/>
          <w:sz w:val="24"/>
          <w:szCs w:val="24"/>
        </w:rPr>
        <w:t>Account Code(s) Included in Report</w:t>
      </w:r>
      <w:r w:rsidRPr="00FC47B0">
        <w:rPr>
          <w:rFonts w:ascii="Times New Roman" w:hAnsi="Times New Roman" w:cs="Times New Roman"/>
          <w:sz w:val="24"/>
          <w:szCs w:val="24"/>
        </w:rPr>
        <w:tab/>
      </w:r>
    </w:p>
    <w:p w14:paraId="06E623AD" w14:textId="77777777" w:rsidR="00BD1000" w:rsidRPr="00FC47B0" w:rsidRDefault="00CA650E" w:rsidP="00BD1000">
      <w:pPr>
        <w:pStyle w:val="ListParagraph"/>
        <w:numPr>
          <w:ilvl w:val="0"/>
          <w:numId w:val="1"/>
        </w:numPr>
        <w:rPr>
          <w:rFonts w:ascii="Times New Roman" w:hAnsi="Times New Roman" w:cs="Times New Roman"/>
          <w:sz w:val="24"/>
          <w:szCs w:val="24"/>
        </w:rPr>
      </w:pPr>
      <w:r w:rsidRPr="00FC47B0">
        <w:rPr>
          <w:rFonts w:ascii="Times New Roman" w:hAnsi="Times New Roman" w:cs="Times New Roman"/>
          <w:sz w:val="24"/>
          <w:szCs w:val="24"/>
        </w:rPr>
        <w:t>Source Database (UKI,USI)</w:t>
      </w:r>
      <w:r w:rsidRPr="00FC47B0">
        <w:rPr>
          <w:rFonts w:ascii="Times New Roman" w:hAnsi="Times New Roman" w:cs="Times New Roman"/>
          <w:sz w:val="24"/>
          <w:szCs w:val="24"/>
        </w:rPr>
        <w:tab/>
      </w:r>
    </w:p>
    <w:p w14:paraId="63FE07A4" w14:textId="293886C2" w:rsidR="002D1AE8" w:rsidRPr="00FC47B0" w:rsidRDefault="00CA650E" w:rsidP="00BD1000">
      <w:pPr>
        <w:pStyle w:val="ListParagraph"/>
        <w:numPr>
          <w:ilvl w:val="0"/>
          <w:numId w:val="1"/>
        </w:numPr>
        <w:rPr>
          <w:rFonts w:ascii="Times New Roman" w:hAnsi="Times New Roman" w:cs="Times New Roman"/>
          <w:sz w:val="24"/>
          <w:szCs w:val="24"/>
        </w:rPr>
      </w:pPr>
      <w:r w:rsidRPr="00FC47B0">
        <w:rPr>
          <w:rFonts w:ascii="Times New Roman" w:hAnsi="Times New Roman" w:cs="Times New Roman"/>
          <w:sz w:val="24"/>
          <w:szCs w:val="24"/>
        </w:rPr>
        <w:t>Criteria</w:t>
      </w:r>
      <w:r w:rsidR="00065444" w:rsidRPr="00FC47B0">
        <w:rPr>
          <w:rFonts w:ascii="Times New Roman" w:hAnsi="Times New Roman" w:cs="Times New Roman"/>
          <w:sz w:val="24"/>
          <w:szCs w:val="24"/>
        </w:rPr>
        <w:t xml:space="preserve"> </w:t>
      </w:r>
      <w:r w:rsidRPr="00FC47B0">
        <w:rPr>
          <w:rFonts w:ascii="Times New Roman" w:hAnsi="Times New Roman" w:cs="Times New Roman"/>
          <w:sz w:val="24"/>
          <w:szCs w:val="24"/>
        </w:rPr>
        <w:t>Data Points (fields to include in report output)</w:t>
      </w:r>
      <w:r w:rsidRPr="00FC47B0">
        <w:rPr>
          <w:rFonts w:ascii="Times New Roman" w:hAnsi="Times New Roman" w:cs="Times New Roman"/>
          <w:sz w:val="24"/>
          <w:szCs w:val="24"/>
        </w:rPr>
        <w:tab/>
      </w:r>
    </w:p>
    <w:p w14:paraId="22E14319" w14:textId="6DE85F54" w:rsidR="00BD1000" w:rsidRPr="00FC47B0" w:rsidRDefault="00CA650E" w:rsidP="00BD1000">
      <w:pPr>
        <w:pStyle w:val="ListParagraph"/>
        <w:numPr>
          <w:ilvl w:val="0"/>
          <w:numId w:val="1"/>
        </w:numPr>
        <w:rPr>
          <w:rFonts w:ascii="Times New Roman" w:hAnsi="Times New Roman" w:cs="Times New Roman"/>
          <w:sz w:val="24"/>
          <w:szCs w:val="24"/>
        </w:rPr>
      </w:pPr>
      <w:r w:rsidRPr="00FC47B0">
        <w:rPr>
          <w:rFonts w:ascii="Times New Roman" w:hAnsi="Times New Roman" w:cs="Times New Roman"/>
          <w:sz w:val="24"/>
          <w:szCs w:val="24"/>
        </w:rPr>
        <w:t xml:space="preserve">If Applicable, Tabs (Multi-reports) in document/ Report Breaks or Totals/ aggregations (by account, state, month (time), etc.), Sorting specifications, </w:t>
      </w:r>
      <w:proofErr w:type="gramStart"/>
      <w:r w:rsidRPr="00FC47B0">
        <w:rPr>
          <w:rFonts w:ascii="Times New Roman" w:hAnsi="Times New Roman" w:cs="Times New Roman"/>
          <w:sz w:val="24"/>
          <w:szCs w:val="24"/>
        </w:rPr>
        <w:t>Any</w:t>
      </w:r>
      <w:proofErr w:type="gramEnd"/>
      <w:r w:rsidRPr="00FC47B0">
        <w:rPr>
          <w:rFonts w:ascii="Times New Roman" w:hAnsi="Times New Roman" w:cs="Times New Roman"/>
          <w:sz w:val="24"/>
          <w:szCs w:val="24"/>
        </w:rPr>
        <w:t xml:space="preserve"> conditional logic or business rules, Filters?</w:t>
      </w:r>
    </w:p>
    <w:p w14:paraId="51393C3A" w14:textId="24FC0351" w:rsidR="002D1AE8" w:rsidRPr="00FC47B0" w:rsidRDefault="00CA650E" w:rsidP="00CA650E">
      <w:pPr>
        <w:pStyle w:val="ListParagraph"/>
        <w:numPr>
          <w:ilvl w:val="0"/>
          <w:numId w:val="1"/>
        </w:numPr>
        <w:rPr>
          <w:rFonts w:ascii="Times New Roman" w:hAnsi="Times New Roman" w:cs="Times New Roman"/>
          <w:sz w:val="24"/>
          <w:szCs w:val="24"/>
        </w:rPr>
      </w:pPr>
      <w:r w:rsidRPr="00FC47B0">
        <w:rPr>
          <w:rFonts w:ascii="Times New Roman" w:hAnsi="Times New Roman" w:cs="Times New Roman"/>
          <w:sz w:val="24"/>
          <w:szCs w:val="24"/>
        </w:rPr>
        <w:t xml:space="preserve">If Applicable, Sample Existing Management Report or a Mock-Up </w:t>
      </w:r>
      <w:r w:rsidRPr="00FC47B0">
        <w:rPr>
          <w:rFonts w:ascii="Times New Roman" w:hAnsi="Times New Roman" w:cs="Times New Roman"/>
          <w:sz w:val="24"/>
          <w:szCs w:val="24"/>
        </w:rPr>
        <w:tab/>
      </w:r>
    </w:p>
    <w:p w14:paraId="00F77DA6" w14:textId="237817E4" w:rsidR="00BD1000" w:rsidRPr="00FC47B0" w:rsidRDefault="00CA650E" w:rsidP="00CA650E">
      <w:pPr>
        <w:pStyle w:val="ListParagraph"/>
        <w:numPr>
          <w:ilvl w:val="0"/>
          <w:numId w:val="1"/>
        </w:numPr>
        <w:rPr>
          <w:rFonts w:ascii="Times New Roman" w:hAnsi="Times New Roman" w:cs="Times New Roman"/>
          <w:sz w:val="24"/>
          <w:szCs w:val="24"/>
        </w:rPr>
      </w:pPr>
      <w:r w:rsidRPr="00FC47B0">
        <w:rPr>
          <w:rFonts w:ascii="Times New Roman" w:hAnsi="Times New Roman" w:cs="Times New Roman"/>
          <w:sz w:val="24"/>
          <w:szCs w:val="24"/>
        </w:rPr>
        <w:t>Recipients</w:t>
      </w:r>
      <w:r w:rsidRPr="00FC47B0">
        <w:rPr>
          <w:rFonts w:ascii="Times New Roman" w:hAnsi="Times New Roman" w:cs="Times New Roman"/>
          <w:sz w:val="24"/>
          <w:szCs w:val="24"/>
        </w:rPr>
        <w:tab/>
      </w:r>
    </w:p>
    <w:p w14:paraId="4790DE17" w14:textId="77777777" w:rsidR="00BD1000" w:rsidRPr="00FC47B0" w:rsidRDefault="00CA650E" w:rsidP="00CA650E">
      <w:pPr>
        <w:pStyle w:val="ListParagraph"/>
        <w:numPr>
          <w:ilvl w:val="0"/>
          <w:numId w:val="1"/>
        </w:numPr>
        <w:rPr>
          <w:rFonts w:ascii="Times New Roman" w:hAnsi="Times New Roman" w:cs="Times New Roman"/>
          <w:sz w:val="24"/>
          <w:szCs w:val="24"/>
        </w:rPr>
      </w:pPr>
      <w:r w:rsidRPr="00FC47B0">
        <w:rPr>
          <w:rFonts w:ascii="Times New Roman" w:hAnsi="Times New Roman" w:cs="Times New Roman"/>
          <w:sz w:val="24"/>
          <w:szCs w:val="24"/>
        </w:rPr>
        <w:t xml:space="preserve">Frequency </w:t>
      </w:r>
      <w:r w:rsidRPr="00FC47B0">
        <w:rPr>
          <w:rFonts w:ascii="Times New Roman" w:hAnsi="Times New Roman" w:cs="Times New Roman"/>
          <w:sz w:val="24"/>
          <w:szCs w:val="24"/>
        </w:rPr>
        <w:tab/>
      </w:r>
    </w:p>
    <w:p w14:paraId="2063DB87" w14:textId="2EB9F6FD" w:rsidR="00BD1000" w:rsidRPr="00FC47B0" w:rsidRDefault="00CA650E" w:rsidP="00CA650E">
      <w:pPr>
        <w:pStyle w:val="ListParagraph"/>
        <w:numPr>
          <w:ilvl w:val="0"/>
          <w:numId w:val="1"/>
        </w:numPr>
        <w:rPr>
          <w:rFonts w:ascii="Times New Roman" w:hAnsi="Times New Roman" w:cs="Times New Roman"/>
          <w:sz w:val="24"/>
          <w:szCs w:val="24"/>
        </w:rPr>
      </w:pPr>
      <w:r w:rsidRPr="00FC47B0">
        <w:rPr>
          <w:rFonts w:ascii="Times New Roman" w:hAnsi="Times New Roman" w:cs="Times New Roman"/>
          <w:sz w:val="24"/>
          <w:szCs w:val="24"/>
        </w:rPr>
        <w:t>Suggested Delivery Date</w:t>
      </w:r>
      <w:r w:rsidRPr="00FC47B0">
        <w:rPr>
          <w:rFonts w:ascii="Times New Roman" w:hAnsi="Times New Roman" w:cs="Times New Roman"/>
          <w:sz w:val="24"/>
          <w:szCs w:val="24"/>
        </w:rPr>
        <w:tab/>
      </w:r>
    </w:p>
    <w:p w14:paraId="69C577D8" w14:textId="77777777" w:rsidR="00BD1000" w:rsidRPr="00FC47B0" w:rsidRDefault="00CA650E" w:rsidP="00CA650E">
      <w:pPr>
        <w:pStyle w:val="ListParagraph"/>
        <w:numPr>
          <w:ilvl w:val="0"/>
          <w:numId w:val="1"/>
        </w:numPr>
        <w:rPr>
          <w:rFonts w:ascii="Times New Roman" w:hAnsi="Times New Roman" w:cs="Times New Roman"/>
          <w:sz w:val="24"/>
          <w:szCs w:val="24"/>
        </w:rPr>
      </w:pPr>
      <w:r w:rsidRPr="00FC47B0">
        <w:rPr>
          <w:rFonts w:ascii="Times New Roman" w:hAnsi="Times New Roman" w:cs="Times New Roman"/>
          <w:sz w:val="24"/>
          <w:szCs w:val="24"/>
        </w:rPr>
        <w:t>JIRA Ticket</w:t>
      </w:r>
      <w:r w:rsidRPr="00FC47B0">
        <w:rPr>
          <w:rFonts w:ascii="Times New Roman" w:hAnsi="Times New Roman" w:cs="Times New Roman"/>
          <w:sz w:val="24"/>
          <w:szCs w:val="24"/>
        </w:rPr>
        <w:tab/>
      </w:r>
    </w:p>
    <w:p w14:paraId="4FB2A440" w14:textId="466D5F56" w:rsidR="00BD1000" w:rsidRPr="00FC47B0" w:rsidRDefault="00CA650E" w:rsidP="00CA650E">
      <w:pPr>
        <w:pStyle w:val="ListParagraph"/>
        <w:numPr>
          <w:ilvl w:val="0"/>
          <w:numId w:val="1"/>
        </w:numPr>
        <w:rPr>
          <w:rFonts w:ascii="Times New Roman" w:hAnsi="Times New Roman" w:cs="Times New Roman"/>
          <w:sz w:val="24"/>
          <w:szCs w:val="24"/>
        </w:rPr>
      </w:pPr>
      <w:r w:rsidRPr="00FC47B0">
        <w:rPr>
          <w:rFonts w:ascii="Times New Roman" w:hAnsi="Times New Roman" w:cs="Times New Roman"/>
          <w:sz w:val="24"/>
          <w:szCs w:val="24"/>
        </w:rPr>
        <w:t>Submitted</w:t>
      </w:r>
      <w:r w:rsidR="00BD1000" w:rsidRPr="00FC47B0">
        <w:rPr>
          <w:rFonts w:ascii="Times New Roman" w:hAnsi="Times New Roman" w:cs="Times New Roman"/>
          <w:sz w:val="24"/>
          <w:szCs w:val="24"/>
        </w:rPr>
        <w:t xml:space="preserve"> </w:t>
      </w:r>
      <w:r w:rsidRPr="00FC47B0">
        <w:rPr>
          <w:rFonts w:ascii="Times New Roman" w:hAnsi="Times New Roman" w:cs="Times New Roman"/>
          <w:sz w:val="24"/>
          <w:szCs w:val="24"/>
        </w:rPr>
        <w:t>Date</w:t>
      </w:r>
      <w:r w:rsidRPr="00FC47B0">
        <w:rPr>
          <w:rFonts w:ascii="Times New Roman" w:hAnsi="Times New Roman" w:cs="Times New Roman"/>
          <w:sz w:val="24"/>
          <w:szCs w:val="24"/>
        </w:rPr>
        <w:tab/>
      </w:r>
    </w:p>
    <w:p w14:paraId="17E42595" w14:textId="213C8635" w:rsidR="00BD1000" w:rsidRPr="00FC47B0" w:rsidRDefault="00CA650E" w:rsidP="00CA650E">
      <w:pPr>
        <w:pStyle w:val="ListParagraph"/>
        <w:numPr>
          <w:ilvl w:val="0"/>
          <w:numId w:val="1"/>
        </w:numPr>
        <w:rPr>
          <w:rFonts w:ascii="Times New Roman" w:hAnsi="Times New Roman" w:cs="Times New Roman"/>
          <w:sz w:val="24"/>
          <w:szCs w:val="24"/>
        </w:rPr>
      </w:pPr>
      <w:r w:rsidRPr="00FC47B0">
        <w:rPr>
          <w:rFonts w:ascii="Times New Roman" w:hAnsi="Times New Roman" w:cs="Times New Roman"/>
          <w:sz w:val="24"/>
          <w:szCs w:val="24"/>
        </w:rPr>
        <w:t>Release</w:t>
      </w:r>
      <w:r w:rsidR="00BD1000" w:rsidRPr="00FC47B0">
        <w:rPr>
          <w:rFonts w:ascii="Times New Roman" w:hAnsi="Times New Roman" w:cs="Times New Roman"/>
          <w:sz w:val="24"/>
          <w:szCs w:val="24"/>
        </w:rPr>
        <w:t xml:space="preserve"> </w:t>
      </w:r>
      <w:r w:rsidRPr="00FC47B0">
        <w:rPr>
          <w:rFonts w:ascii="Times New Roman" w:hAnsi="Times New Roman" w:cs="Times New Roman"/>
          <w:sz w:val="24"/>
          <w:szCs w:val="24"/>
        </w:rPr>
        <w:t>Date</w:t>
      </w:r>
      <w:r w:rsidRPr="00FC47B0">
        <w:rPr>
          <w:rFonts w:ascii="Times New Roman" w:hAnsi="Times New Roman" w:cs="Times New Roman"/>
          <w:sz w:val="24"/>
          <w:szCs w:val="24"/>
        </w:rPr>
        <w:tab/>
      </w:r>
    </w:p>
    <w:p w14:paraId="7A983318" w14:textId="77777777" w:rsidR="00BD1000" w:rsidRPr="00FC47B0" w:rsidRDefault="00CA650E" w:rsidP="00CA650E">
      <w:pPr>
        <w:pStyle w:val="ListParagraph"/>
        <w:numPr>
          <w:ilvl w:val="0"/>
          <w:numId w:val="1"/>
        </w:numPr>
        <w:rPr>
          <w:rFonts w:ascii="Times New Roman" w:hAnsi="Times New Roman" w:cs="Times New Roman"/>
          <w:sz w:val="24"/>
          <w:szCs w:val="24"/>
        </w:rPr>
      </w:pPr>
      <w:r w:rsidRPr="00FC47B0">
        <w:rPr>
          <w:rFonts w:ascii="Times New Roman" w:hAnsi="Times New Roman" w:cs="Times New Roman"/>
          <w:sz w:val="24"/>
          <w:szCs w:val="24"/>
        </w:rPr>
        <w:t>Comments</w:t>
      </w:r>
      <w:r w:rsidRPr="00FC47B0">
        <w:rPr>
          <w:rFonts w:ascii="Times New Roman" w:hAnsi="Times New Roman" w:cs="Times New Roman"/>
          <w:sz w:val="24"/>
          <w:szCs w:val="24"/>
        </w:rPr>
        <w:tab/>
      </w:r>
    </w:p>
    <w:p w14:paraId="0F621B5A" w14:textId="77777777" w:rsidR="00BD1000" w:rsidRPr="00FC47B0" w:rsidRDefault="00CA650E" w:rsidP="00CA650E">
      <w:pPr>
        <w:pStyle w:val="ListParagraph"/>
        <w:numPr>
          <w:ilvl w:val="0"/>
          <w:numId w:val="1"/>
        </w:numPr>
        <w:rPr>
          <w:rFonts w:ascii="Times New Roman" w:hAnsi="Times New Roman" w:cs="Times New Roman"/>
          <w:sz w:val="24"/>
          <w:szCs w:val="24"/>
        </w:rPr>
      </w:pPr>
      <w:r w:rsidRPr="00FC47B0">
        <w:rPr>
          <w:rFonts w:ascii="Times New Roman" w:hAnsi="Times New Roman" w:cs="Times New Roman"/>
          <w:sz w:val="24"/>
          <w:szCs w:val="24"/>
        </w:rPr>
        <w:t xml:space="preserve">Status </w:t>
      </w:r>
      <w:r w:rsidRPr="00FC47B0">
        <w:rPr>
          <w:rFonts w:ascii="Times New Roman" w:hAnsi="Times New Roman" w:cs="Times New Roman"/>
          <w:sz w:val="24"/>
          <w:szCs w:val="24"/>
        </w:rPr>
        <w:tab/>
      </w:r>
    </w:p>
    <w:p w14:paraId="57AD933D" w14:textId="54955FE6" w:rsidR="00CA650E" w:rsidRDefault="00CA650E" w:rsidP="00CA650E">
      <w:pPr>
        <w:pStyle w:val="ListParagraph"/>
        <w:numPr>
          <w:ilvl w:val="0"/>
          <w:numId w:val="1"/>
        </w:numPr>
        <w:rPr>
          <w:rFonts w:ascii="Times New Roman" w:hAnsi="Times New Roman" w:cs="Times New Roman"/>
          <w:sz w:val="24"/>
          <w:szCs w:val="24"/>
        </w:rPr>
      </w:pPr>
      <w:r w:rsidRPr="00FC47B0">
        <w:rPr>
          <w:rFonts w:ascii="Times New Roman" w:hAnsi="Times New Roman" w:cs="Times New Roman"/>
          <w:sz w:val="24"/>
          <w:szCs w:val="24"/>
        </w:rPr>
        <w:t>Closed Date</w:t>
      </w:r>
    </w:p>
    <w:p w14:paraId="018CDD17" w14:textId="1D378FF0" w:rsidR="00FC47B0" w:rsidRPr="00FC47B0" w:rsidRDefault="00A731CE" w:rsidP="00FC47B0">
      <w:pPr>
        <w:rPr>
          <w:rFonts w:ascii="Times New Roman" w:hAnsi="Times New Roman" w:cs="Times New Roman"/>
          <w:sz w:val="24"/>
          <w:szCs w:val="24"/>
        </w:rPr>
      </w:pPr>
      <w:r>
        <w:rPr>
          <w:rFonts w:ascii="Times New Roman" w:hAnsi="Times New Roman" w:cs="Times New Roman"/>
          <w:sz w:val="24"/>
          <w:szCs w:val="24"/>
        </w:rPr>
        <w:t>Additionally, c</w:t>
      </w:r>
      <w:r w:rsidR="00FC47B0">
        <w:rPr>
          <w:rFonts w:ascii="Times New Roman" w:hAnsi="Times New Roman" w:cs="Times New Roman"/>
          <w:sz w:val="24"/>
          <w:szCs w:val="24"/>
        </w:rPr>
        <w:t xml:space="preserve">ategories of information that </w:t>
      </w:r>
      <w:proofErr w:type="spellStart"/>
      <w:r w:rsidR="00FC47B0">
        <w:rPr>
          <w:rFonts w:ascii="Times New Roman" w:hAnsi="Times New Roman" w:cs="Times New Roman"/>
          <w:sz w:val="24"/>
          <w:szCs w:val="24"/>
        </w:rPr>
        <w:t>Ariento</w:t>
      </w:r>
      <w:proofErr w:type="spellEnd"/>
      <w:r w:rsidR="00FC47B0">
        <w:rPr>
          <w:rFonts w:ascii="Times New Roman" w:hAnsi="Times New Roman" w:cs="Times New Roman"/>
          <w:sz w:val="24"/>
          <w:szCs w:val="24"/>
        </w:rPr>
        <w:t xml:space="preserve"> may collect </w:t>
      </w:r>
      <w:r>
        <w:rPr>
          <w:rFonts w:ascii="Times New Roman" w:hAnsi="Times New Roman" w:cs="Times New Roman"/>
          <w:sz w:val="24"/>
          <w:szCs w:val="24"/>
        </w:rPr>
        <w:t xml:space="preserve">data for </w:t>
      </w:r>
      <w:r w:rsidR="00FC47B0">
        <w:rPr>
          <w:rFonts w:ascii="Times New Roman" w:hAnsi="Times New Roman" w:cs="Times New Roman"/>
          <w:sz w:val="24"/>
          <w:szCs w:val="24"/>
        </w:rPr>
        <w:t xml:space="preserve">from time to time </w:t>
      </w:r>
      <w:r>
        <w:rPr>
          <w:rFonts w:ascii="Times New Roman" w:hAnsi="Times New Roman" w:cs="Times New Roman"/>
          <w:sz w:val="24"/>
          <w:szCs w:val="24"/>
        </w:rPr>
        <w:t xml:space="preserve">and only to the extent allowable under the law </w:t>
      </w:r>
      <w:r w:rsidR="00FC47B0">
        <w:rPr>
          <w:rFonts w:ascii="Times New Roman" w:hAnsi="Times New Roman" w:cs="Times New Roman"/>
          <w:sz w:val="24"/>
          <w:szCs w:val="24"/>
        </w:rPr>
        <w:t xml:space="preserve">are more specifically defined as follows: </w:t>
      </w:r>
    </w:p>
    <w:p w14:paraId="1E2A781C" w14:textId="77777777" w:rsidR="00FC47B0" w:rsidRPr="00FC47B0" w:rsidRDefault="00FC47B0" w:rsidP="00FC47B0">
      <w:pPr>
        <w:pStyle w:val="ListParagraph"/>
        <w:widowControl w:val="0"/>
        <w:numPr>
          <w:ilvl w:val="0"/>
          <w:numId w:val="3"/>
        </w:numPr>
        <w:autoSpaceDE w:val="0"/>
        <w:autoSpaceDN w:val="0"/>
        <w:spacing w:after="0" w:line="240" w:lineRule="auto"/>
        <w:ind w:left="0" w:firstLine="360"/>
        <w:contextualSpacing w:val="0"/>
        <w:jc w:val="both"/>
        <w:rPr>
          <w:rFonts w:ascii="Times New Roman" w:hAnsi="Times New Roman" w:cs="Times New Roman"/>
          <w:b/>
          <w:sz w:val="24"/>
          <w:szCs w:val="24"/>
        </w:rPr>
      </w:pPr>
      <w:r w:rsidRPr="00FC47B0">
        <w:rPr>
          <w:rFonts w:ascii="Times New Roman" w:hAnsi="Times New Roman" w:cs="Times New Roman"/>
          <w:bCs/>
          <w:sz w:val="24"/>
          <w:szCs w:val="24"/>
        </w:rPr>
        <w:t xml:space="preserve">Identifiers. </w:t>
      </w:r>
      <w:r w:rsidRPr="00FC47B0">
        <w:rPr>
          <w:rFonts w:ascii="Times New Roman" w:hAnsi="Times New Roman" w:cs="Times New Roman"/>
          <w:sz w:val="24"/>
          <w:szCs w:val="24"/>
        </w:rPr>
        <w:t>Examples: Real name, alias, postal address, unique personal identifier, online identifier, Internet Protocol address, email address, account name, Social Security number, driver's license number, passport number, or other similar identifiers etc.</w:t>
      </w:r>
    </w:p>
    <w:p w14:paraId="5E4E86DD" w14:textId="77777777" w:rsidR="00FC47B0" w:rsidRPr="00FC47B0" w:rsidRDefault="00FC47B0" w:rsidP="00FC47B0">
      <w:pPr>
        <w:pStyle w:val="BodyText"/>
        <w:jc w:val="both"/>
        <w:rPr>
          <w:rFonts w:ascii="Times New Roman" w:hAnsi="Times New Roman" w:cs="Times New Roman"/>
          <w:sz w:val="24"/>
          <w:szCs w:val="24"/>
        </w:rPr>
      </w:pPr>
    </w:p>
    <w:p w14:paraId="0598AB13" w14:textId="77777777" w:rsidR="00FC47B0" w:rsidRPr="00FC47B0" w:rsidRDefault="00FC47B0" w:rsidP="00FC47B0">
      <w:pPr>
        <w:pStyle w:val="Heading2"/>
        <w:numPr>
          <w:ilvl w:val="0"/>
          <w:numId w:val="3"/>
        </w:numPr>
        <w:tabs>
          <w:tab w:val="left" w:pos="368"/>
        </w:tabs>
        <w:spacing w:before="0"/>
        <w:ind w:left="0" w:firstLine="360"/>
        <w:jc w:val="both"/>
        <w:rPr>
          <w:rFonts w:ascii="Times New Roman" w:hAnsi="Times New Roman" w:cs="Times New Roman"/>
          <w:sz w:val="24"/>
          <w:szCs w:val="24"/>
          <w:u w:val="none"/>
        </w:rPr>
      </w:pPr>
      <w:r w:rsidRPr="00FC47B0">
        <w:rPr>
          <w:rFonts w:ascii="Times New Roman" w:hAnsi="Times New Roman" w:cs="Times New Roman"/>
          <w:b w:val="0"/>
          <w:bCs w:val="0"/>
          <w:sz w:val="24"/>
          <w:szCs w:val="24"/>
          <w:u w:val="none"/>
        </w:rPr>
        <w:t xml:space="preserve">Personal information categories listed in the California Customer Records statute (Cal. Civ. Code § 1798.80(e)). </w:t>
      </w:r>
      <w:r w:rsidRPr="00FC47B0">
        <w:rPr>
          <w:rFonts w:ascii="Times New Roman" w:hAnsi="Times New Roman" w:cs="Times New Roman"/>
          <w:b w:val="0"/>
          <w:bCs w:val="0"/>
          <w:kern w:val="24"/>
          <w:sz w:val="24"/>
          <w:szCs w:val="24"/>
          <w:u w:val="none"/>
        </w:rPr>
        <w:t>Examples: A name, signature, Social Security number, physical characteristics or description, address, telephone number, passport number, driver's license or state identification card number, insurance policy number, education, employment, employment history, bank account number, credit card number, debit card number, or any other financial information, medical information, or health insurance information. Some personal information included in this category may overlap with other categories.</w:t>
      </w:r>
    </w:p>
    <w:p w14:paraId="4CE7A2C3" w14:textId="77777777" w:rsidR="00FC47B0" w:rsidRPr="00FC47B0" w:rsidRDefault="00FC47B0" w:rsidP="00FC47B0">
      <w:pPr>
        <w:pStyle w:val="BodyText"/>
        <w:jc w:val="both"/>
        <w:rPr>
          <w:rFonts w:ascii="Times New Roman" w:hAnsi="Times New Roman" w:cs="Times New Roman"/>
          <w:sz w:val="24"/>
          <w:szCs w:val="24"/>
        </w:rPr>
      </w:pPr>
    </w:p>
    <w:p w14:paraId="6D5BE8C8" w14:textId="77777777" w:rsidR="00FC47B0" w:rsidRPr="00FC47B0" w:rsidRDefault="00FC47B0" w:rsidP="00FC47B0">
      <w:pPr>
        <w:pStyle w:val="Heading2"/>
        <w:numPr>
          <w:ilvl w:val="0"/>
          <w:numId w:val="3"/>
        </w:numPr>
        <w:tabs>
          <w:tab w:val="left" w:pos="345"/>
        </w:tabs>
        <w:spacing w:before="0"/>
        <w:ind w:left="0" w:firstLine="360"/>
        <w:jc w:val="both"/>
        <w:rPr>
          <w:rFonts w:ascii="Times New Roman" w:hAnsi="Times New Roman" w:cs="Times New Roman"/>
          <w:b w:val="0"/>
          <w:bCs w:val="0"/>
          <w:sz w:val="24"/>
          <w:szCs w:val="24"/>
          <w:u w:val="none"/>
        </w:rPr>
      </w:pPr>
      <w:r w:rsidRPr="00FC47B0">
        <w:rPr>
          <w:rFonts w:ascii="Times New Roman" w:hAnsi="Times New Roman" w:cs="Times New Roman"/>
          <w:b w:val="0"/>
          <w:bCs w:val="0"/>
          <w:sz w:val="24"/>
          <w:szCs w:val="24"/>
          <w:u w:val="none"/>
        </w:rPr>
        <w:t>Protected classification characteristics under California or federal law. Examples: Age (40 years or older), race, color, ancestry, national origin, citizenship, religion or creed, marital status, medical condition, physical or mental disability, sex (including gender, gender identity, gender expression, pregnancy or childbirth and related medical conditions), sexual orientation, veteran or military status, genetic information (including familial genetic information).</w:t>
      </w:r>
    </w:p>
    <w:p w14:paraId="79FE279B" w14:textId="77777777" w:rsidR="00FC47B0" w:rsidRPr="00FC47B0" w:rsidRDefault="00FC47B0" w:rsidP="00FC47B0">
      <w:pPr>
        <w:pStyle w:val="Heading2"/>
        <w:tabs>
          <w:tab w:val="left" w:pos="345"/>
        </w:tabs>
        <w:spacing w:before="0"/>
        <w:ind w:left="360"/>
        <w:jc w:val="both"/>
        <w:rPr>
          <w:rFonts w:ascii="Times New Roman" w:hAnsi="Times New Roman" w:cs="Times New Roman"/>
          <w:b w:val="0"/>
          <w:bCs w:val="0"/>
          <w:sz w:val="24"/>
          <w:szCs w:val="24"/>
          <w:u w:val="none"/>
        </w:rPr>
      </w:pPr>
    </w:p>
    <w:p w14:paraId="26425554" w14:textId="77777777" w:rsidR="00FC47B0" w:rsidRPr="00FC47B0" w:rsidRDefault="00FC47B0" w:rsidP="00FC47B0">
      <w:pPr>
        <w:pStyle w:val="Heading2"/>
        <w:numPr>
          <w:ilvl w:val="0"/>
          <w:numId w:val="3"/>
        </w:numPr>
        <w:tabs>
          <w:tab w:val="left" w:pos="367"/>
        </w:tabs>
        <w:spacing w:before="0"/>
        <w:ind w:left="0" w:firstLine="360"/>
        <w:jc w:val="both"/>
        <w:rPr>
          <w:rFonts w:ascii="Times New Roman" w:hAnsi="Times New Roman" w:cs="Times New Roman"/>
          <w:b w:val="0"/>
          <w:bCs w:val="0"/>
          <w:sz w:val="24"/>
          <w:szCs w:val="24"/>
          <w:u w:val="none"/>
        </w:rPr>
      </w:pPr>
      <w:r w:rsidRPr="00FC47B0">
        <w:rPr>
          <w:rFonts w:ascii="Times New Roman" w:hAnsi="Times New Roman" w:cs="Times New Roman"/>
          <w:b w:val="0"/>
          <w:bCs w:val="0"/>
          <w:sz w:val="24"/>
          <w:szCs w:val="24"/>
          <w:u w:val="none"/>
        </w:rPr>
        <w:t>Internet or other similar network activity. Examples: Browsing history, search history, information on a consumer's interaction with a website, application, or advertisement etc.</w:t>
      </w:r>
    </w:p>
    <w:p w14:paraId="59D04045" w14:textId="77777777" w:rsidR="00FC47B0" w:rsidRPr="00FC47B0" w:rsidRDefault="00FC47B0" w:rsidP="00FC47B0">
      <w:pPr>
        <w:pStyle w:val="BodyText"/>
        <w:ind w:firstLine="360"/>
        <w:jc w:val="both"/>
        <w:rPr>
          <w:rFonts w:ascii="Times New Roman" w:hAnsi="Times New Roman" w:cs="Times New Roman"/>
          <w:sz w:val="24"/>
          <w:szCs w:val="24"/>
        </w:rPr>
      </w:pPr>
    </w:p>
    <w:p w14:paraId="253E7F38" w14:textId="77777777" w:rsidR="00FC47B0" w:rsidRPr="00FC47B0" w:rsidRDefault="00FC47B0" w:rsidP="00FC47B0">
      <w:pPr>
        <w:pStyle w:val="Heading2"/>
        <w:numPr>
          <w:ilvl w:val="0"/>
          <w:numId w:val="3"/>
        </w:numPr>
        <w:tabs>
          <w:tab w:val="left" w:pos="335"/>
        </w:tabs>
        <w:spacing w:before="0"/>
        <w:ind w:left="0" w:firstLine="360"/>
        <w:jc w:val="both"/>
        <w:rPr>
          <w:rFonts w:ascii="Times New Roman" w:hAnsi="Times New Roman" w:cs="Times New Roman"/>
          <w:sz w:val="24"/>
          <w:szCs w:val="24"/>
          <w:u w:val="none"/>
        </w:rPr>
      </w:pPr>
      <w:r w:rsidRPr="00FC47B0">
        <w:rPr>
          <w:rFonts w:ascii="Times New Roman" w:hAnsi="Times New Roman" w:cs="Times New Roman"/>
          <w:b w:val="0"/>
          <w:bCs w:val="0"/>
          <w:sz w:val="24"/>
          <w:szCs w:val="24"/>
          <w:u w:val="none"/>
        </w:rPr>
        <w:t>Employee Pre-Hire Information. Examples: Job applications, resumes, background check forms and results, drug test forms and results, job interview notes, candidate evaluation records etc.</w:t>
      </w:r>
    </w:p>
    <w:p w14:paraId="69A34D40" w14:textId="77777777" w:rsidR="00FC47B0" w:rsidRPr="00FC47B0" w:rsidRDefault="00FC47B0" w:rsidP="00FC47B0">
      <w:pPr>
        <w:pStyle w:val="BodyText"/>
        <w:ind w:firstLine="360"/>
        <w:jc w:val="both"/>
        <w:rPr>
          <w:rFonts w:ascii="Times New Roman" w:hAnsi="Times New Roman" w:cs="Times New Roman"/>
          <w:sz w:val="24"/>
          <w:szCs w:val="24"/>
        </w:rPr>
      </w:pPr>
    </w:p>
    <w:p w14:paraId="24EE2A31" w14:textId="536C353B" w:rsidR="00FC47B0" w:rsidRDefault="00FC47B0" w:rsidP="00FC47B0">
      <w:pPr>
        <w:pStyle w:val="Heading2"/>
        <w:numPr>
          <w:ilvl w:val="0"/>
          <w:numId w:val="3"/>
        </w:numPr>
        <w:tabs>
          <w:tab w:val="left" w:pos="329"/>
        </w:tabs>
        <w:spacing w:before="0"/>
        <w:ind w:left="0" w:firstLine="360"/>
        <w:jc w:val="both"/>
        <w:rPr>
          <w:rFonts w:ascii="Times New Roman" w:hAnsi="Times New Roman" w:cs="Times New Roman"/>
          <w:b w:val="0"/>
          <w:bCs w:val="0"/>
          <w:sz w:val="24"/>
          <w:szCs w:val="24"/>
          <w:u w:val="none"/>
        </w:rPr>
      </w:pPr>
      <w:r w:rsidRPr="00FC47B0">
        <w:rPr>
          <w:rFonts w:ascii="Times New Roman" w:hAnsi="Times New Roman" w:cs="Times New Roman"/>
          <w:b w:val="0"/>
          <w:bCs w:val="0"/>
          <w:sz w:val="24"/>
          <w:szCs w:val="24"/>
          <w:u w:val="none"/>
        </w:rPr>
        <w:t>Employee Hire Information. Examples: Personnel files, Banking information, Payroll Records, Beneficiary information, Health information, Benefits, Worker's Compensation Files, Training Records, Educational information, Salary, Retirement Information/Planning, Family or Emergency Contact details, Home address, Home Telephone Number, Cell Phone Number, Social Security Number/I.D. Number, Immigration Status, Daycare arrangements, Reimbursement set-asides, Insurance, Driver’s License, Other Licenses, Participation in Employer sponsored programs, Student Loans Legal Issues, and Performance Evaluations etc.</w:t>
      </w:r>
    </w:p>
    <w:p w14:paraId="7942EF7F" w14:textId="77777777" w:rsidR="00FC47B0" w:rsidRPr="00FC47B0" w:rsidRDefault="00FC47B0" w:rsidP="00FC47B0">
      <w:pPr>
        <w:pStyle w:val="Heading2"/>
        <w:tabs>
          <w:tab w:val="left" w:pos="329"/>
        </w:tabs>
        <w:spacing w:before="0"/>
        <w:ind w:left="0"/>
        <w:jc w:val="both"/>
        <w:rPr>
          <w:rFonts w:ascii="Times New Roman" w:hAnsi="Times New Roman" w:cs="Times New Roman"/>
          <w:b w:val="0"/>
          <w:bCs w:val="0"/>
          <w:sz w:val="24"/>
          <w:szCs w:val="24"/>
          <w:u w:val="none"/>
        </w:rPr>
      </w:pPr>
    </w:p>
    <w:p w14:paraId="49E302C5" w14:textId="01BE1626" w:rsidR="00FC47B0" w:rsidRPr="00FC47B0" w:rsidRDefault="00FC47B0" w:rsidP="00FC47B0">
      <w:pPr>
        <w:pStyle w:val="Heading2"/>
        <w:numPr>
          <w:ilvl w:val="0"/>
          <w:numId w:val="3"/>
        </w:numPr>
        <w:tabs>
          <w:tab w:val="left" w:pos="329"/>
        </w:tabs>
        <w:spacing w:before="0"/>
        <w:ind w:left="0" w:firstLine="360"/>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Geolocation Data: Device location. </w:t>
      </w:r>
    </w:p>
    <w:p w14:paraId="3DC286DC" w14:textId="77777777" w:rsidR="00FC47B0" w:rsidRPr="00FC47B0" w:rsidRDefault="00FC47B0" w:rsidP="00FC47B0">
      <w:pPr>
        <w:pStyle w:val="BodyText"/>
        <w:jc w:val="both"/>
        <w:rPr>
          <w:rFonts w:ascii="Times New Roman" w:hAnsi="Times New Roman" w:cs="Times New Roman"/>
          <w:sz w:val="24"/>
          <w:szCs w:val="24"/>
        </w:rPr>
      </w:pPr>
    </w:p>
    <w:p w14:paraId="35C2FDDA" w14:textId="788A2307" w:rsidR="00FC47B0" w:rsidRDefault="00FC47B0" w:rsidP="00FC47B0">
      <w:pPr>
        <w:pStyle w:val="Heading2"/>
        <w:tabs>
          <w:tab w:val="left" w:pos="358"/>
        </w:tabs>
        <w:spacing w:before="0"/>
        <w:ind w:left="0"/>
        <w:jc w:val="both"/>
        <w:rPr>
          <w:rFonts w:ascii="Times New Roman" w:hAnsi="Times New Roman" w:cs="Times New Roman"/>
          <w:sz w:val="24"/>
          <w:szCs w:val="24"/>
        </w:rPr>
      </w:pPr>
      <w:proofErr w:type="spellStart"/>
      <w:r>
        <w:rPr>
          <w:rFonts w:ascii="Times New Roman" w:hAnsi="Times New Roman" w:cs="Times New Roman"/>
          <w:sz w:val="24"/>
          <w:szCs w:val="24"/>
        </w:rPr>
        <w:t>Ariento’s</w:t>
      </w:r>
      <w:proofErr w:type="spellEnd"/>
      <w:r>
        <w:rPr>
          <w:rFonts w:ascii="Times New Roman" w:hAnsi="Times New Roman" w:cs="Times New Roman"/>
          <w:sz w:val="24"/>
          <w:szCs w:val="24"/>
        </w:rPr>
        <w:t xml:space="preserve"> </w:t>
      </w:r>
      <w:r w:rsidR="00A731CE">
        <w:rPr>
          <w:rFonts w:ascii="Times New Roman" w:hAnsi="Times New Roman" w:cs="Times New Roman"/>
          <w:sz w:val="24"/>
          <w:szCs w:val="24"/>
        </w:rPr>
        <w:t>U</w:t>
      </w:r>
      <w:r>
        <w:rPr>
          <w:rFonts w:ascii="Times New Roman" w:hAnsi="Times New Roman" w:cs="Times New Roman"/>
          <w:sz w:val="24"/>
          <w:szCs w:val="24"/>
        </w:rPr>
        <w:t xml:space="preserve">se of Personal Information is limited as follows: </w:t>
      </w:r>
    </w:p>
    <w:p w14:paraId="5D10C6EA" w14:textId="77777777" w:rsidR="00FC47B0" w:rsidRPr="00FC47B0" w:rsidRDefault="00FC47B0" w:rsidP="00FC47B0">
      <w:pPr>
        <w:pStyle w:val="Heading2"/>
        <w:tabs>
          <w:tab w:val="left" w:pos="358"/>
        </w:tabs>
        <w:spacing w:before="0"/>
        <w:ind w:left="0" w:right="-30"/>
        <w:jc w:val="both"/>
        <w:rPr>
          <w:rFonts w:ascii="Times New Roman" w:hAnsi="Times New Roman" w:cs="Times New Roman"/>
          <w:sz w:val="24"/>
          <w:szCs w:val="24"/>
          <w:u w:val="none"/>
        </w:rPr>
      </w:pPr>
    </w:p>
    <w:p w14:paraId="67ABEC67" w14:textId="09866ED1" w:rsidR="00FC47B0" w:rsidRDefault="00FC47B0" w:rsidP="00A731CE">
      <w:pPr>
        <w:pStyle w:val="ListParagraph"/>
        <w:widowControl w:val="0"/>
        <w:numPr>
          <w:ilvl w:val="0"/>
          <w:numId w:val="5"/>
        </w:numPr>
        <w:tabs>
          <w:tab w:val="left" w:pos="841"/>
        </w:tabs>
        <w:autoSpaceDE w:val="0"/>
        <w:autoSpaceDN w:val="0"/>
        <w:spacing w:after="0" w:line="240" w:lineRule="auto"/>
        <w:jc w:val="both"/>
        <w:rPr>
          <w:rFonts w:ascii="Times New Roman" w:hAnsi="Times New Roman" w:cs="Times New Roman"/>
          <w:sz w:val="24"/>
          <w:szCs w:val="24"/>
        </w:rPr>
      </w:pPr>
      <w:r w:rsidRPr="00A731CE">
        <w:rPr>
          <w:rFonts w:ascii="Times New Roman" w:hAnsi="Times New Roman" w:cs="Times New Roman"/>
          <w:sz w:val="24"/>
          <w:szCs w:val="24"/>
        </w:rPr>
        <w:t>To fulfill or meet the reason for which the information is provided. For example, if</w:t>
      </w:r>
      <w:r w:rsidR="00A731CE">
        <w:rPr>
          <w:rFonts w:ascii="Times New Roman" w:hAnsi="Times New Roman" w:cs="Times New Roman"/>
          <w:sz w:val="24"/>
          <w:szCs w:val="24"/>
        </w:rPr>
        <w:t xml:space="preserve"> an employment candidate may</w:t>
      </w:r>
      <w:r w:rsidRPr="00A731CE">
        <w:rPr>
          <w:rFonts w:ascii="Times New Roman" w:hAnsi="Times New Roman" w:cs="Times New Roman"/>
          <w:sz w:val="24"/>
          <w:szCs w:val="24"/>
        </w:rPr>
        <w:t xml:space="preserve"> provide the </w:t>
      </w:r>
      <w:r w:rsidR="00A731CE">
        <w:rPr>
          <w:rFonts w:ascii="Times New Roman" w:hAnsi="Times New Roman" w:cs="Times New Roman"/>
          <w:sz w:val="24"/>
          <w:szCs w:val="24"/>
        </w:rPr>
        <w:t xml:space="preserve">information to </w:t>
      </w:r>
      <w:proofErr w:type="spellStart"/>
      <w:r w:rsidR="00A731CE">
        <w:rPr>
          <w:rFonts w:ascii="Times New Roman" w:hAnsi="Times New Roman" w:cs="Times New Roman"/>
          <w:sz w:val="24"/>
          <w:szCs w:val="24"/>
        </w:rPr>
        <w:t>Ariento</w:t>
      </w:r>
      <w:proofErr w:type="spellEnd"/>
      <w:r w:rsidR="00A731CE">
        <w:rPr>
          <w:rFonts w:ascii="Times New Roman" w:hAnsi="Times New Roman" w:cs="Times New Roman"/>
          <w:sz w:val="24"/>
          <w:szCs w:val="24"/>
        </w:rPr>
        <w:t xml:space="preserve"> to complete a pre-employment screening. </w:t>
      </w:r>
    </w:p>
    <w:p w14:paraId="0CE02EB8" w14:textId="77777777" w:rsidR="00A731CE" w:rsidRDefault="00A731CE" w:rsidP="00A731CE">
      <w:pPr>
        <w:pStyle w:val="ListParagraph"/>
        <w:widowControl w:val="0"/>
        <w:tabs>
          <w:tab w:val="left" w:pos="841"/>
        </w:tabs>
        <w:autoSpaceDE w:val="0"/>
        <w:autoSpaceDN w:val="0"/>
        <w:spacing w:after="0" w:line="240" w:lineRule="auto"/>
        <w:jc w:val="both"/>
        <w:rPr>
          <w:rFonts w:ascii="Times New Roman" w:hAnsi="Times New Roman" w:cs="Times New Roman"/>
          <w:sz w:val="24"/>
          <w:szCs w:val="24"/>
        </w:rPr>
      </w:pPr>
    </w:p>
    <w:p w14:paraId="37655137" w14:textId="450FE340" w:rsidR="00A731CE" w:rsidRDefault="00A731CE" w:rsidP="00A731CE">
      <w:pPr>
        <w:pStyle w:val="ListParagraph"/>
        <w:widowControl w:val="0"/>
        <w:numPr>
          <w:ilvl w:val="0"/>
          <w:numId w:val="5"/>
        </w:numPr>
        <w:tabs>
          <w:tab w:val="left" w:pos="841"/>
        </w:tabs>
        <w:autoSpaceDE w:val="0"/>
        <w:autoSpaceDN w:val="0"/>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To carry out our obligations and enforce our rights arising from any contracts entered into between an employment candidate and </w:t>
      </w:r>
      <w:proofErr w:type="spellStart"/>
      <w:r>
        <w:rPr>
          <w:rFonts w:ascii="Times New Roman" w:hAnsi="Times New Roman" w:cs="Times New Roman"/>
          <w:sz w:val="24"/>
          <w:szCs w:val="24"/>
        </w:rPr>
        <w:t>Ariento</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Hireright</w:t>
      </w:r>
      <w:proofErr w:type="spellEnd"/>
      <w:r>
        <w:rPr>
          <w:rFonts w:ascii="Times New Roman" w:hAnsi="Times New Roman" w:cs="Times New Roman"/>
          <w:sz w:val="24"/>
          <w:szCs w:val="24"/>
        </w:rPr>
        <w:t>.</w:t>
      </w:r>
    </w:p>
    <w:p w14:paraId="625AFB7F" w14:textId="77777777" w:rsidR="00A731CE" w:rsidRPr="00A731CE" w:rsidRDefault="00A731CE" w:rsidP="00A731CE">
      <w:pPr>
        <w:widowControl w:val="0"/>
        <w:tabs>
          <w:tab w:val="left" w:pos="841"/>
        </w:tabs>
        <w:autoSpaceDE w:val="0"/>
        <w:autoSpaceDN w:val="0"/>
        <w:spacing w:after="0" w:line="240" w:lineRule="auto"/>
        <w:jc w:val="both"/>
        <w:rPr>
          <w:rFonts w:ascii="Times New Roman" w:hAnsi="Times New Roman" w:cs="Times New Roman"/>
          <w:sz w:val="24"/>
          <w:szCs w:val="24"/>
        </w:rPr>
      </w:pPr>
    </w:p>
    <w:p w14:paraId="255A3526" w14:textId="64BCB51C" w:rsidR="00A731CE" w:rsidRDefault="00A731CE" w:rsidP="00A731CE">
      <w:pPr>
        <w:pStyle w:val="ListParagraph"/>
        <w:widowControl w:val="0"/>
        <w:numPr>
          <w:ilvl w:val="0"/>
          <w:numId w:val="5"/>
        </w:numPr>
        <w:tabs>
          <w:tab w:val="left" w:pos="841"/>
        </w:tabs>
        <w:autoSpaceDE w:val="0"/>
        <w:autoSpaceDN w:val="0"/>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As necessary or appropriate to protect the rights, property or safety of the employment </w:t>
      </w:r>
      <w:r w:rsidR="00F324A6">
        <w:rPr>
          <w:rFonts w:ascii="Times New Roman" w:hAnsi="Times New Roman" w:cs="Times New Roman"/>
          <w:sz w:val="24"/>
          <w:szCs w:val="24"/>
        </w:rPr>
        <w:t>candidate</w:t>
      </w:r>
      <w:r>
        <w:rPr>
          <w:rFonts w:ascii="Times New Roman" w:hAnsi="Times New Roman" w:cs="Times New Roman"/>
          <w:sz w:val="24"/>
          <w:szCs w:val="24"/>
        </w:rPr>
        <w:t>, the Company, employees, clients or others.</w:t>
      </w:r>
    </w:p>
    <w:p w14:paraId="10B5BDF6" w14:textId="77777777" w:rsidR="00A731CE" w:rsidRDefault="00A731CE" w:rsidP="00A731CE">
      <w:pPr>
        <w:pStyle w:val="ListParagraph"/>
        <w:tabs>
          <w:tab w:val="left" w:pos="841"/>
        </w:tabs>
        <w:jc w:val="both"/>
        <w:rPr>
          <w:rFonts w:ascii="Times New Roman" w:hAnsi="Times New Roman" w:cs="Times New Roman"/>
          <w:sz w:val="18"/>
          <w:szCs w:val="18"/>
        </w:rPr>
      </w:pPr>
    </w:p>
    <w:p w14:paraId="274540F7" w14:textId="77777777" w:rsidR="00A731CE" w:rsidRDefault="00A731CE" w:rsidP="00A731CE">
      <w:pPr>
        <w:pStyle w:val="ListParagraph"/>
        <w:widowControl w:val="0"/>
        <w:numPr>
          <w:ilvl w:val="0"/>
          <w:numId w:val="5"/>
        </w:numPr>
        <w:tabs>
          <w:tab w:val="left" w:pos="841"/>
        </w:tabs>
        <w:autoSpaceDE w:val="0"/>
        <w:autoSpaceDN w:val="0"/>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To respond to law enforcement requests and as required by applicable law, court order, or governmental regulations.</w:t>
      </w:r>
    </w:p>
    <w:p w14:paraId="26D9F8DB" w14:textId="77777777" w:rsidR="00A731CE" w:rsidRDefault="00A731CE" w:rsidP="00A731CE">
      <w:pPr>
        <w:pStyle w:val="ListParagraph"/>
        <w:tabs>
          <w:tab w:val="left" w:pos="841"/>
        </w:tabs>
        <w:jc w:val="both"/>
        <w:rPr>
          <w:rFonts w:ascii="Times New Roman" w:hAnsi="Times New Roman" w:cs="Times New Roman"/>
          <w:sz w:val="18"/>
          <w:szCs w:val="18"/>
        </w:rPr>
      </w:pPr>
    </w:p>
    <w:p w14:paraId="132CBB15" w14:textId="41DFD5E5" w:rsidR="00A731CE" w:rsidRDefault="00A731CE" w:rsidP="00A731CE">
      <w:pPr>
        <w:pStyle w:val="ListParagraph"/>
        <w:widowControl w:val="0"/>
        <w:numPr>
          <w:ilvl w:val="0"/>
          <w:numId w:val="5"/>
        </w:numPr>
        <w:tabs>
          <w:tab w:val="left" w:pos="841"/>
        </w:tabs>
        <w:autoSpaceDE w:val="0"/>
        <w:autoSpaceDN w:val="0"/>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As described to the employment candidate when collecting your personal information or as otherwise set forth in the California Consumer Privacy Act.</w:t>
      </w:r>
    </w:p>
    <w:p w14:paraId="3611E015" w14:textId="77777777" w:rsidR="00A731CE" w:rsidRDefault="00A731CE" w:rsidP="00A731CE">
      <w:pPr>
        <w:pStyle w:val="ListParagraph"/>
        <w:tabs>
          <w:tab w:val="left" w:pos="841"/>
        </w:tabs>
        <w:jc w:val="both"/>
        <w:rPr>
          <w:rFonts w:ascii="Times New Roman" w:hAnsi="Times New Roman" w:cs="Times New Roman"/>
          <w:sz w:val="18"/>
          <w:szCs w:val="18"/>
        </w:rPr>
      </w:pPr>
    </w:p>
    <w:p w14:paraId="4E48BFD2" w14:textId="475E31FC" w:rsidR="00A731CE" w:rsidRDefault="00A731CE" w:rsidP="00A731CE">
      <w:pPr>
        <w:pStyle w:val="ListParagraph"/>
        <w:widowControl w:val="0"/>
        <w:numPr>
          <w:ilvl w:val="0"/>
          <w:numId w:val="5"/>
        </w:numPr>
        <w:tabs>
          <w:tab w:val="left" w:pos="810"/>
          <w:tab w:val="left" w:pos="1080"/>
        </w:tabs>
        <w:autoSpaceDE w:val="0"/>
        <w:autoSpaceDN w:val="0"/>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To provide employment candidate with support and to respond to its inquiries, including to investigate and address its concerns and monitor and improve our responses.</w:t>
      </w:r>
    </w:p>
    <w:p w14:paraId="4404443C" w14:textId="77777777" w:rsidR="00A731CE" w:rsidRPr="00A731CE" w:rsidRDefault="00A731CE" w:rsidP="00A731CE">
      <w:pPr>
        <w:pStyle w:val="ListParagraph"/>
        <w:rPr>
          <w:rFonts w:ascii="Times New Roman" w:hAnsi="Times New Roman" w:cs="Times New Roman"/>
          <w:sz w:val="24"/>
          <w:szCs w:val="24"/>
        </w:rPr>
      </w:pPr>
    </w:p>
    <w:p w14:paraId="752C6AA5" w14:textId="2FB199EA" w:rsidR="00A731CE" w:rsidRDefault="00A731CE" w:rsidP="00A731CE">
      <w:pPr>
        <w:pStyle w:val="ListParagraph"/>
        <w:widowControl w:val="0"/>
        <w:numPr>
          <w:ilvl w:val="0"/>
          <w:numId w:val="5"/>
        </w:numPr>
        <w:tabs>
          <w:tab w:val="left" w:pos="810"/>
          <w:tab w:val="left" w:pos="1080"/>
        </w:tabs>
        <w:autoSpaceDE w:val="0"/>
        <w:autoSpaceDN w:val="0"/>
        <w:spacing w:after="0" w:line="240" w:lineRule="auto"/>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Ariento</w:t>
      </w:r>
      <w:proofErr w:type="spellEnd"/>
      <w:r>
        <w:rPr>
          <w:rFonts w:ascii="Times New Roman" w:hAnsi="Times New Roman" w:cs="Times New Roman"/>
          <w:sz w:val="24"/>
          <w:szCs w:val="24"/>
        </w:rPr>
        <w:t xml:space="preserve"> will not sell the information that it collects about any employment candidate. </w:t>
      </w:r>
    </w:p>
    <w:p w14:paraId="1C8AB971" w14:textId="2836CC9F" w:rsidR="00A731CE" w:rsidRDefault="00A731CE" w:rsidP="00A731CE">
      <w:pPr>
        <w:widowControl w:val="0"/>
        <w:tabs>
          <w:tab w:val="left" w:pos="841"/>
        </w:tabs>
        <w:autoSpaceDE w:val="0"/>
        <w:autoSpaceDN w:val="0"/>
        <w:spacing w:after="0" w:line="240" w:lineRule="auto"/>
        <w:jc w:val="both"/>
        <w:rPr>
          <w:rFonts w:ascii="Times New Roman" w:hAnsi="Times New Roman" w:cs="Times New Roman"/>
          <w:sz w:val="24"/>
          <w:szCs w:val="24"/>
        </w:rPr>
      </w:pPr>
    </w:p>
    <w:p w14:paraId="6B797C6A" w14:textId="57A61809" w:rsidR="00CA650E" w:rsidRPr="00FC47B0" w:rsidRDefault="00A731CE" w:rsidP="00A731CE">
      <w:pPr>
        <w:widowControl w:val="0"/>
        <w:tabs>
          <w:tab w:val="left" w:pos="841"/>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By proceeding with engaging in services with </w:t>
      </w:r>
      <w:proofErr w:type="spellStart"/>
      <w:r>
        <w:rPr>
          <w:rFonts w:ascii="Times New Roman" w:hAnsi="Times New Roman" w:cs="Times New Roman"/>
          <w:sz w:val="24"/>
          <w:szCs w:val="24"/>
        </w:rPr>
        <w:t>Ariento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Hireright</w:t>
      </w:r>
      <w:proofErr w:type="spellEnd"/>
      <w:r>
        <w:rPr>
          <w:rFonts w:ascii="Times New Roman" w:hAnsi="Times New Roman" w:cs="Times New Roman"/>
          <w:sz w:val="24"/>
          <w:szCs w:val="24"/>
        </w:rPr>
        <w:t xml:space="preserve">, you agree to and acknowledge </w:t>
      </w:r>
      <w:proofErr w:type="spellStart"/>
      <w:r>
        <w:rPr>
          <w:rFonts w:ascii="Times New Roman" w:hAnsi="Times New Roman" w:cs="Times New Roman"/>
          <w:sz w:val="24"/>
          <w:szCs w:val="24"/>
        </w:rPr>
        <w:t>Ariento’s</w:t>
      </w:r>
      <w:proofErr w:type="spellEnd"/>
      <w:r>
        <w:rPr>
          <w:rFonts w:ascii="Times New Roman" w:hAnsi="Times New Roman" w:cs="Times New Roman"/>
          <w:sz w:val="24"/>
          <w:szCs w:val="24"/>
        </w:rPr>
        <w:t xml:space="preserve"> collection and receipt of the aforementioned information. </w:t>
      </w:r>
    </w:p>
    <w:sectPr w:rsidR="00CA650E" w:rsidRPr="00FC4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E56"/>
    <w:multiLevelType w:val="hybridMultilevel"/>
    <w:tmpl w:val="BCE4F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60192"/>
    <w:multiLevelType w:val="hybridMultilevel"/>
    <w:tmpl w:val="94AC1B1A"/>
    <w:lvl w:ilvl="0" w:tplc="6B7E47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83061B"/>
    <w:multiLevelType w:val="hybridMultilevel"/>
    <w:tmpl w:val="538A3D94"/>
    <w:lvl w:ilvl="0" w:tplc="B4743858">
      <w:start w:val="1"/>
      <w:numFmt w:val="upperLetter"/>
      <w:lvlText w:val="%1."/>
      <w:lvlJc w:val="left"/>
      <w:pPr>
        <w:ind w:left="286" w:hanging="167"/>
      </w:pPr>
      <w:rPr>
        <w:rFonts w:ascii="Times New Roman" w:hAnsi="Times New Roman" w:hint="default"/>
        <w:b/>
        <w:bCs w:val="0"/>
        <w:i w:val="0"/>
        <w:w w:val="99"/>
        <w:sz w:val="26"/>
        <w:szCs w:val="26"/>
        <w:u w:val="none"/>
      </w:rPr>
    </w:lvl>
    <w:lvl w:ilvl="1" w:tplc="BFBC2FF6">
      <w:numFmt w:val="bullet"/>
      <w:lvlText w:val=""/>
      <w:lvlJc w:val="left"/>
      <w:pPr>
        <w:ind w:left="840" w:hanging="361"/>
      </w:pPr>
      <w:rPr>
        <w:rFonts w:ascii="Symbol" w:eastAsia="Symbol" w:hAnsi="Symbol" w:cs="Symbol" w:hint="default"/>
        <w:w w:val="99"/>
        <w:sz w:val="22"/>
        <w:szCs w:val="22"/>
      </w:rPr>
    </w:lvl>
    <w:lvl w:ilvl="2" w:tplc="4D728A50">
      <w:numFmt w:val="bullet"/>
      <w:lvlText w:val="•"/>
      <w:lvlJc w:val="left"/>
      <w:pPr>
        <w:ind w:left="1813" w:hanging="361"/>
      </w:pPr>
      <w:rPr>
        <w:rFonts w:hint="default"/>
      </w:rPr>
    </w:lvl>
    <w:lvl w:ilvl="3" w:tplc="C2A27250">
      <w:numFmt w:val="bullet"/>
      <w:lvlText w:val="•"/>
      <w:lvlJc w:val="left"/>
      <w:pPr>
        <w:ind w:left="2786" w:hanging="361"/>
      </w:pPr>
      <w:rPr>
        <w:rFonts w:hint="default"/>
      </w:rPr>
    </w:lvl>
    <w:lvl w:ilvl="4" w:tplc="0228F836">
      <w:numFmt w:val="bullet"/>
      <w:lvlText w:val="•"/>
      <w:lvlJc w:val="left"/>
      <w:pPr>
        <w:ind w:left="3760" w:hanging="361"/>
      </w:pPr>
      <w:rPr>
        <w:rFonts w:hint="default"/>
      </w:rPr>
    </w:lvl>
    <w:lvl w:ilvl="5" w:tplc="CBD0803E">
      <w:numFmt w:val="bullet"/>
      <w:lvlText w:val="•"/>
      <w:lvlJc w:val="left"/>
      <w:pPr>
        <w:ind w:left="4733" w:hanging="361"/>
      </w:pPr>
      <w:rPr>
        <w:rFonts w:hint="default"/>
      </w:rPr>
    </w:lvl>
    <w:lvl w:ilvl="6" w:tplc="3FFE6B66">
      <w:numFmt w:val="bullet"/>
      <w:lvlText w:val="•"/>
      <w:lvlJc w:val="left"/>
      <w:pPr>
        <w:ind w:left="5706" w:hanging="361"/>
      </w:pPr>
      <w:rPr>
        <w:rFonts w:hint="default"/>
      </w:rPr>
    </w:lvl>
    <w:lvl w:ilvl="7" w:tplc="943425B2">
      <w:numFmt w:val="bullet"/>
      <w:lvlText w:val="•"/>
      <w:lvlJc w:val="left"/>
      <w:pPr>
        <w:ind w:left="6680" w:hanging="361"/>
      </w:pPr>
      <w:rPr>
        <w:rFonts w:hint="default"/>
      </w:rPr>
    </w:lvl>
    <w:lvl w:ilvl="8" w:tplc="97087BFA">
      <w:numFmt w:val="bullet"/>
      <w:lvlText w:val="•"/>
      <w:lvlJc w:val="left"/>
      <w:pPr>
        <w:ind w:left="7653" w:hanging="361"/>
      </w:pPr>
      <w:rPr>
        <w:rFonts w:hint="default"/>
      </w:rPr>
    </w:lvl>
  </w:abstractNum>
  <w:abstractNum w:abstractNumId="3" w15:restartNumberingAfterBreak="0">
    <w:nsid w:val="4CBA4CCF"/>
    <w:multiLevelType w:val="hybridMultilevel"/>
    <w:tmpl w:val="CDFE2482"/>
    <w:lvl w:ilvl="0" w:tplc="D338CAD6">
      <w:start w:val="1"/>
      <w:numFmt w:val="decimal"/>
      <w:lvlText w:val="%1."/>
      <w:lvlJc w:val="left"/>
      <w:pPr>
        <w:ind w:left="720" w:hanging="360"/>
      </w:pPr>
      <w:rPr>
        <w:rFonts w:hint="default"/>
        <w:b w:val="0"/>
        <w:bCs w:val="0"/>
        <w:w w:val="99"/>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B2510F"/>
    <w:multiLevelType w:val="hybridMultilevel"/>
    <w:tmpl w:val="7C461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0E"/>
    <w:rsid w:val="00065444"/>
    <w:rsid w:val="000B7C7F"/>
    <w:rsid w:val="002D1AE8"/>
    <w:rsid w:val="00314B5D"/>
    <w:rsid w:val="00945114"/>
    <w:rsid w:val="00A731CE"/>
    <w:rsid w:val="00BD1000"/>
    <w:rsid w:val="00CA650E"/>
    <w:rsid w:val="00F324A6"/>
    <w:rsid w:val="00FC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B02C"/>
  <w15:chartTrackingRefBased/>
  <w15:docId w15:val="{105371AE-8771-4DC8-A81F-CDEF4815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FC47B0"/>
    <w:pPr>
      <w:widowControl w:val="0"/>
      <w:autoSpaceDE w:val="0"/>
      <w:autoSpaceDN w:val="0"/>
      <w:spacing w:before="159" w:after="0" w:line="240" w:lineRule="auto"/>
      <w:ind w:left="120"/>
      <w:outlineLvl w:val="1"/>
    </w:pPr>
    <w:rPr>
      <w:rFonts w:ascii="Calibri" w:eastAsia="Calibri" w:hAnsi="Calibri" w:cs="Calibri"/>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D1000"/>
    <w:pPr>
      <w:ind w:left="720"/>
      <w:contextualSpacing/>
    </w:pPr>
  </w:style>
  <w:style w:type="character" w:customStyle="1" w:styleId="Heading2Char">
    <w:name w:val="Heading 2 Char"/>
    <w:basedOn w:val="DefaultParagraphFont"/>
    <w:link w:val="Heading2"/>
    <w:uiPriority w:val="9"/>
    <w:rsid w:val="00FC47B0"/>
    <w:rPr>
      <w:rFonts w:ascii="Calibri" w:eastAsia="Calibri" w:hAnsi="Calibri" w:cs="Calibri"/>
      <w:b/>
      <w:bCs/>
      <w:u w:val="single" w:color="000000"/>
    </w:rPr>
  </w:style>
  <w:style w:type="paragraph" w:styleId="BodyText">
    <w:name w:val="Body Text"/>
    <w:basedOn w:val="Normal"/>
    <w:link w:val="BodyTextChar"/>
    <w:uiPriority w:val="1"/>
    <w:qFormat/>
    <w:rsid w:val="00FC47B0"/>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FC47B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72DF2A74D1D345A54C312D49466470" ma:contentTypeVersion="9" ma:contentTypeDescription="Create a new document." ma:contentTypeScope="" ma:versionID="6b89c39a9d5dffe0d903e74b66a3a8b0">
  <xsd:schema xmlns:xsd="http://www.w3.org/2001/XMLSchema" xmlns:xs="http://www.w3.org/2001/XMLSchema" xmlns:p="http://schemas.microsoft.com/office/2006/metadata/properties" xmlns:ns2="f4b80295-2168-4e21-a58d-0059f60746e1" targetNamespace="http://schemas.microsoft.com/office/2006/metadata/properties" ma:root="true" ma:fieldsID="17ce5647f1f6e2a2cc2eaccb8cd21fd3" ns2:_="">
    <xsd:import namespace="f4b80295-2168-4e21-a58d-0059f60746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80295-2168-4e21-a58d-0059f60746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82F8DB-35B8-47DF-BA78-1815B9F1A982}">
  <ds:schemaRefs>
    <ds:schemaRef ds:uri="http://schemas.microsoft.com/sharepoint/v3/contenttype/forms"/>
  </ds:schemaRefs>
</ds:datastoreItem>
</file>

<file path=customXml/itemProps2.xml><?xml version="1.0" encoding="utf-8"?>
<ds:datastoreItem xmlns:ds="http://schemas.openxmlformats.org/officeDocument/2006/customXml" ds:itemID="{29CAC112-2CEF-47A6-9A67-DE20C35FBC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902FDB-3D5E-493F-9C2E-53148011D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80295-2168-4e21-a58d-0059f60746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 Zafar</dc:creator>
  <cp:keywords/>
  <dc:description/>
  <cp:lastModifiedBy>Evans, Kat</cp:lastModifiedBy>
  <cp:revision>2</cp:revision>
  <dcterms:created xsi:type="dcterms:W3CDTF">2020-06-28T12:53:00Z</dcterms:created>
  <dcterms:modified xsi:type="dcterms:W3CDTF">2020-06-28T12:53:00Z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0x0101008172DF2A74D1D345A54C312D49466470</vt:lpwstr>
  </property>
</Properties>
</file>