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ind w:left="0" w:right="660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Loovisiku loometegevuse ja/või sellega seotud täiendõppe stipendiumi taotlus</w:t>
      </w:r>
    </w:p>
    <w:p w:rsidR="00000000" w:rsidDel="00000000" w:rsidP="00000000" w:rsidRDefault="00000000" w:rsidRPr="00000000" w14:paraId="00000002">
      <w:pPr>
        <w:spacing w:after="0" w:before="240" w:line="240" w:lineRule="auto"/>
        <w:ind w:left="0" w:right="660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Eesti Kinoliidu liikmetele</w:t>
      </w:r>
    </w:p>
    <w:p w:rsidR="00000000" w:rsidDel="00000000" w:rsidP="00000000" w:rsidRDefault="00000000" w:rsidRPr="00000000" w14:paraId="00000003">
      <w:pPr>
        <w:spacing w:after="0" w:before="240" w:line="240" w:lineRule="auto"/>
        <w:ind w:left="0" w:right="66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206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964"/>
        <w:gridCol w:w="7396"/>
        <w:tblGridChange w:id="0">
          <w:tblGrid>
            <w:gridCol w:w="1964"/>
            <w:gridCol w:w="73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Taotleja nimi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Isikukood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Aadress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Telefon, e-post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Arveldusarve nr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Stipendiumi liigid on detailselt lahti kirjutatud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Eesti Kinoliidu loovisikute ja loomeliitude sedaduse alusel stipendiumide maksmise alused ja kord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punktis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jc w:val="both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Stipendiumi ja hüvitiste kasutatav summa ühe loovisiku kohta ei või olla suurem kui 2000 (kaks tuhat) eurot kalendriaastas./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206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2579"/>
        <w:gridCol w:w="6781"/>
        <w:tblGridChange w:id="0">
          <w:tblGrid>
            <w:gridCol w:w="2579"/>
            <w:gridCol w:w="67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Taotletav summa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Stipendiumi kasutamise ajavahemik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Stipendiumi kasutamise eesmärk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Loometegevuse või sellega seotud täiendusõppe kirjeldus: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91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2610"/>
        <w:gridCol w:w="6735"/>
        <w:tblGridChange w:id="0">
          <w:tblGrid>
            <w:gridCol w:w="2610"/>
            <w:gridCol w:w="6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Loometegevuse või sellega seotud täiendusõppe tutvustus ja oodatav tulemus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Lisa 1 Eelarve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Loometegevuse ja/või sellega seotud täiendõppe eelarve, kaasfinantseerijad, omafinantseerimise ja kaasfinantseerimise summad (eelarve esitada kulukirjete kaupa, lisades põhjendatud arvestused või hinnapakkumised)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Omafiantseering peab olema vähemalt 20% taotletavast stipendiumist.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211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25"/>
        <w:gridCol w:w="2266"/>
        <w:gridCol w:w="2269"/>
        <w:tblGridChange w:id="0">
          <w:tblGrid>
            <w:gridCol w:w="4825"/>
            <w:gridCol w:w="2266"/>
            <w:gridCol w:w="2269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Maksumus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Kulu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Kinoliidu toetus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Kaasfinatseerija/ omaosalus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Kokku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Osakaal kuludest protsentides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Kogu eelarve kokku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TAOTLEJA KINNITUS</w:t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Käesoleva totluse esitamisega kinnitan, et olen oma loometegevuse registreerinud Eesti Kinoliidus vastavalt Kinoliidu põhikirjale.</w:t>
      </w:r>
    </w:p>
    <w:p w:rsidR="00000000" w:rsidDel="00000000" w:rsidP="00000000" w:rsidRDefault="00000000" w:rsidRPr="00000000" w14:paraId="0000004A">
      <w:pPr>
        <w:spacing w:after="0" w:before="24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242424"/>
          <w:sz w:val="16"/>
          <w:szCs w:val="16"/>
          <w:highlight w:val="white"/>
          <w:rtl w:val="0"/>
        </w:rPr>
        <w:t xml:space="preserve">Stipendiumi taotlemiseks peab vabakutseline loovisik olema eelnevalt registreerinud</w:t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16"/>
            <w:szCs w:val="16"/>
            <w:highlight w:val="white"/>
            <w:u w:val="single"/>
            <w:rtl w:val="0"/>
          </w:rPr>
          <w:t xml:space="preserve"> Loomeliitude andmekogus</w:t>
        </w:r>
      </w:hyperlink>
      <w:r w:rsidDel="00000000" w:rsidR="00000000" w:rsidRPr="00000000">
        <w:rPr>
          <w:rFonts w:ascii="Cambria" w:cs="Cambria" w:eastAsia="Cambria" w:hAnsi="Cambria"/>
          <w:b w:val="1"/>
          <w:color w:val="242424"/>
          <w:sz w:val="16"/>
          <w:szCs w:val="16"/>
          <w:highlight w:val="white"/>
          <w:rtl w:val="0"/>
        </w:rPr>
        <w:t xml:space="preserve"> ja Eesti Filmi Andmebaasis 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16"/>
            <w:szCs w:val="16"/>
            <w:highlight w:val="white"/>
            <w:u w:val="single"/>
            <w:rtl w:val="0"/>
          </w:rPr>
          <w:t xml:space="preserve">http://www.efis.ee/et/filmitegijad</w:t>
        </w:r>
      </w:hyperlink>
      <w:r w:rsidDel="00000000" w:rsidR="00000000" w:rsidRPr="00000000">
        <w:rPr>
          <w:rFonts w:ascii="Cambria" w:cs="Cambria" w:eastAsia="Cambria" w:hAnsi="Cambria"/>
          <w:b w:val="1"/>
          <w:color w:val="242424"/>
          <w:sz w:val="16"/>
          <w:szCs w:val="16"/>
          <w:highlight w:val="white"/>
          <w:rtl w:val="0"/>
        </w:rPr>
        <w:t xml:space="preserve"> oma esitused, mida on vähemalt kolmel viimasel aastal avaldatud või üldsusele suunatud autoriõiguse seaduse §-de 9 ja 10 tähenduses.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16"/>
            <w:szCs w:val="16"/>
            <w:highlight w:val="white"/>
            <w:u w:val="single"/>
            <w:rtl w:val="0"/>
          </w:rPr>
          <w:t xml:space="preserve">Loomeliitude andmekogu</w:t>
        </w:r>
      </w:hyperlink>
      <w:r w:rsidDel="00000000" w:rsidR="00000000" w:rsidRPr="00000000">
        <w:rPr>
          <w:rFonts w:ascii="Cambria" w:cs="Cambria" w:eastAsia="Cambria" w:hAnsi="Cambria"/>
          <w:b w:val="1"/>
          <w:color w:val="242424"/>
          <w:sz w:val="16"/>
          <w:szCs w:val="16"/>
          <w:highlight w:val="white"/>
          <w:rtl w:val="0"/>
        </w:rPr>
        <w:t xml:space="preserve"> on leitav Ettevõtjaportaalist aadressil</w:t>
      </w:r>
      <w:hyperlink r:id="rId9">
        <w:r w:rsidDel="00000000" w:rsidR="00000000" w:rsidRPr="00000000">
          <w:rPr>
            <w:color w:val="000080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16"/>
            <w:szCs w:val="16"/>
            <w:highlight w:val="white"/>
            <w:u w:val="single"/>
            <w:rtl w:val="0"/>
          </w:rPr>
          <w:t xml:space="preserve">https://loomeliidud.rik.ee/</w:t>
        </w:r>
      </w:hyperlink>
      <w:r w:rsidDel="00000000" w:rsidR="00000000" w:rsidRPr="00000000">
        <w:rPr>
          <w:rFonts w:ascii="Cambria" w:cs="Cambria" w:eastAsia="Cambria" w:hAnsi="Cambria"/>
          <w:b w:val="1"/>
          <w:color w:val="242424"/>
          <w:sz w:val="16"/>
          <w:szCs w:val="16"/>
          <w:highlight w:val="white"/>
          <w:rtl w:val="0"/>
        </w:rPr>
        <w:t xml:space="preserve"> (peale sisse logimist valige Loomeliidud). Seejärel tuleb valida ülemisest sakist „Loomeregister“. Antud vaates on näha kõik isiku teosed, kui neid on juba varasemalt lisatud. Vajutades nupul „Lisa teos“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240" w:line="240" w:lineRule="auto"/>
        <w:rPr>
          <w:rFonts w:ascii="Cambria" w:cs="Cambria" w:eastAsia="Cambria" w:hAnsi="Cambria"/>
          <w:b w:val="1"/>
          <w:color w:val="242424"/>
          <w:sz w:val="16"/>
          <w:szCs w:val="16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42424"/>
          <w:sz w:val="16"/>
          <w:szCs w:val="16"/>
          <w:highlight w:val="white"/>
          <w:rtl w:val="0"/>
        </w:rPr>
        <w:t xml:space="preserve">avaneb aken, kus tuleb täita vähemalt kõik need väljad, mis on märgitud punase tärniga (nende väljade täitmine on kohustuslik).</w:t>
      </w:r>
    </w:p>
    <w:p w:rsidR="00000000" w:rsidDel="00000000" w:rsidP="00000000" w:rsidRDefault="00000000" w:rsidRPr="00000000" w14:paraId="0000004C">
      <w:pPr>
        <w:spacing w:after="0" w:before="2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Stipendiumi eraldamise korral kohustun kasutama stipendiumi vastavalt esitatud eesmärkidele ja esitama Eesti Kinoliidule aruande stipendiumi kasutamise kohta hiljemalt 1 kuu peale toetuse kasutamist.</w:t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211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459"/>
        <w:gridCol w:w="6901"/>
        <w:tblGridChange w:id="0">
          <w:tblGrid>
            <w:gridCol w:w="2459"/>
            <w:gridCol w:w="69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Taotleja allkiri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Taotluse esitamise kuupäev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Komisjoni otsus (täidab MTÜ Eesti Kinoliit)</w:t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211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398"/>
        <w:gridCol w:w="6962"/>
        <w:tblGridChange w:id="0">
          <w:tblGrid>
            <w:gridCol w:w="2398"/>
            <w:gridCol w:w="69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Otsus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Põhjendus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Kuupäev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loomeliidud.rik.ee/" TargetMode="External"/><Relationship Id="rId9" Type="http://schemas.openxmlformats.org/officeDocument/2006/relationships/hyperlink" Target="https://loomeliidud.rik.ee/" TargetMode="External"/><Relationship Id="rId5" Type="http://schemas.openxmlformats.org/officeDocument/2006/relationships/styles" Target="styles.xml"/><Relationship Id="rId6" Type="http://schemas.openxmlformats.org/officeDocument/2006/relationships/hyperlink" Target="https://ariregister.rik.ee/est" TargetMode="External"/><Relationship Id="rId7" Type="http://schemas.openxmlformats.org/officeDocument/2006/relationships/hyperlink" Target="http://www.efis.ee/et/filmitegijad/id/1/view/Detailed/page/1" TargetMode="External"/><Relationship Id="rId8" Type="http://schemas.openxmlformats.org/officeDocument/2006/relationships/hyperlink" Target="https://www.riigiteataja.ee/akt/106012015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