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22B0C" w14:textId="77777777" w:rsidR="00DB318B" w:rsidRPr="0026075A" w:rsidRDefault="00DB318B" w:rsidP="00DB318B">
      <w:pPr>
        <w:rPr>
          <w:rFonts w:eastAsiaTheme="minorEastAsia" w:cs="Arial"/>
          <w:b/>
          <w:bCs/>
          <w:strike/>
          <w:sz w:val="36"/>
          <w:szCs w:val="36"/>
        </w:rPr>
      </w:pPr>
      <w:r w:rsidRPr="00D008F1">
        <w:rPr>
          <w:rFonts w:eastAsiaTheme="minorEastAsia" w:cs="Arial"/>
          <w:b/>
          <w:bCs/>
          <w:sz w:val="36"/>
          <w:szCs w:val="36"/>
        </w:rPr>
        <w:t xml:space="preserve">Appendix 1: </w:t>
      </w:r>
      <w:r>
        <w:rPr>
          <w:rFonts w:eastAsiaTheme="minorEastAsia" w:cs="Arial"/>
          <w:b/>
          <w:bCs/>
          <w:sz w:val="36"/>
          <w:szCs w:val="36"/>
        </w:rPr>
        <w:t xml:space="preserve">Response Form </w:t>
      </w:r>
    </w:p>
    <w:p w14:paraId="545A51DC" w14:textId="77777777" w:rsidR="00DB318B" w:rsidRPr="007261A4" w:rsidRDefault="00DB318B" w:rsidP="00DB318B">
      <w:pPr>
        <w:rPr>
          <w:rFonts w:eastAsiaTheme="minorEastAsia" w:cs="Arial"/>
          <w:highlight w:val="white"/>
        </w:rPr>
      </w:pPr>
      <w:r w:rsidRPr="007261A4">
        <w:rPr>
          <w:rFonts w:eastAsiaTheme="minorEastAsia" w:cs="Arial"/>
          <w:highlight w:val="white"/>
        </w:rPr>
        <w:t>This form helps the Alliance assess each site’s technical, operational, and infrastructure capabilities in relation to the needs of the national grid. Please provide responses to the sections below, adhering to the specified page limits.</w:t>
      </w:r>
    </w:p>
    <w:p w14:paraId="28035158" w14:textId="77777777" w:rsidR="00DB318B" w:rsidRPr="007261A4" w:rsidRDefault="00DB318B" w:rsidP="00DB318B">
      <w:pPr>
        <w:pStyle w:val="ListParagraph"/>
        <w:numPr>
          <w:ilvl w:val="0"/>
          <w:numId w:val="2"/>
        </w:numPr>
        <w:ind w:left="426" w:hanging="426"/>
        <w:rPr>
          <w:rFonts w:cs="Arial"/>
          <w:b/>
          <w:bCs/>
        </w:rPr>
      </w:pPr>
      <w:r w:rsidRPr="007261A4">
        <w:rPr>
          <w:rFonts w:cs="Arial"/>
          <w:b/>
          <w:bCs/>
        </w:rPr>
        <w:t>Organization Information</w:t>
      </w:r>
    </w:p>
    <w:p w14:paraId="22547071" w14:textId="77777777" w:rsidR="00DB318B" w:rsidRPr="007261A4" w:rsidRDefault="00DB318B" w:rsidP="00DB318B">
      <w:pPr>
        <w:pStyle w:val="ListParagraph"/>
        <w:numPr>
          <w:ilvl w:val="1"/>
          <w:numId w:val="2"/>
        </w:numPr>
        <w:rPr>
          <w:rFonts w:cs="Arial"/>
          <w:highlight w:val="white"/>
        </w:rPr>
      </w:pPr>
      <w:r w:rsidRPr="007261A4">
        <w:rPr>
          <w:rFonts w:cs="Arial"/>
          <w:highlight w:val="white"/>
        </w:rPr>
        <w:t>Name of institution</w:t>
      </w:r>
    </w:p>
    <w:p w14:paraId="1C6A5FDE" w14:textId="77777777" w:rsidR="00DB318B" w:rsidRPr="007261A4" w:rsidRDefault="00DB318B" w:rsidP="00DB318B">
      <w:pPr>
        <w:pStyle w:val="ListParagraph"/>
        <w:numPr>
          <w:ilvl w:val="1"/>
          <w:numId w:val="2"/>
        </w:numPr>
        <w:rPr>
          <w:rFonts w:cs="Arial"/>
          <w:highlight w:val="white"/>
        </w:rPr>
      </w:pPr>
      <w:r w:rsidRPr="007261A4">
        <w:rPr>
          <w:rFonts w:cs="Arial"/>
          <w:highlight w:val="white"/>
        </w:rPr>
        <w:t>Address</w:t>
      </w:r>
    </w:p>
    <w:p w14:paraId="37EC7FB2" w14:textId="77777777" w:rsidR="00DB318B" w:rsidRPr="007261A4" w:rsidRDefault="00DB318B" w:rsidP="00DB318B">
      <w:pPr>
        <w:pStyle w:val="ListParagraph"/>
        <w:numPr>
          <w:ilvl w:val="1"/>
          <w:numId w:val="2"/>
        </w:numPr>
        <w:rPr>
          <w:rFonts w:cs="Arial"/>
          <w:highlight w:val="white"/>
        </w:rPr>
      </w:pPr>
      <w:r w:rsidRPr="007261A4">
        <w:rPr>
          <w:rFonts w:cs="Arial"/>
          <w:highlight w:val="white"/>
        </w:rPr>
        <w:t>Type of Organization</w:t>
      </w:r>
    </w:p>
    <w:p w14:paraId="06EBA469" w14:textId="77777777" w:rsidR="00DB318B" w:rsidRPr="007261A4" w:rsidRDefault="00DB318B" w:rsidP="00DB318B">
      <w:pPr>
        <w:pStyle w:val="ListParagraph"/>
        <w:ind w:left="1440"/>
        <w:rPr>
          <w:rFonts w:cs="Arial"/>
          <w:highlight w:val="white"/>
        </w:rPr>
      </w:pPr>
      <w:r w:rsidRPr="007261A4">
        <w:rPr>
          <w:rFonts w:ascii="Segoe UI Symbol" w:hAnsi="Segoe UI Symbol" w:cs="Segoe UI Symbol"/>
          <w:highlight w:val="white"/>
        </w:rPr>
        <w:t>☐</w:t>
      </w:r>
      <w:r w:rsidRPr="007261A4">
        <w:rPr>
          <w:rFonts w:cs="Arial"/>
          <w:highlight w:val="white"/>
        </w:rPr>
        <w:t xml:space="preserve"> University, college, or research hospital in Canada with active or potential research capacity</w:t>
      </w:r>
    </w:p>
    <w:p w14:paraId="190F1455" w14:textId="77777777" w:rsidR="00DB318B" w:rsidRPr="007261A4" w:rsidRDefault="00DB318B" w:rsidP="00DB318B">
      <w:pPr>
        <w:pStyle w:val="ListParagraph"/>
        <w:ind w:left="1440"/>
        <w:rPr>
          <w:rFonts w:cs="Arial"/>
        </w:rPr>
      </w:pPr>
      <w:r w:rsidRPr="007261A4">
        <w:rPr>
          <w:rFonts w:ascii="Segoe UI Symbol" w:hAnsi="Segoe UI Symbol" w:cs="Segoe UI Symbol"/>
          <w:highlight w:val="white"/>
        </w:rPr>
        <w:t>☐</w:t>
      </w:r>
      <w:r w:rsidRPr="007261A4">
        <w:rPr>
          <w:rFonts w:cs="Arial"/>
          <w:highlight w:val="white"/>
        </w:rPr>
        <w:t xml:space="preserve"> N</w:t>
      </w:r>
      <w:r w:rsidRPr="007261A4">
        <w:rPr>
          <w:rFonts w:cs="Arial"/>
        </w:rPr>
        <w:t>ot-for-profit organization in Canada conducting or capable of conducting research</w:t>
      </w:r>
    </w:p>
    <w:p w14:paraId="728BBF97" w14:textId="77777777" w:rsidR="00DB318B" w:rsidRPr="007261A4" w:rsidRDefault="00DB318B" w:rsidP="00DB318B">
      <w:pPr>
        <w:pStyle w:val="ListParagraph"/>
        <w:ind w:left="1440"/>
        <w:rPr>
          <w:rFonts w:cs="Arial"/>
        </w:rPr>
      </w:pPr>
      <w:r w:rsidRPr="007261A4">
        <w:rPr>
          <w:rFonts w:ascii="Segoe UI Symbol" w:hAnsi="Segoe UI Symbol" w:cs="Segoe UI Symbol"/>
          <w:highlight w:val="white"/>
        </w:rPr>
        <w:t>☐</w:t>
      </w:r>
      <w:r w:rsidRPr="007261A4">
        <w:rPr>
          <w:rFonts w:cs="Arial"/>
          <w:highlight w:val="white"/>
        </w:rPr>
        <w:t xml:space="preserve"> I</w:t>
      </w:r>
      <w:r w:rsidRPr="007261A4">
        <w:rPr>
          <w:rFonts w:cs="Arial"/>
        </w:rPr>
        <w:t>nstitution or not-for-profit organization in Canada supporting Canada’s digital research infrastructure</w:t>
      </w:r>
    </w:p>
    <w:p w14:paraId="76420554" w14:textId="77777777" w:rsidR="00DB318B" w:rsidRPr="007261A4" w:rsidRDefault="00DB318B" w:rsidP="00DB318B">
      <w:pPr>
        <w:pStyle w:val="ListParagraph"/>
        <w:numPr>
          <w:ilvl w:val="1"/>
          <w:numId w:val="2"/>
        </w:numPr>
        <w:rPr>
          <w:rFonts w:cs="Arial"/>
          <w:highlight w:val="white"/>
        </w:rPr>
      </w:pPr>
      <w:r w:rsidRPr="007261A4">
        <w:rPr>
          <w:rFonts w:cs="Arial"/>
          <w:highlight w:val="white"/>
        </w:rPr>
        <w:t>Primary contact name</w:t>
      </w:r>
    </w:p>
    <w:p w14:paraId="5DD362EC" w14:textId="77777777" w:rsidR="00DB318B" w:rsidRPr="007261A4" w:rsidRDefault="00DB318B" w:rsidP="00DB318B">
      <w:pPr>
        <w:pStyle w:val="ListParagraph"/>
        <w:numPr>
          <w:ilvl w:val="1"/>
          <w:numId w:val="2"/>
        </w:numPr>
        <w:rPr>
          <w:rFonts w:cs="Arial"/>
          <w:highlight w:val="white"/>
        </w:rPr>
      </w:pPr>
      <w:r w:rsidRPr="007261A4">
        <w:rPr>
          <w:rFonts w:cs="Arial"/>
          <w:highlight w:val="white"/>
        </w:rPr>
        <w:t>Contact title</w:t>
      </w:r>
    </w:p>
    <w:p w14:paraId="1186D7DF" w14:textId="77777777" w:rsidR="00DB318B" w:rsidRPr="007261A4" w:rsidRDefault="00DB318B" w:rsidP="00DB318B">
      <w:pPr>
        <w:pStyle w:val="ListParagraph"/>
        <w:numPr>
          <w:ilvl w:val="1"/>
          <w:numId w:val="2"/>
        </w:numPr>
        <w:rPr>
          <w:rFonts w:cs="Arial"/>
          <w:highlight w:val="white"/>
        </w:rPr>
      </w:pPr>
      <w:r w:rsidRPr="007261A4">
        <w:rPr>
          <w:rFonts w:cs="Arial"/>
          <w:highlight w:val="white"/>
        </w:rPr>
        <w:t>Contact email</w:t>
      </w:r>
    </w:p>
    <w:p w14:paraId="7D143B35" w14:textId="77777777" w:rsidR="00DB318B" w:rsidRPr="007261A4" w:rsidRDefault="00DB318B" w:rsidP="00DB318B">
      <w:pPr>
        <w:pStyle w:val="ListParagraph"/>
        <w:numPr>
          <w:ilvl w:val="1"/>
          <w:numId w:val="2"/>
        </w:numPr>
        <w:rPr>
          <w:rFonts w:cs="Arial"/>
          <w:highlight w:val="white"/>
        </w:rPr>
      </w:pPr>
      <w:r w:rsidRPr="007261A4">
        <w:rPr>
          <w:rFonts w:cs="Arial"/>
          <w:highlight w:val="white"/>
        </w:rPr>
        <w:t>Contact phone</w:t>
      </w:r>
    </w:p>
    <w:p w14:paraId="0C305F1C" w14:textId="77777777" w:rsidR="00DB318B" w:rsidRPr="007261A4" w:rsidRDefault="00DB318B" w:rsidP="00DB318B">
      <w:pPr>
        <w:pStyle w:val="ListParagraph"/>
        <w:ind w:left="426" w:hanging="426"/>
        <w:rPr>
          <w:rFonts w:cs="Arial"/>
          <w:b/>
          <w:bCs/>
          <w:highlight w:val="white"/>
        </w:rPr>
      </w:pPr>
    </w:p>
    <w:p w14:paraId="36BD7C94" w14:textId="77777777" w:rsidR="00DB318B" w:rsidRPr="007261A4" w:rsidRDefault="00DB318B" w:rsidP="00DB318B">
      <w:pPr>
        <w:pStyle w:val="ListParagraph"/>
        <w:numPr>
          <w:ilvl w:val="0"/>
          <w:numId w:val="2"/>
        </w:numPr>
        <w:ind w:left="426" w:hanging="426"/>
        <w:rPr>
          <w:rFonts w:cs="Arial"/>
          <w:b/>
          <w:bCs/>
          <w:highlight w:val="white"/>
        </w:rPr>
      </w:pPr>
      <w:r w:rsidRPr="007261A4">
        <w:rPr>
          <w:rFonts w:cs="Arial"/>
          <w:b/>
          <w:bCs/>
          <w:highlight w:val="white"/>
        </w:rPr>
        <w:t>Preferred Hosting Role (½ page)</w:t>
      </w:r>
    </w:p>
    <w:p w14:paraId="1E611794" w14:textId="77777777" w:rsidR="00DB318B" w:rsidRPr="007261A4" w:rsidRDefault="00DB318B" w:rsidP="00DB318B">
      <w:pPr>
        <w:pStyle w:val="ListParagraph"/>
        <w:ind w:left="426"/>
        <w:rPr>
          <w:rFonts w:cs="Arial"/>
          <w:highlight w:val="white"/>
        </w:rPr>
      </w:pPr>
      <w:r w:rsidRPr="007261A4">
        <w:rPr>
          <w:rFonts w:cs="Arial"/>
          <w:highlight w:val="white"/>
        </w:rPr>
        <w:t xml:space="preserve">Please indicate your preference and ability to host equipment for one or both of the following models. If the site </w:t>
      </w:r>
      <w:bookmarkStart w:id="0" w:name="_Int_jetvcFeV"/>
      <w:proofErr w:type="gramStart"/>
      <w:r w:rsidRPr="007261A4">
        <w:rPr>
          <w:rFonts w:cs="Arial"/>
          <w:highlight w:val="white"/>
        </w:rPr>
        <w:t>is able to</w:t>
      </w:r>
      <w:bookmarkEnd w:id="0"/>
      <w:proofErr w:type="gramEnd"/>
      <w:r w:rsidRPr="007261A4">
        <w:rPr>
          <w:rFonts w:cs="Arial"/>
          <w:highlight w:val="white"/>
        </w:rPr>
        <w:t xml:space="preserve"> host both models, then please identify which model is being addressed in the sections below</w:t>
      </w:r>
      <w:r w:rsidRPr="007261A4">
        <w:rPr>
          <w:rFonts w:cs="Arial"/>
        </w:rPr>
        <w:t>.</w:t>
      </w:r>
      <w:r w:rsidRPr="007261A4">
        <w:rPr>
          <w:rFonts w:cs="Arial"/>
        </w:rPr>
        <w:br/>
      </w:r>
      <w:r w:rsidRPr="007261A4">
        <w:rPr>
          <w:rFonts w:ascii="Segoe UI Symbol" w:hAnsi="Segoe UI Symbol" w:cs="Segoe UI Symbol"/>
          <w:highlight w:val="white"/>
        </w:rPr>
        <w:t>☐</w:t>
      </w:r>
      <w:r w:rsidRPr="007261A4">
        <w:rPr>
          <w:rFonts w:cs="Arial"/>
          <w:highlight w:val="white"/>
        </w:rPr>
        <w:t xml:space="preserve"> multi-site cluster (part of a three-site geo-distributed cluster operating as one logical cluster)</w:t>
      </w:r>
      <w:r w:rsidRPr="007261A4">
        <w:rPr>
          <w:rFonts w:cs="Arial"/>
        </w:rPr>
        <w:br/>
      </w:r>
      <w:r w:rsidRPr="007261A4">
        <w:rPr>
          <w:rFonts w:ascii="Segoe UI Symbol" w:hAnsi="Segoe UI Symbol" w:cs="Segoe UI Symbol"/>
          <w:highlight w:val="white"/>
        </w:rPr>
        <w:t>☐</w:t>
      </w:r>
      <w:r w:rsidRPr="007261A4">
        <w:rPr>
          <w:rFonts w:cs="Arial"/>
          <w:highlight w:val="white"/>
        </w:rPr>
        <w:t xml:space="preserve"> single-site cluster (self-contained cluster at one data centre)</w:t>
      </w:r>
    </w:p>
    <w:p w14:paraId="0DD24C21" w14:textId="77777777" w:rsidR="00DB318B" w:rsidRPr="007261A4" w:rsidRDefault="00DB318B" w:rsidP="00DB318B">
      <w:pPr>
        <w:pStyle w:val="ListParagraph"/>
        <w:ind w:left="426" w:hanging="426"/>
        <w:rPr>
          <w:rFonts w:cs="Arial"/>
          <w:highlight w:val="white"/>
        </w:rPr>
      </w:pPr>
    </w:p>
    <w:p w14:paraId="57BF4CC7" w14:textId="77777777" w:rsidR="00DB318B" w:rsidRPr="007261A4" w:rsidRDefault="00DB318B" w:rsidP="00DB318B">
      <w:pPr>
        <w:pStyle w:val="ListParagraph"/>
        <w:numPr>
          <w:ilvl w:val="0"/>
          <w:numId w:val="2"/>
        </w:numPr>
        <w:ind w:left="426" w:hanging="426"/>
        <w:rPr>
          <w:rFonts w:cs="Arial"/>
          <w:highlight w:val="white"/>
        </w:rPr>
      </w:pPr>
      <w:r w:rsidRPr="007261A4">
        <w:rPr>
          <w:rFonts w:cs="Arial"/>
          <w:b/>
          <w:bCs/>
          <w:highlight w:val="white"/>
        </w:rPr>
        <w:t>Rack Capacity (½ page)</w:t>
      </w:r>
      <w:r w:rsidRPr="007261A4">
        <w:rPr>
          <w:rFonts w:cs="Arial"/>
        </w:rPr>
        <w:br/>
      </w:r>
      <w:r w:rsidRPr="007261A4">
        <w:rPr>
          <w:rFonts w:cs="Arial"/>
          <w:highlight w:val="white"/>
        </w:rPr>
        <w:t>The basic building block is two racks. For redundancy and balance, the Alliance expects each site to host up to six racks.</w:t>
      </w:r>
    </w:p>
    <w:p w14:paraId="60F1505F" w14:textId="77777777" w:rsidR="00DB318B" w:rsidRPr="007261A4" w:rsidRDefault="00DB318B" w:rsidP="00DB318B">
      <w:pPr>
        <w:pStyle w:val="ListParagraph"/>
        <w:numPr>
          <w:ilvl w:val="1"/>
          <w:numId w:val="2"/>
        </w:numPr>
        <w:ind w:left="709" w:hanging="283"/>
        <w:rPr>
          <w:rFonts w:cs="Arial"/>
          <w:highlight w:val="white"/>
        </w:rPr>
      </w:pPr>
      <w:r w:rsidRPr="007261A4">
        <w:rPr>
          <w:rFonts w:cs="Arial"/>
          <w:highlight w:val="white"/>
        </w:rPr>
        <w:t>How many racks could you host today?</w:t>
      </w:r>
    </w:p>
    <w:p w14:paraId="24A543CD" w14:textId="77777777" w:rsidR="00DB318B" w:rsidRPr="007261A4" w:rsidRDefault="00DB318B" w:rsidP="00DB318B">
      <w:pPr>
        <w:pStyle w:val="ListParagraph"/>
        <w:numPr>
          <w:ilvl w:val="1"/>
          <w:numId w:val="2"/>
        </w:numPr>
        <w:ind w:left="709" w:hanging="283"/>
        <w:rPr>
          <w:rFonts w:eastAsiaTheme="minorEastAsia" w:cs="Arial"/>
          <w:highlight w:val="white"/>
        </w:rPr>
      </w:pPr>
      <w:r w:rsidRPr="007261A4">
        <w:rPr>
          <w:rFonts w:eastAsiaTheme="minorEastAsia" w:cs="Arial"/>
          <w:highlight w:val="white"/>
        </w:rPr>
        <w:t>What is the maximum number of racks you could host within the Pilot window?</w:t>
      </w:r>
    </w:p>
    <w:p w14:paraId="7326C98A" w14:textId="77777777" w:rsidR="00DB318B" w:rsidRPr="007261A4" w:rsidRDefault="00DB318B" w:rsidP="00DB318B">
      <w:pPr>
        <w:pStyle w:val="ListParagraph"/>
        <w:ind w:left="426"/>
        <w:rPr>
          <w:rFonts w:eastAsiaTheme="minorEastAsia" w:cs="Arial"/>
          <w:highlight w:val="white"/>
        </w:rPr>
      </w:pPr>
    </w:p>
    <w:p w14:paraId="320EAA92" w14:textId="77777777" w:rsidR="00DB318B" w:rsidRPr="007261A4" w:rsidRDefault="00DB318B" w:rsidP="00DB318B">
      <w:pPr>
        <w:pStyle w:val="ListParagraph"/>
        <w:numPr>
          <w:ilvl w:val="0"/>
          <w:numId w:val="2"/>
        </w:numPr>
        <w:ind w:left="426" w:hanging="426"/>
        <w:rPr>
          <w:rFonts w:eastAsiaTheme="minorEastAsia" w:cs="Arial"/>
          <w:b/>
          <w:bCs/>
          <w:highlight w:val="white"/>
        </w:rPr>
      </w:pPr>
      <w:r w:rsidRPr="007261A4">
        <w:rPr>
          <w:rFonts w:eastAsiaTheme="minorEastAsia" w:cs="Arial"/>
          <w:b/>
          <w:bCs/>
          <w:highlight w:val="white"/>
        </w:rPr>
        <w:t>Power and Cooling Infrastructure (2 pages)</w:t>
      </w:r>
    </w:p>
    <w:p w14:paraId="77B26B0B" w14:textId="77777777" w:rsidR="00DB318B" w:rsidRPr="007261A4" w:rsidRDefault="00DB318B" w:rsidP="00DB318B">
      <w:pPr>
        <w:pStyle w:val="ListParagraph"/>
        <w:numPr>
          <w:ilvl w:val="1"/>
          <w:numId w:val="2"/>
        </w:numPr>
        <w:ind w:left="709" w:hanging="283"/>
        <w:rPr>
          <w:rFonts w:eastAsiaTheme="minorEastAsia" w:cs="Arial"/>
          <w:highlight w:val="white"/>
        </w:rPr>
      </w:pPr>
      <w:r w:rsidRPr="007261A4">
        <w:rPr>
          <w:rFonts w:cs="Arial"/>
        </w:rPr>
        <w:t>Describe the power supply and capacity for the proposed footprint.</w:t>
      </w:r>
    </w:p>
    <w:p w14:paraId="12C17431" w14:textId="77777777" w:rsidR="00DB318B" w:rsidRPr="007261A4" w:rsidRDefault="00DB318B" w:rsidP="00DB318B">
      <w:pPr>
        <w:pStyle w:val="ListParagraph"/>
        <w:numPr>
          <w:ilvl w:val="1"/>
          <w:numId w:val="2"/>
        </w:numPr>
        <w:ind w:left="709" w:hanging="283"/>
        <w:rPr>
          <w:rFonts w:cs="Arial"/>
        </w:rPr>
      </w:pPr>
      <w:r w:rsidRPr="007261A4">
        <w:rPr>
          <w:rFonts w:cs="Arial"/>
        </w:rPr>
        <w:t>Include the UPS system and capacity details (if available) and estimate how long the UPS can power the rack(s) at the proposed load.</w:t>
      </w:r>
    </w:p>
    <w:p w14:paraId="2293448F" w14:textId="77777777" w:rsidR="00DB318B" w:rsidRPr="007261A4" w:rsidRDefault="00DB318B" w:rsidP="00DB318B">
      <w:pPr>
        <w:pStyle w:val="ListParagraph"/>
        <w:numPr>
          <w:ilvl w:val="1"/>
          <w:numId w:val="2"/>
        </w:numPr>
        <w:ind w:left="709" w:hanging="283"/>
        <w:rPr>
          <w:rFonts w:cs="Arial"/>
        </w:rPr>
      </w:pPr>
      <w:r w:rsidRPr="007261A4">
        <w:rPr>
          <w:rFonts w:cs="Arial"/>
        </w:rPr>
        <w:t>If a diesel generator is available, indicate whether the rack(s) are on generator-backed circuits and state its availability.</w:t>
      </w:r>
    </w:p>
    <w:p w14:paraId="06B9E3BD" w14:textId="77777777" w:rsidR="00DB318B" w:rsidRPr="007261A4" w:rsidRDefault="00DB318B" w:rsidP="00DB318B">
      <w:pPr>
        <w:pStyle w:val="ListParagraph"/>
        <w:numPr>
          <w:ilvl w:val="1"/>
          <w:numId w:val="2"/>
        </w:numPr>
        <w:ind w:left="709" w:hanging="283"/>
        <w:rPr>
          <w:rFonts w:cs="Arial"/>
        </w:rPr>
      </w:pPr>
      <w:r w:rsidRPr="007261A4">
        <w:rPr>
          <w:rFonts w:cs="Arial"/>
        </w:rPr>
        <w:t>Are any upgrades required to provide power to the rack(s)?</w:t>
      </w:r>
    </w:p>
    <w:p w14:paraId="24628F92" w14:textId="77777777" w:rsidR="00DB318B" w:rsidRPr="007261A4" w:rsidRDefault="00DB318B" w:rsidP="00DB318B">
      <w:pPr>
        <w:pStyle w:val="ListParagraph"/>
        <w:ind w:left="709"/>
        <w:rPr>
          <w:rFonts w:cs="Arial"/>
          <w:highlight w:val="white"/>
        </w:rPr>
      </w:pPr>
      <w:r w:rsidRPr="007261A4">
        <w:rPr>
          <w:rFonts w:ascii="Segoe UI Symbol" w:hAnsi="Segoe UI Symbol" w:cs="Segoe UI Symbol"/>
          <w:highlight w:val="white"/>
        </w:rPr>
        <w:t>☐</w:t>
      </w:r>
      <w:r w:rsidRPr="007261A4">
        <w:rPr>
          <w:rFonts w:cs="Arial"/>
          <w:highlight w:val="white"/>
        </w:rPr>
        <w:t xml:space="preserve"> </w:t>
      </w:r>
      <w:r w:rsidRPr="007261A4">
        <w:rPr>
          <w:rFonts w:cs="Arial"/>
        </w:rPr>
        <w:t xml:space="preserve">Yes. If yes, outline the scope and lead time. </w:t>
      </w:r>
      <w:r w:rsidRPr="007261A4">
        <w:rPr>
          <w:rFonts w:cs="Arial"/>
        </w:rPr>
        <w:br/>
      </w:r>
      <w:r w:rsidRPr="007261A4">
        <w:rPr>
          <w:rFonts w:ascii="Segoe UI Symbol" w:hAnsi="Segoe UI Symbol" w:cs="Segoe UI Symbol"/>
          <w:highlight w:val="white"/>
        </w:rPr>
        <w:t>☐</w:t>
      </w:r>
      <w:r w:rsidRPr="007261A4">
        <w:rPr>
          <w:rFonts w:cs="Arial"/>
          <w:highlight w:val="white"/>
        </w:rPr>
        <w:t xml:space="preserve"> No. </w:t>
      </w:r>
    </w:p>
    <w:p w14:paraId="742A9992" w14:textId="77777777" w:rsidR="00DB318B" w:rsidRPr="007261A4" w:rsidRDefault="00DB318B" w:rsidP="00DB318B">
      <w:pPr>
        <w:pStyle w:val="ListParagraph"/>
        <w:rPr>
          <w:rFonts w:cs="Arial"/>
          <w:highlight w:val="white"/>
        </w:rPr>
      </w:pPr>
    </w:p>
    <w:p w14:paraId="21526576" w14:textId="77777777" w:rsidR="00DB318B" w:rsidRPr="007261A4" w:rsidRDefault="00DB318B" w:rsidP="00DB318B">
      <w:pPr>
        <w:pStyle w:val="ListParagraph"/>
        <w:numPr>
          <w:ilvl w:val="0"/>
          <w:numId w:val="2"/>
        </w:numPr>
        <w:ind w:left="426" w:hanging="426"/>
        <w:rPr>
          <w:rFonts w:cs="Arial"/>
          <w:highlight w:val="white"/>
        </w:rPr>
      </w:pPr>
      <w:r w:rsidRPr="007261A4">
        <w:rPr>
          <w:rFonts w:cs="Arial"/>
          <w:b/>
          <w:bCs/>
          <w:highlight w:val="white"/>
        </w:rPr>
        <w:lastRenderedPageBreak/>
        <w:t>Data centre management (1 page)</w:t>
      </w:r>
    </w:p>
    <w:p w14:paraId="710B173D" w14:textId="77777777" w:rsidR="00DB318B" w:rsidRPr="007261A4" w:rsidRDefault="00DB318B" w:rsidP="00DB318B">
      <w:pPr>
        <w:pStyle w:val="ListParagraph"/>
        <w:ind w:left="450" w:hanging="24"/>
        <w:rPr>
          <w:rFonts w:cs="Arial"/>
          <w:highlight w:val="white"/>
        </w:rPr>
      </w:pPr>
      <w:r w:rsidRPr="007261A4">
        <w:rPr>
          <w:rFonts w:cs="Arial"/>
          <w:highlight w:val="white"/>
        </w:rPr>
        <w:t>Please describe the on-site operations team and their availability. Ie) 7x24 on-site or call in? Availability for emergencies? Etc.</w:t>
      </w:r>
    </w:p>
    <w:p w14:paraId="518761EA" w14:textId="77777777" w:rsidR="00DB318B" w:rsidRPr="007261A4" w:rsidRDefault="00DB318B" w:rsidP="00DB318B">
      <w:pPr>
        <w:pStyle w:val="ListParagraph"/>
        <w:rPr>
          <w:rFonts w:cs="Arial"/>
          <w:highlight w:val="white"/>
        </w:rPr>
      </w:pPr>
    </w:p>
    <w:p w14:paraId="51C43748" w14:textId="77777777" w:rsidR="00DB318B" w:rsidRPr="007261A4" w:rsidRDefault="00DB318B" w:rsidP="00DB318B">
      <w:pPr>
        <w:pStyle w:val="ListParagraph"/>
        <w:numPr>
          <w:ilvl w:val="0"/>
          <w:numId w:val="2"/>
        </w:numPr>
        <w:ind w:left="426" w:hanging="426"/>
        <w:rPr>
          <w:rFonts w:cs="Arial"/>
          <w:highlight w:val="white"/>
        </w:rPr>
      </w:pPr>
      <w:r w:rsidRPr="007261A4">
        <w:rPr>
          <w:rFonts w:cs="Arial"/>
          <w:b/>
          <w:bCs/>
          <w:highlight w:val="white"/>
        </w:rPr>
        <w:t>Cybersecurity and physical security (1 page)</w:t>
      </w:r>
    </w:p>
    <w:p w14:paraId="6F89A6DC" w14:textId="77777777" w:rsidR="00DB318B" w:rsidRPr="007261A4" w:rsidRDefault="00DB318B" w:rsidP="00DB318B">
      <w:pPr>
        <w:pStyle w:val="ListParagraph"/>
        <w:ind w:left="426"/>
        <w:rPr>
          <w:rFonts w:cs="Arial"/>
          <w:highlight w:val="white"/>
        </w:rPr>
      </w:pPr>
      <w:r w:rsidRPr="007261A4">
        <w:rPr>
          <w:rFonts w:cs="Arial"/>
          <w:highlight w:val="white"/>
        </w:rPr>
        <w:t>What are the cyber and physical security features available in the data centre? For instance, the availability of firewalls, and the software being used to monitor network traffic.</w:t>
      </w:r>
    </w:p>
    <w:p w14:paraId="0ED340BC" w14:textId="77777777" w:rsidR="00DB318B" w:rsidRPr="007261A4" w:rsidRDefault="00DB318B" w:rsidP="00DB318B">
      <w:pPr>
        <w:pStyle w:val="ListParagraph"/>
        <w:rPr>
          <w:rFonts w:cs="Arial"/>
          <w:highlight w:val="white"/>
        </w:rPr>
      </w:pPr>
    </w:p>
    <w:p w14:paraId="596714AF" w14:textId="77777777" w:rsidR="00DB318B" w:rsidRPr="007261A4" w:rsidRDefault="00DB318B" w:rsidP="00DB318B">
      <w:pPr>
        <w:pStyle w:val="ListParagraph"/>
        <w:numPr>
          <w:ilvl w:val="0"/>
          <w:numId w:val="2"/>
        </w:numPr>
        <w:tabs>
          <w:tab w:val="left" w:pos="0"/>
        </w:tabs>
        <w:ind w:left="426" w:hanging="426"/>
        <w:rPr>
          <w:rFonts w:cs="Arial"/>
          <w:highlight w:val="white"/>
        </w:rPr>
      </w:pPr>
      <w:r w:rsidRPr="007261A4">
        <w:rPr>
          <w:rFonts w:cs="Arial"/>
          <w:b/>
          <w:bCs/>
          <w:highlight w:val="white"/>
        </w:rPr>
        <w:t>Change management (½ page)</w:t>
      </w:r>
    </w:p>
    <w:p w14:paraId="629153BD" w14:textId="77777777" w:rsidR="00DB318B" w:rsidRPr="007261A4" w:rsidRDefault="00DB318B" w:rsidP="00DB318B">
      <w:pPr>
        <w:pStyle w:val="ListParagraph"/>
        <w:numPr>
          <w:ilvl w:val="1"/>
          <w:numId w:val="2"/>
        </w:numPr>
        <w:ind w:left="709" w:hanging="283"/>
        <w:rPr>
          <w:rFonts w:cs="Arial"/>
          <w:highlight w:val="white"/>
        </w:rPr>
      </w:pPr>
      <w:r w:rsidRPr="007261A4">
        <w:rPr>
          <w:rFonts w:cs="Arial"/>
          <w:highlight w:val="white"/>
        </w:rPr>
        <w:t>Describe your data-centre change management process.</w:t>
      </w:r>
    </w:p>
    <w:p w14:paraId="7C467583" w14:textId="77777777" w:rsidR="00DB318B" w:rsidRPr="007261A4" w:rsidRDefault="00DB318B" w:rsidP="00DB318B">
      <w:pPr>
        <w:pStyle w:val="ListParagraph"/>
        <w:numPr>
          <w:ilvl w:val="1"/>
          <w:numId w:val="2"/>
        </w:numPr>
        <w:ind w:left="709" w:hanging="283"/>
        <w:rPr>
          <w:rFonts w:eastAsiaTheme="minorEastAsia" w:cs="Arial"/>
          <w:highlight w:val="white"/>
        </w:rPr>
      </w:pPr>
      <w:r w:rsidRPr="007261A4">
        <w:rPr>
          <w:rFonts w:eastAsiaTheme="minorEastAsia" w:cs="Arial"/>
          <w:highlight w:val="white"/>
        </w:rPr>
        <w:t>How will the Alliance Grid Operations Centre be notified of planned changes or maintenance that could affect the Pilot (lead time, channels, approval points, maintenance windows)?</w:t>
      </w:r>
    </w:p>
    <w:p w14:paraId="36172C75" w14:textId="77777777" w:rsidR="00DB318B" w:rsidRPr="007261A4" w:rsidRDefault="00DB318B" w:rsidP="00DB318B">
      <w:pPr>
        <w:pStyle w:val="ListParagraph"/>
        <w:rPr>
          <w:rFonts w:eastAsiaTheme="minorEastAsia" w:cs="Arial"/>
          <w:highlight w:val="white"/>
        </w:rPr>
      </w:pPr>
    </w:p>
    <w:p w14:paraId="321166BC" w14:textId="77777777" w:rsidR="00DB318B" w:rsidRPr="007261A4" w:rsidRDefault="00DB318B" w:rsidP="00DB318B">
      <w:pPr>
        <w:pStyle w:val="ListParagraph"/>
        <w:numPr>
          <w:ilvl w:val="0"/>
          <w:numId w:val="2"/>
        </w:numPr>
        <w:ind w:left="426" w:hanging="437"/>
        <w:rPr>
          <w:rFonts w:cs="Arial"/>
          <w:highlight w:val="white"/>
        </w:rPr>
      </w:pPr>
      <w:r w:rsidRPr="007261A4">
        <w:rPr>
          <w:rFonts w:cs="Arial"/>
          <w:b/>
          <w:bCs/>
          <w:highlight w:val="white"/>
        </w:rPr>
        <w:t>Incident management (½ page)</w:t>
      </w:r>
    </w:p>
    <w:p w14:paraId="609F1928" w14:textId="77777777" w:rsidR="00DB318B" w:rsidRPr="007261A4" w:rsidRDefault="00DB318B" w:rsidP="00DB318B">
      <w:pPr>
        <w:pStyle w:val="ListParagraph"/>
        <w:numPr>
          <w:ilvl w:val="1"/>
          <w:numId w:val="2"/>
        </w:numPr>
        <w:ind w:left="709" w:hanging="283"/>
        <w:rPr>
          <w:rFonts w:eastAsiaTheme="minorEastAsia" w:cs="Arial"/>
          <w:highlight w:val="white"/>
        </w:rPr>
      </w:pPr>
      <w:r w:rsidRPr="007261A4">
        <w:rPr>
          <w:rFonts w:eastAsiaTheme="minorEastAsia" w:cs="Arial"/>
          <w:highlight w:val="white"/>
        </w:rPr>
        <w:t>Describe your incident management process, including classification and escalation.</w:t>
      </w:r>
    </w:p>
    <w:p w14:paraId="5294EBB9" w14:textId="77777777" w:rsidR="00DB318B" w:rsidRPr="007261A4" w:rsidRDefault="00DB318B" w:rsidP="00DB318B">
      <w:pPr>
        <w:pStyle w:val="ListParagraph"/>
        <w:numPr>
          <w:ilvl w:val="1"/>
          <w:numId w:val="2"/>
        </w:numPr>
        <w:ind w:left="709" w:hanging="283"/>
        <w:rPr>
          <w:rFonts w:eastAsiaTheme="minorEastAsia" w:cs="Arial"/>
          <w:highlight w:val="white"/>
        </w:rPr>
      </w:pPr>
      <w:r w:rsidRPr="007261A4">
        <w:rPr>
          <w:rFonts w:eastAsiaTheme="minorEastAsia" w:cs="Arial"/>
          <w:highlight w:val="white"/>
        </w:rPr>
        <w:t>How will the Alliance Grid Operations Centre be notified of unplanned outages or security events (notification method and target response times)?</w:t>
      </w:r>
    </w:p>
    <w:p w14:paraId="3623EA08" w14:textId="77777777" w:rsidR="00DB318B" w:rsidRPr="007261A4" w:rsidRDefault="00DB318B" w:rsidP="00DB318B">
      <w:pPr>
        <w:pStyle w:val="ListParagraph"/>
        <w:rPr>
          <w:rFonts w:cs="Arial"/>
          <w:highlight w:val="white"/>
        </w:rPr>
      </w:pPr>
    </w:p>
    <w:p w14:paraId="1AD5F5DF" w14:textId="77777777" w:rsidR="00DB318B" w:rsidRPr="007261A4" w:rsidRDefault="00DB318B" w:rsidP="00DB318B">
      <w:pPr>
        <w:pStyle w:val="ListParagraph"/>
        <w:numPr>
          <w:ilvl w:val="0"/>
          <w:numId w:val="2"/>
        </w:numPr>
        <w:ind w:left="426" w:hanging="426"/>
        <w:rPr>
          <w:rFonts w:cs="Arial"/>
          <w:highlight w:val="white"/>
        </w:rPr>
      </w:pPr>
      <w:r w:rsidRPr="007261A4">
        <w:rPr>
          <w:rFonts w:cs="Arial"/>
          <w:b/>
          <w:bCs/>
          <w:highlight w:val="white"/>
        </w:rPr>
        <w:t>Monitoring (1 page)</w:t>
      </w:r>
    </w:p>
    <w:p w14:paraId="1D4631FF" w14:textId="77777777" w:rsidR="00DB318B" w:rsidRPr="007261A4" w:rsidRDefault="00DB318B" w:rsidP="00DB318B">
      <w:pPr>
        <w:pStyle w:val="ListParagraph"/>
        <w:numPr>
          <w:ilvl w:val="1"/>
          <w:numId w:val="2"/>
        </w:numPr>
        <w:ind w:left="709" w:hanging="283"/>
        <w:rPr>
          <w:rFonts w:cs="Arial"/>
          <w:highlight w:val="white"/>
        </w:rPr>
      </w:pPr>
      <w:r w:rsidRPr="007261A4">
        <w:rPr>
          <w:rFonts w:cs="Arial"/>
          <w:highlight w:val="white"/>
        </w:rPr>
        <w:t>Describe the monitoring systems in place for power, cooling, environment, racks, and network.</w:t>
      </w:r>
    </w:p>
    <w:p w14:paraId="28F8D024" w14:textId="77777777" w:rsidR="00DB318B" w:rsidRPr="007261A4" w:rsidRDefault="00DB318B" w:rsidP="00DB318B">
      <w:pPr>
        <w:pStyle w:val="ListParagraph"/>
        <w:numPr>
          <w:ilvl w:val="1"/>
          <w:numId w:val="2"/>
        </w:numPr>
        <w:ind w:left="709" w:hanging="283"/>
        <w:rPr>
          <w:rFonts w:cs="Arial"/>
          <w:highlight w:val="white"/>
        </w:rPr>
      </w:pPr>
      <w:r w:rsidRPr="007261A4">
        <w:rPr>
          <w:rFonts w:eastAsiaTheme="minorEastAsia" w:cs="Arial"/>
          <w:highlight w:val="white"/>
        </w:rPr>
        <w:t>Can your systems share telemetry or alerts with the Alliance Grid Operations Centre? Specify interfaces or methods for sharing (for example, APIs, SNMP, syslog).</w:t>
      </w:r>
    </w:p>
    <w:p w14:paraId="6C55BA03" w14:textId="77777777" w:rsidR="00DB318B" w:rsidRPr="007261A4" w:rsidRDefault="00DB318B" w:rsidP="00DB318B">
      <w:pPr>
        <w:pStyle w:val="ListParagraph"/>
        <w:rPr>
          <w:rFonts w:cs="Arial"/>
          <w:highlight w:val="white"/>
        </w:rPr>
      </w:pPr>
    </w:p>
    <w:p w14:paraId="2FCDE320" w14:textId="77777777" w:rsidR="00DB318B" w:rsidRPr="007261A4" w:rsidRDefault="00DB318B" w:rsidP="00DB318B">
      <w:pPr>
        <w:pStyle w:val="ListParagraph"/>
        <w:numPr>
          <w:ilvl w:val="0"/>
          <w:numId w:val="2"/>
        </w:numPr>
        <w:ind w:left="426" w:hanging="426"/>
        <w:rPr>
          <w:rFonts w:cs="Arial"/>
          <w:highlight w:val="white"/>
        </w:rPr>
      </w:pPr>
      <w:r w:rsidRPr="007261A4">
        <w:rPr>
          <w:rFonts w:cs="Arial"/>
          <w:b/>
          <w:bCs/>
          <w:highlight w:val="white"/>
        </w:rPr>
        <w:t>Tape facility (1 page)</w:t>
      </w:r>
    </w:p>
    <w:p w14:paraId="088F1AF8" w14:textId="77777777" w:rsidR="00DB318B" w:rsidRPr="007261A4" w:rsidRDefault="00DB318B" w:rsidP="00DB318B">
      <w:pPr>
        <w:pStyle w:val="ListParagraph"/>
        <w:numPr>
          <w:ilvl w:val="1"/>
          <w:numId w:val="2"/>
        </w:numPr>
        <w:ind w:left="709" w:hanging="283"/>
        <w:rPr>
          <w:rFonts w:cs="Arial"/>
          <w:highlight w:val="white"/>
        </w:rPr>
      </w:pPr>
      <w:r w:rsidRPr="007261A4">
        <w:rPr>
          <w:rFonts w:cs="Arial"/>
          <w:highlight w:val="white"/>
        </w:rPr>
        <w:t>Can you provide access to a tape library?</w:t>
      </w:r>
    </w:p>
    <w:p w14:paraId="750A557C" w14:textId="77777777" w:rsidR="00DB318B" w:rsidRPr="007261A4" w:rsidRDefault="00DB318B" w:rsidP="00DB318B">
      <w:pPr>
        <w:pStyle w:val="ListParagraph"/>
        <w:rPr>
          <w:rFonts w:cs="Arial"/>
          <w:highlight w:val="white"/>
        </w:rPr>
      </w:pPr>
      <w:r w:rsidRPr="007261A4">
        <w:rPr>
          <w:rFonts w:ascii="Segoe UI Symbol" w:hAnsi="Segoe UI Symbol" w:cs="Segoe UI Symbol"/>
          <w:highlight w:val="white"/>
        </w:rPr>
        <w:t>☐</w:t>
      </w:r>
      <w:r w:rsidRPr="007261A4">
        <w:rPr>
          <w:rFonts w:cs="Arial"/>
          <w:highlight w:val="white"/>
        </w:rPr>
        <w:t xml:space="preserve"> </w:t>
      </w:r>
      <w:r w:rsidRPr="007261A4">
        <w:rPr>
          <w:rFonts w:cs="Arial"/>
        </w:rPr>
        <w:t xml:space="preserve">Yes. </w:t>
      </w:r>
      <w:r w:rsidRPr="007261A4">
        <w:rPr>
          <w:rFonts w:cs="Arial"/>
        </w:rPr>
        <w:br/>
      </w:r>
      <w:r w:rsidRPr="007261A4">
        <w:rPr>
          <w:rFonts w:ascii="Segoe UI Symbol" w:hAnsi="Segoe UI Symbol" w:cs="Segoe UI Symbol"/>
          <w:highlight w:val="white"/>
        </w:rPr>
        <w:t>☐</w:t>
      </w:r>
      <w:r w:rsidRPr="007261A4">
        <w:rPr>
          <w:rFonts w:cs="Arial"/>
          <w:highlight w:val="white"/>
        </w:rPr>
        <w:t xml:space="preserve"> No. </w:t>
      </w:r>
    </w:p>
    <w:p w14:paraId="287E7B7F" w14:textId="77777777" w:rsidR="00DB318B" w:rsidRPr="007261A4" w:rsidRDefault="00DB318B" w:rsidP="00DB318B">
      <w:pPr>
        <w:pStyle w:val="ListParagraph"/>
        <w:numPr>
          <w:ilvl w:val="1"/>
          <w:numId w:val="2"/>
        </w:numPr>
        <w:ind w:left="709" w:hanging="283"/>
        <w:rPr>
          <w:rFonts w:cs="Arial"/>
          <w:highlight w:val="white"/>
        </w:rPr>
      </w:pPr>
      <w:r w:rsidRPr="007261A4">
        <w:rPr>
          <w:rFonts w:cs="Arial"/>
          <w:highlight w:val="white"/>
        </w:rPr>
        <w:t>If yes, provide details.</w:t>
      </w:r>
    </w:p>
    <w:p w14:paraId="17547DF2" w14:textId="77777777" w:rsidR="00DB318B" w:rsidRPr="007261A4" w:rsidRDefault="00DB318B" w:rsidP="00DB318B">
      <w:pPr>
        <w:pStyle w:val="ListParagraph"/>
        <w:numPr>
          <w:ilvl w:val="0"/>
          <w:numId w:val="3"/>
        </w:numPr>
        <w:rPr>
          <w:rFonts w:cs="Arial"/>
          <w:highlight w:val="white"/>
        </w:rPr>
      </w:pPr>
      <w:r w:rsidRPr="007261A4">
        <w:rPr>
          <w:rFonts w:cs="Arial"/>
          <w:highlight w:val="white"/>
        </w:rPr>
        <w:t>Is a tape librarian or equivalent support available?</w:t>
      </w:r>
    </w:p>
    <w:p w14:paraId="1F707958" w14:textId="77777777" w:rsidR="00DB318B" w:rsidRPr="007261A4" w:rsidRDefault="00DB318B" w:rsidP="00DB318B">
      <w:pPr>
        <w:pStyle w:val="ListParagraph"/>
        <w:numPr>
          <w:ilvl w:val="0"/>
          <w:numId w:val="3"/>
        </w:numPr>
        <w:rPr>
          <w:rFonts w:cs="Arial"/>
          <w:highlight w:val="white"/>
        </w:rPr>
      </w:pPr>
      <w:r w:rsidRPr="007261A4">
        <w:rPr>
          <w:rFonts w:cs="Arial"/>
          <w:highlight w:val="white"/>
        </w:rPr>
        <w:t>What management software is used, and can it be made available for backup and archive of inactive data?</w:t>
      </w:r>
    </w:p>
    <w:p w14:paraId="38EBE2EF" w14:textId="77777777" w:rsidR="00DB318B" w:rsidRPr="007261A4" w:rsidRDefault="00DB318B" w:rsidP="00DB318B">
      <w:pPr>
        <w:pStyle w:val="ListParagraph"/>
        <w:numPr>
          <w:ilvl w:val="0"/>
          <w:numId w:val="3"/>
        </w:numPr>
        <w:rPr>
          <w:rFonts w:cs="Arial"/>
          <w:highlight w:val="white"/>
        </w:rPr>
      </w:pPr>
      <w:r w:rsidRPr="007261A4">
        <w:rPr>
          <w:rFonts w:cs="Arial"/>
          <w:highlight w:val="white"/>
        </w:rPr>
        <w:t>Would additional drives or media be required? Include estimates.</w:t>
      </w:r>
    </w:p>
    <w:p w14:paraId="4C6DCCFB" w14:textId="77777777" w:rsidR="00DB318B" w:rsidRPr="007261A4" w:rsidRDefault="00DB318B" w:rsidP="00DB318B">
      <w:pPr>
        <w:pStyle w:val="ListParagraph"/>
        <w:rPr>
          <w:rFonts w:cs="Arial"/>
          <w:highlight w:val="white"/>
        </w:rPr>
      </w:pPr>
    </w:p>
    <w:p w14:paraId="2B5D9113" w14:textId="77777777" w:rsidR="00DB318B" w:rsidRPr="007261A4" w:rsidRDefault="00DB318B" w:rsidP="00DB318B">
      <w:pPr>
        <w:pStyle w:val="ListParagraph"/>
        <w:numPr>
          <w:ilvl w:val="0"/>
          <w:numId w:val="2"/>
        </w:numPr>
        <w:ind w:left="426" w:hanging="426"/>
        <w:rPr>
          <w:rFonts w:cs="Arial"/>
          <w:highlight w:val="white"/>
        </w:rPr>
      </w:pPr>
      <w:r w:rsidRPr="007261A4">
        <w:rPr>
          <w:rFonts w:cs="Arial"/>
          <w:b/>
          <w:bCs/>
          <w:highlight w:val="white"/>
        </w:rPr>
        <w:t>Network connectivity (1 page)</w:t>
      </w:r>
    </w:p>
    <w:p w14:paraId="3F936237" w14:textId="77777777" w:rsidR="00DB318B" w:rsidRPr="007261A4" w:rsidRDefault="00DB318B" w:rsidP="00DB318B">
      <w:pPr>
        <w:pStyle w:val="ListParagraph"/>
        <w:numPr>
          <w:ilvl w:val="1"/>
          <w:numId w:val="2"/>
        </w:numPr>
        <w:ind w:left="709" w:hanging="283"/>
        <w:rPr>
          <w:rFonts w:cs="Arial"/>
          <w:highlight w:val="white"/>
        </w:rPr>
      </w:pPr>
      <w:r w:rsidRPr="007261A4">
        <w:rPr>
          <w:rFonts w:cs="Arial"/>
          <w:highlight w:val="white"/>
        </w:rPr>
        <w:t>Describe the current cross-connect to CANARIE/NREN, including port speeds and redundancy, and the bandwidth you can commit to the Pilot racks.</w:t>
      </w:r>
    </w:p>
    <w:p w14:paraId="142BA96E" w14:textId="77777777" w:rsidR="00DB318B" w:rsidRPr="007261A4" w:rsidRDefault="00DB318B" w:rsidP="00DB318B">
      <w:pPr>
        <w:pStyle w:val="ListParagraph"/>
        <w:numPr>
          <w:ilvl w:val="1"/>
          <w:numId w:val="2"/>
        </w:numPr>
        <w:ind w:left="709" w:hanging="283"/>
        <w:rPr>
          <w:rFonts w:eastAsiaTheme="minorEastAsia" w:cs="Arial"/>
          <w:highlight w:val="white"/>
        </w:rPr>
      </w:pPr>
      <w:r w:rsidRPr="007261A4">
        <w:rPr>
          <w:rFonts w:eastAsiaTheme="minorEastAsia" w:cs="Arial"/>
          <w:highlight w:val="white"/>
        </w:rPr>
        <w:t xml:space="preserve">For inter-site operation of a distributed </w:t>
      </w:r>
      <w:proofErr w:type="spellStart"/>
      <w:r w:rsidRPr="007261A4">
        <w:rPr>
          <w:rFonts w:eastAsiaTheme="minorEastAsia" w:cs="Arial"/>
          <w:highlight w:val="white"/>
        </w:rPr>
        <w:t>Ceph</w:t>
      </w:r>
      <w:proofErr w:type="spellEnd"/>
      <w:r w:rsidRPr="007261A4">
        <w:rPr>
          <w:rFonts w:eastAsiaTheme="minorEastAsia" w:cs="Arial"/>
          <w:highlight w:val="white"/>
        </w:rPr>
        <w:t xml:space="preserve"> cluster, can you provide 100 Gbps cross-connect capacity to an upgraded or new NREN/RAN connection? If not, state the maximum available capacity and any upgrades that would be required, including lead times.</w:t>
      </w:r>
    </w:p>
    <w:p w14:paraId="6A0FA571" w14:textId="77777777" w:rsidR="00DB318B" w:rsidRPr="007261A4" w:rsidRDefault="00DB318B" w:rsidP="00DB318B">
      <w:pPr>
        <w:pStyle w:val="ListParagraph"/>
        <w:numPr>
          <w:ilvl w:val="1"/>
          <w:numId w:val="2"/>
        </w:numPr>
        <w:ind w:left="709" w:hanging="283"/>
        <w:rPr>
          <w:rFonts w:cs="Arial"/>
          <w:highlight w:val="white"/>
        </w:rPr>
      </w:pPr>
      <w:r w:rsidRPr="007261A4">
        <w:rPr>
          <w:rFonts w:eastAsiaTheme="minorEastAsia" w:cs="Arial"/>
          <w:highlight w:val="white"/>
        </w:rPr>
        <w:t>Describe any commercial internet connectivity that would be used, and any required cross-connects.</w:t>
      </w:r>
    </w:p>
    <w:p w14:paraId="754AE100" w14:textId="77777777" w:rsidR="00DB318B" w:rsidRPr="007261A4" w:rsidRDefault="00DB318B" w:rsidP="00DB318B">
      <w:pPr>
        <w:rPr>
          <w:rFonts w:cs="Arial"/>
        </w:rPr>
      </w:pPr>
    </w:p>
    <w:sectPr w:rsidR="00DB318B" w:rsidRPr="007261A4" w:rsidSect="00701374">
      <w:headerReference w:type="default" r:id="rId7"/>
      <w:footerReference w:type="even" r:id="rId8"/>
      <w:footerReference w:type="default" r:id="rId9"/>
      <w:headerReference w:type="first" r:id="rId10"/>
      <w:pgSz w:w="12240" w:h="15840"/>
      <w:pgMar w:top="134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3DF22" w14:textId="77777777" w:rsidR="00DD69BB" w:rsidRDefault="00DD69BB" w:rsidP="009A4FF8">
      <w:pPr>
        <w:spacing w:before="0" w:after="0" w:line="240" w:lineRule="auto"/>
      </w:pPr>
      <w:r>
        <w:separator/>
      </w:r>
    </w:p>
  </w:endnote>
  <w:endnote w:type="continuationSeparator" w:id="0">
    <w:p w14:paraId="24C3A5C3" w14:textId="77777777" w:rsidR="00DD69BB" w:rsidRDefault="00DD69BB" w:rsidP="009A4F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5748901"/>
      <w:docPartObj>
        <w:docPartGallery w:val="Page Numbers (Bottom of Page)"/>
        <w:docPartUnique/>
      </w:docPartObj>
    </w:sdtPr>
    <w:sdtContent>
      <w:p w14:paraId="728B0A50" w14:textId="77777777" w:rsidR="00BC4B22" w:rsidRDefault="00BC4B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B178557" w14:textId="77777777" w:rsidR="00BC4B22" w:rsidRDefault="00BC4B22" w:rsidP="003E17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3640978"/>
      <w:docPartObj>
        <w:docPartGallery w:val="Page Numbers (Bottom of Page)"/>
        <w:docPartUnique/>
      </w:docPartObj>
    </w:sdtPr>
    <w:sdtContent>
      <w:p w14:paraId="68898EF7" w14:textId="77777777" w:rsidR="00BC4B22" w:rsidRDefault="00BC4B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03E7BAA" w14:textId="77777777" w:rsidR="00BC4B22" w:rsidRDefault="00BC4B22" w:rsidP="003E17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D9920" w14:textId="77777777" w:rsidR="00DD69BB" w:rsidRDefault="00DD69BB" w:rsidP="009A4FF8">
      <w:pPr>
        <w:spacing w:before="0" w:after="0" w:line="240" w:lineRule="auto"/>
      </w:pPr>
      <w:r>
        <w:separator/>
      </w:r>
    </w:p>
  </w:footnote>
  <w:footnote w:type="continuationSeparator" w:id="0">
    <w:p w14:paraId="0D0FC755" w14:textId="77777777" w:rsidR="00DD69BB" w:rsidRDefault="00DD69BB" w:rsidP="009A4F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8EB32" w14:textId="77777777" w:rsidR="00BC4B22" w:rsidRDefault="00BC4B22" w:rsidP="00096EF4">
    <w:pPr>
      <w:pStyle w:val="Header"/>
      <w:jc w:val="right"/>
    </w:pPr>
    <w:r w:rsidRPr="00096EF4">
      <w:rPr>
        <w:b/>
        <w:bCs/>
      </w:rPr>
      <w:t>Call for Participation:</w:t>
    </w:r>
    <w:r>
      <w:t xml:space="preserve"> Distributed Storage and Compute Grid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C0B3" w14:textId="77777777" w:rsidR="00BC4B22" w:rsidRDefault="00BC4B22">
    <w:pPr>
      <w:pStyle w:val="Header"/>
    </w:pPr>
    <w:r>
      <w:rPr>
        <w:noProof/>
      </w:rPr>
      <w:drawing>
        <wp:anchor distT="0" distB="0" distL="114300" distR="114300" simplePos="0" relativeHeight="251659264" behindDoc="0" locked="0" layoutInCell="1" allowOverlap="1" wp14:anchorId="2D104A0B" wp14:editId="64F5662E">
          <wp:simplePos x="0" y="0"/>
          <wp:positionH relativeFrom="margin">
            <wp:align>left</wp:align>
          </wp:positionH>
          <wp:positionV relativeFrom="paragraph">
            <wp:posOffset>-1905</wp:posOffset>
          </wp:positionV>
          <wp:extent cx="3981450" cy="504913"/>
          <wp:effectExtent l="0" t="0" r="0" b="9525"/>
          <wp:wrapNone/>
          <wp:docPr id="484181513" name="Picture 48418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450" cy="50491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79696"/>
    <w:multiLevelType w:val="hybridMultilevel"/>
    <w:tmpl w:val="FFFFFFFF"/>
    <w:lvl w:ilvl="0" w:tplc="F530EFAE">
      <w:start w:val="1"/>
      <w:numFmt w:val="bullet"/>
      <w:lvlText w:val="-"/>
      <w:lvlJc w:val="left"/>
      <w:pPr>
        <w:ind w:left="720" w:hanging="360"/>
      </w:pPr>
      <w:rPr>
        <w:rFonts w:ascii="Aptos" w:hAnsi="Aptos" w:hint="default"/>
      </w:rPr>
    </w:lvl>
    <w:lvl w:ilvl="1" w:tplc="93489AA4">
      <w:start w:val="1"/>
      <w:numFmt w:val="bullet"/>
      <w:lvlText w:val="o"/>
      <w:lvlJc w:val="left"/>
      <w:pPr>
        <w:ind w:left="1440" w:hanging="360"/>
      </w:pPr>
      <w:rPr>
        <w:rFonts w:ascii="Courier New" w:hAnsi="Courier New" w:hint="default"/>
      </w:rPr>
    </w:lvl>
    <w:lvl w:ilvl="2" w:tplc="2ECA89DE">
      <w:start w:val="1"/>
      <w:numFmt w:val="bullet"/>
      <w:lvlText w:val=""/>
      <w:lvlJc w:val="left"/>
      <w:pPr>
        <w:ind w:left="2160" w:hanging="360"/>
      </w:pPr>
      <w:rPr>
        <w:rFonts w:ascii="Wingdings" w:hAnsi="Wingdings" w:hint="default"/>
      </w:rPr>
    </w:lvl>
    <w:lvl w:ilvl="3" w:tplc="ADCE23CC">
      <w:start w:val="1"/>
      <w:numFmt w:val="bullet"/>
      <w:lvlText w:val=""/>
      <w:lvlJc w:val="left"/>
      <w:pPr>
        <w:ind w:left="2880" w:hanging="360"/>
      </w:pPr>
      <w:rPr>
        <w:rFonts w:ascii="Symbol" w:hAnsi="Symbol" w:hint="default"/>
      </w:rPr>
    </w:lvl>
    <w:lvl w:ilvl="4" w:tplc="B3648090">
      <w:start w:val="1"/>
      <w:numFmt w:val="bullet"/>
      <w:lvlText w:val="o"/>
      <w:lvlJc w:val="left"/>
      <w:pPr>
        <w:ind w:left="3600" w:hanging="360"/>
      </w:pPr>
      <w:rPr>
        <w:rFonts w:ascii="Courier New" w:hAnsi="Courier New" w:hint="default"/>
      </w:rPr>
    </w:lvl>
    <w:lvl w:ilvl="5" w:tplc="A79CBAE6">
      <w:start w:val="1"/>
      <w:numFmt w:val="bullet"/>
      <w:lvlText w:val=""/>
      <w:lvlJc w:val="left"/>
      <w:pPr>
        <w:ind w:left="4320" w:hanging="360"/>
      </w:pPr>
      <w:rPr>
        <w:rFonts w:ascii="Wingdings" w:hAnsi="Wingdings" w:hint="default"/>
      </w:rPr>
    </w:lvl>
    <w:lvl w:ilvl="6" w:tplc="A85C74EC">
      <w:start w:val="1"/>
      <w:numFmt w:val="bullet"/>
      <w:lvlText w:val=""/>
      <w:lvlJc w:val="left"/>
      <w:pPr>
        <w:ind w:left="5040" w:hanging="360"/>
      </w:pPr>
      <w:rPr>
        <w:rFonts w:ascii="Symbol" w:hAnsi="Symbol" w:hint="default"/>
      </w:rPr>
    </w:lvl>
    <w:lvl w:ilvl="7" w:tplc="039A8AEE">
      <w:start w:val="1"/>
      <w:numFmt w:val="bullet"/>
      <w:lvlText w:val="o"/>
      <w:lvlJc w:val="left"/>
      <w:pPr>
        <w:ind w:left="5760" w:hanging="360"/>
      </w:pPr>
      <w:rPr>
        <w:rFonts w:ascii="Courier New" w:hAnsi="Courier New" w:hint="default"/>
      </w:rPr>
    </w:lvl>
    <w:lvl w:ilvl="8" w:tplc="69985AA4">
      <w:start w:val="1"/>
      <w:numFmt w:val="bullet"/>
      <w:lvlText w:val=""/>
      <w:lvlJc w:val="left"/>
      <w:pPr>
        <w:ind w:left="6480" w:hanging="360"/>
      </w:pPr>
      <w:rPr>
        <w:rFonts w:ascii="Wingdings" w:hAnsi="Wingdings" w:hint="default"/>
      </w:rPr>
    </w:lvl>
  </w:abstractNum>
  <w:abstractNum w:abstractNumId="1" w15:restartNumberingAfterBreak="0">
    <w:nsid w:val="62A105B9"/>
    <w:multiLevelType w:val="hybridMultilevel"/>
    <w:tmpl w:val="228A6D6E"/>
    <w:lvl w:ilvl="0" w:tplc="73D6701A">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E667D18"/>
    <w:multiLevelType w:val="hybridMultilevel"/>
    <w:tmpl w:val="711CA76E"/>
    <w:lvl w:ilvl="0" w:tplc="B56EDB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3967DE"/>
    <w:multiLevelType w:val="hybridMultilevel"/>
    <w:tmpl w:val="EFC0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251910">
    <w:abstractNumId w:val="0"/>
  </w:num>
  <w:num w:numId="2" w16cid:durableId="1309703812">
    <w:abstractNumId w:val="2"/>
  </w:num>
  <w:num w:numId="3" w16cid:durableId="279844586">
    <w:abstractNumId w:val="1"/>
  </w:num>
  <w:num w:numId="4" w16cid:durableId="1821848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22"/>
    <w:rsid w:val="001E7F7D"/>
    <w:rsid w:val="002465E9"/>
    <w:rsid w:val="00265045"/>
    <w:rsid w:val="004A4C9C"/>
    <w:rsid w:val="00682C07"/>
    <w:rsid w:val="00701374"/>
    <w:rsid w:val="007261A4"/>
    <w:rsid w:val="007A705F"/>
    <w:rsid w:val="009A4FF8"/>
    <w:rsid w:val="00A04851"/>
    <w:rsid w:val="00AA221B"/>
    <w:rsid w:val="00AD7E31"/>
    <w:rsid w:val="00BC4B22"/>
    <w:rsid w:val="00DB318B"/>
    <w:rsid w:val="00DD69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386E7B7"/>
  <w15:chartTrackingRefBased/>
  <w15:docId w15:val="{87C56340-BE9B-0A49-871F-E54567A0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B22"/>
    <w:pPr>
      <w:spacing w:before="240" w:after="240" w:line="259" w:lineRule="auto"/>
    </w:pPr>
    <w:rPr>
      <w:rFonts w:ascii="Arial" w:hAnsi="Arial"/>
      <w:sz w:val="22"/>
      <w:szCs w:val="22"/>
    </w:rPr>
  </w:style>
  <w:style w:type="paragraph" w:styleId="Heading1">
    <w:name w:val="heading 1"/>
    <w:basedOn w:val="Normal"/>
    <w:next w:val="Normal"/>
    <w:link w:val="Heading1Char"/>
    <w:uiPriority w:val="9"/>
    <w:qFormat/>
    <w:rsid w:val="00BC4B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B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C4B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B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B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B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B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B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B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B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B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C4B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B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B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B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B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B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B22"/>
    <w:rPr>
      <w:rFonts w:eastAsiaTheme="majorEastAsia" w:cstheme="majorBidi"/>
      <w:color w:val="272727" w:themeColor="text1" w:themeTint="D8"/>
    </w:rPr>
  </w:style>
  <w:style w:type="paragraph" w:styleId="Title">
    <w:name w:val="Title"/>
    <w:basedOn w:val="Normal"/>
    <w:next w:val="Normal"/>
    <w:link w:val="TitleChar"/>
    <w:uiPriority w:val="10"/>
    <w:qFormat/>
    <w:rsid w:val="00BC4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B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B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B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B22"/>
    <w:pPr>
      <w:spacing w:before="160"/>
      <w:jc w:val="center"/>
    </w:pPr>
    <w:rPr>
      <w:i/>
      <w:iCs/>
      <w:color w:val="404040" w:themeColor="text1" w:themeTint="BF"/>
    </w:rPr>
  </w:style>
  <w:style w:type="character" w:customStyle="1" w:styleId="QuoteChar">
    <w:name w:val="Quote Char"/>
    <w:basedOn w:val="DefaultParagraphFont"/>
    <w:link w:val="Quote"/>
    <w:uiPriority w:val="29"/>
    <w:rsid w:val="00BC4B22"/>
    <w:rPr>
      <w:i/>
      <w:iCs/>
      <w:color w:val="404040" w:themeColor="text1" w:themeTint="BF"/>
    </w:rPr>
  </w:style>
  <w:style w:type="paragraph" w:styleId="ListParagraph">
    <w:name w:val="List Paragraph"/>
    <w:basedOn w:val="Normal"/>
    <w:uiPriority w:val="34"/>
    <w:qFormat/>
    <w:rsid w:val="00BC4B22"/>
    <w:pPr>
      <w:ind w:left="720"/>
      <w:contextualSpacing/>
    </w:pPr>
  </w:style>
  <w:style w:type="character" w:styleId="IntenseEmphasis">
    <w:name w:val="Intense Emphasis"/>
    <w:basedOn w:val="DefaultParagraphFont"/>
    <w:uiPriority w:val="21"/>
    <w:qFormat/>
    <w:rsid w:val="00BC4B22"/>
    <w:rPr>
      <w:i/>
      <w:iCs/>
      <w:color w:val="0F4761" w:themeColor="accent1" w:themeShade="BF"/>
    </w:rPr>
  </w:style>
  <w:style w:type="paragraph" w:styleId="IntenseQuote">
    <w:name w:val="Intense Quote"/>
    <w:basedOn w:val="Normal"/>
    <w:next w:val="Normal"/>
    <w:link w:val="IntenseQuoteChar"/>
    <w:uiPriority w:val="30"/>
    <w:qFormat/>
    <w:rsid w:val="00BC4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B22"/>
    <w:rPr>
      <w:i/>
      <w:iCs/>
      <w:color w:val="0F4761" w:themeColor="accent1" w:themeShade="BF"/>
    </w:rPr>
  </w:style>
  <w:style w:type="character" w:styleId="IntenseReference">
    <w:name w:val="Intense Reference"/>
    <w:basedOn w:val="DefaultParagraphFont"/>
    <w:uiPriority w:val="32"/>
    <w:qFormat/>
    <w:rsid w:val="00BC4B22"/>
    <w:rPr>
      <w:b/>
      <w:bCs/>
      <w:smallCaps/>
      <w:color w:val="0F4761" w:themeColor="accent1" w:themeShade="BF"/>
      <w:spacing w:val="5"/>
    </w:rPr>
  </w:style>
  <w:style w:type="paragraph" w:styleId="Header">
    <w:name w:val="header"/>
    <w:basedOn w:val="Normal"/>
    <w:link w:val="HeaderChar"/>
    <w:uiPriority w:val="99"/>
    <w:unhideWhenUsed/>
    <w:rsid w:val="00BC4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B22"/>
    <w:rPr>
      <w:rFonts w:ascii="Arial" w:hAnsi="Arial"/>
      <w:sz w:val="22"/>
      <w:szCs w:val="22"/>
    </w:rPr>
  </w:style>
  <w:style w:type="paragraph" w:styleId="Footer">
    <w:name w:val="footer"/>
    <w:basedOn w:val="Normal"/>
    <w:link w:val="FooterChar"/>
    <w:uiPriority w:val="99"/>
    <w:unhideWhenUsed/>
    <w:rsid w:val="00BC4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B22"/>
    <w:rPr>
      <w:rFonts w:ascii="Arial" w:hAnsi="Arial"/>
      <w:sz w:val="22"/>
      <w:szCs w:val="22"/>
    </w:rPr>
  </w:style>
  <w:style w:type="character" w:styleId="PageNumber">
    <w:name w:val="page number"/>
    <w:basedOn w:val="DefaultParagraphFont"/>
    <w:uiPriority w:val="99"/>
    <w:semiHidden/>
    <w:unhideWhenUsed/>
    <w:rsid w:val="00BC4B22"/>
  </w:style>
  <w:style w:type="character" w:styleId="Hyperlink">
    <w:name w:val="Hyperlink"/>
    <w:basedOn w:val="DefaultParagraphFont"/>
    <w:uiPriority w:val="99"/>
    <w:unhideWhenUsed/>
    <w:rsid w:val="00BC4B22"/>
    <w:rPr>
      <w:color w:val="467886" w:themeColor="hyperlink"/>
      <w:u w:val="single"/>
    </w:rPr>
  </w:style>
  <w:style w:type="character" w:styleId="UnresolvedMention">
    <w:name w:val="Unresolved Mention"/>
    <w:basedOn w:val="DefaultParagraphFont"/>
    <w:uiPriority w:val="99"/>
    <w:semiHidden/>
    <w:unhideWhenUsed/>
    <w:rsid w:val="00BC4B22"/>
    <w:rPr>
      <w:color w:val="605E5C"/>
      <w:shd w:val="clear" w:color="auto" w:fill="E1DFDD"/>
    </w:rPr>
  </w:style>
  <w:style w:type="character" w:styleId="FollowedHyperlink">
    <w:name w:val="FollowedHyperlink"/>
    <w:basedOn w:val="DefaultParagraphFont"/>
    <w:uiPriority w:val="99"/>
    <w:semiHidden/>
    <w:unhideWhenUsed/>
    <w:rsid w:val="00701374"/>
    <w:rPr>
      <w:color w:val="96607D" w:themeColor="followedHyperlink"/>
      <w:u w:val="single"/>
    </w:rPr>
  </w:style>
  <w:style w:type="table" w:styleId="TableGrid">
    <w:name w:val="Table Grid"/>
    <w:basedOn w:val="TableNormal"/>
    <w:uiPriority w:val="59"/>
    <w:rsid w:val="00DB318B"/>
    <w:pPr>
      <w:spacing w:after="0" w:line="240" w:lineRule="auto"/>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5Dark">
    <w:name w:val="Grid Table 5 Dark"/>
    <w:basedOn w:val="TableNormal"/>
    <w:uiPriority w:val="50"/>
    <w:rsid w:val="00DB318B"/>
    <w:pPr>
      <w:spacing w:after="0" w:line="240" w:lineRule="auto"/>
    </w:pPr>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8A0C9D177BC542B42C5458B09793F1" ma:contentTypeVersion="18" ma:contentTypeDescription="Create a new document." ma:contentTypeScope="" ma:versionID="b5567bcfe7bfbcb86dbc8fa3de33bb75">
  <xsd:schema xmlns:xsd="http://www.w3.org/2001/XMLSchema" xmlns:xs="http://www.w3.org/2001/XMLSchema" xmlns:p="http://schemas.microsoft.com/office/2006/metadata/properties" xmlns:ns2="dbebbc11-f48b-4173-a897-9c72c4796f9b" xmlns:ns3="9793664e-184b-48cf-a870-7635bf36b133" targetNamespace="http://schemas.microsoft.com/office/2006/metadata/properties" ma:root="true" ma:fieldsID="77573d260f436447df20963e403c588e" ns2:_="" ns3:_="">
    <xsd:import namespace="dbebbc11-f48b-4173-a897-9c72c4796f9b"/>
    <xsd:import namespace="9793664e-184b-48cf-a870-7635bf36b1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bbc11-f48b-4173-a897-9c72c4796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47eeb6-125f-4a2d-ad1a-2cec7f911fa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93664e-184b-48cf-a870-7635bf36b1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b3bf04d-27e9-4c4d-a1b3-674956a13d5c}" ma:internalName="TaxCatchAll" ma:showField="CatchAllData" ma:web="9793664e-184b-48cf-a870-7635bf36b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93664e-184b-48cf-a870-7635bf36b133" xsi:nil="true"/>
    <lcf76f155ced4ddcb4097134ff3c332f xmlns="dbebbc11-f48b-4173-a897-9c72c4796f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834DBA-1399-4190-B480-5BF734634F02}"/>
</file>

<file path=customXml/itemProps2.xml><?xml version="1.0" encoding="utf-8"?>
<ds:datastoreItem xmlns:ds="http://schemas.openxmlformats.org/officeDocument/2006/customXml" ds:itemID="{043BF3A4-F315-44FE-BA22-2028D78AC211}"/>
</file>

<file path=customXml/itemProps3.xml><?xml version="1.0" encoding="utf-8"?>
<ds:datastoreItem xmlns:ds="http://schemas.openxmlformats.org/officeDocument/2006/customXml" ds:itemID="{035296F6-CB51-4AAC-9E05-6A672B10811E}"/>
</file>

<file path=docProps/app.xml><?xml version="1.0" encoding="utf-8"?>
<Properties xmlns="http://schemas.openxmlformats.org/officeDocument/2006/extended-properties" xmlns:vt="http://schemas.openxmlformats.org/officeDocument/2006/docPropsVTypes">
  <Template>Normal.dotm</Template>
  <TotalTime>4</TotalTime>
  <Pages>2</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Chung</dc:creator>
  <cp:keywords/>
  <dc:description/>
  <cp:lastModifiedBy>Yolanda Chung</cp:lastModifiedBy>
  <cp:revision>10</cp:revision>
  <dcterms:created xsi:type="dcterms:W3CDTF">2025-09-05T23:41:00Z</dcterms:created>
  <dcterms:modified xsi:type="dcterms:W3CDTF">2025-09-08T16:53:00Z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0x010100A38A0C9D177BC542B42C5458B09793F1</vt:lpwstr>
  </property>
</Properties>
</file>