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FC" w:rsidRDefault="00FE0CFC">
      <w:pPr>
        <w:widowControl w:val="0"/>
        <w:spacing w:line="240" w:lineRule="auto"/>
        <w:jc w:val="center"/>
        <w:rPr>
          <w:b/>
          <w:sz w:val="18"/>
          <w:szCs w:val="18"/>
          <w:u w:val="single"/>
        </w:rPr>
      </w:pPr>
      <w:bookmarkStart w:id="0" w:name="_GoBack"/>
      <w:bookmarkEnd w:id="0"/>
    </w:p>
    <w:p w:rsidR="00FE0CFC" w:rsidRDefault="0009273E">
      <w:pPr>
        <w:widowControl w:val="0"/>
        <w:spacing w:line="240" w:lineRule="auto"/>
        <w:rPr>
          <w:b/>
          <w:u w:val="single"/>
        </w:rPr>
      </w:pPr>
      <w:r>
        <w:rPr>
          <w:b/>
          <w:u w:val="single"/>
        </w:rPr>
        <w:t>HEADLINE POSTS</w:t>
      </w:r>
    </w:p>
    <w:p w:rsidR="00FE0CFC" w:rsidRDefault="00FE0CFC">
      <w:pPr>
        <w:widowControl w:val="0"/>
        <w:spacing w:line="240" w:lineRule="auto"/>
      </w:pPr>
    </w:p>
    <w:p w:rsidR="00FE0CFC" w:rsidRDefault="009F7F49" w:rsidP="0009273E">
      <w:pPr>
        <w:pStyle w:val="ListParagraph"/>
        <w:widowControl w:val="0"/>
        <w:numPr>
          <w:ilvl w:val="0"/>
          <w:numId w:val="1"/>
        </w:numPr>
        <w:spacing w:line="240" w:lineRule="auto"/>
      </w:pPr>
      <w:r>
        <w:t>Start a little chat with a huge impact.</w:t>
      </w:r>
    </w:p>
    <w:p w:rsidR="0009273E" w:rsidRDefault="0009273E" w:rsidP="0009273E">
      <w:pPr>
        <w:pStyle w:val="ListParagraph"/>
        <w:widowControl w:val="0"/>
        <w:spacing w:line="240" w:lineRule="auto"/>
      </w:pPr>
    </w:p>
    <w:p w:rsidR="0009273E" w:rsidRDefault="0009273E" w:rsidP="0009273E">
      <w:pPr>
        <w:pStyle w:val="ListParagraph"/>
        <w:widowControl w:val="0"/>
        <w:numPr>
          <w:ilvl w:val="0"/>
          <w:numId w:val="1"/>
        </w:numPr>
        <w:spacing w:line="240" w:lineRule="auto"/>
      </w:pPr>
      <w:r>
        <w:t>Find the best way</w:t>
      </w:r>
      <w:r w:rsidR="009F7F49">
        <w:t xml:space="preserve"> to get people you’re worried about, talking.</w:t>
      </w:r>
    </w:p>
    <w:p w:rsidR="00FE0CFC" w:rsidRDefault="00FE0CFC">
      <w:pPr>
        <w:widowControl w:val="0"/>
        <w:spacing w:line="240" w:lineRule="auto"/>
      </w:pPr>
    </w:p>
    <w:p w:rsidR="00FE0CFC" w:rsidRDefault="00FE0CFC">
      <w:pPr>
        <w:widowControl w:val="0"/>
        <w:spacing w:line="240" w:lineRule="auto"/>
      </w:pPr>
    </w:p>
    <w:p w:rsidR="00FE0CFC" w:rsidRDefault="009F7F49">
      <w:pPr>
        <w:widowControl w:val="0"/>
        <w:spacing w:line="240" w:lineRule="auto"/>
      </w:pPr>
      <w:r>
        <w:t xml:space="preserve">Social Copy:   </w:t>
      </w:r>
    </w:p>
    <w:p w:rsidR="00FE0CFC" w:rsidRDefault="00FE0CFC">
      <w:pPr>
        <w:widowControl w:val="0"/>
        <w:spacing w:line="240" w:lineRule="auto"/>
      </w:pPr>
    </w:p>
    <w:p w:rsidR="00FE0CFC" w:rsidRDefault="009F7F49">
      <w:pPr>
        <w:spacing w:line="360" w:lineRule="auto"/>
        <w:rPr>
          <w:rFonts w:ascii="Calibri" w:eastAsia="Calibri" w:hAnsi="Calibri" w:cs="Calibri"/>
          <w:sz w:val="24"/>
          <w:szCs w:val="24"/>
          <w:shd w:val="clear" w:color="auto" w:fill="93C47D"/>
        </w:rPr>
      </w:pPr>
      <w:r>
        <w:rPr>
          <w:rFonts w:ascii="Calibri" w:eastAsia="Calibri" w:hAnsi="Calibri" w:cs="Calibri"/>
          <w:sz w:val="24"/>
          <w:szCs w:val="24"/>
          <w:shd w:val="clear" w:color="auto" w:fill="93C47D"/>
        </w:rPr>
        <w:t>&lt;MGH SUPPORTER TO INSERT&gt;</w:t>
      </w:r>
    </w:p>
    <w:p w:rsidR="00FE0CFC" w:rsidRDefault="00FE0CFC">
      <w:pPr>
        <w:widowControl w:val="0"/>
        <w:spacing w:line="240" w:lineRule="auto"/>
      </w:pPr>
    </w:p>
    <w:p w:rsidR="00FE0CFC" w:rsidRDefault="00FE0CFC">
      <w:pPr>
        <w:widowControl w:val="0"/>
        <w:spacing w:line="240" w:lineRule="auto"/>
      </w:pPr>
    </w:p>
    <w:p w:rsidR="00FE0CFC" w:rsidRDefault="009F7F49">
      <w:pPr>
        <w:widowControl w:val="0"/>
        <w:spacing w:line="240" w:lineRule="auto"/>
        <w:rPr>
          <w:b/>
        </w:rPr>
      </w:pPr>
      <w:r>
        <w:rPr>
          <w:b/>
        </w:rPr>
        <w:t>CARD NO. 11 and 22</w:t>
      </w:r>
    </w:p>
    <w:p w:rsidR="00FE0CFC" w:rsidRDefault="00FE0CFC">
      <w:pPr>
        <w:widowControl w:val="0"/>
        <w:spacing w:line="240" w:lineRule="auto"/>
      </w:pPr>
    </w:p>
    <w:p w:rsidR="00FE0CFC" w:rsidRDefault="009F7F49">
      <w:pPr>
        <w:widowControl w:val="0"/>
        <w:spacing w:line="240" w:lineRule="auto"/>
      </w:pPr>
      <w:r>
        <w:t xml:space="preserve">Social Post Copy: </w:t>
      </w:r>
    </w:p>
    <w:p w:rsidR="00FE0CFC" w:rsidRDefault="00FE0CFC">
      <w:pPr>
        <w:widowControl w:val="0"/>
        <w:spacing w:line="240" w:lineRule="auto"/>
      </w:pPr>
    </w:p>
    <w:p w:rsidR="00FE0CFC" w:rsidRDefault="009F7F49">
      <w:pPr>
        <w:spacing w:line="360" w:lineRule="auto"/>
        <w:rPr>
          <w:rFonts w:ascii="Calibri" w:eastAsia="Calibri" w:hAnsi="Calibri" w:cs="Calibri"/>
          <w:sz w:val="24"/>
          <w:szCs w:val="24"/>
          <w:shd w:val="clear" w:color="auto" w:fill="B6D7A8"/>
        </w:rPr>
      </w:pPr>
      <w:r>
        <w:rPr>
          <w:rFonts w:ascii="Calibri" w:eastAsia="Calibri" w:hAnsi="Calibri" w:cs="Calibri"/>
          <w:sz w:val="24"/>
          <w:szCs w:val="24"/>
          <w:shd w:val="clear" w:color="auto" w:fill="B6D7A8"/>
        </w:rPr>
        <w:t xml:space="preserve">No matter where you sit in the whānau, your love and support are important. If someone you care about is stressed about their gambling, be the one who reaches out to help. Use these free Kōrero cards to guide you. Download your free set </w:t>
      </w:r>
      <w:hyperlink r:id="rId5">
        <w:r>
          <w:rPr>
            <w:rFonts w:ascii="Calibri" w:eastAsia="Calibri" w:hAnsi="Calibri" w:cs="Calibri"/>
            <w:color w:val="1155CC"/>
            <w:sz w:val="24"/>
            <w:szCs w:val="24"/>
            <w:u w:val="single"/>
            <w:shd w:val="clear" w:color="auto" w:fill="B6D7A8"/>
          </w:rPr>
          <w:t>here</w:t>
        </w:r>
      </w:hyperlink>
      <w:r>
        <w:rPr>
          <w:rFonts w:ascii="Calibri" w:eastAsia="Calibri" w:hAnsi="Calibri" w:cs="Calibri"/>
          <w:sz w:val="24"/>
          <w:szCs w:val="24"/>
          <w:u w:val="single"/>
          <w:shd w:val="clear" w:color="auto" w:fill="B6D7A8"/>
        </w:rPr>
        <w:t>.</w:t>
      </w:r>
      <w:r>
        <w:rPr>
          <w:rFonts w:ascii="Calibri" w:eastAsia="Calibri" w:hAnsi="Calibri" w:cs="Calibri"/>
          <w:sz w:val="24"/>
          <w:szCs w:val="24"/>
          <w:shd w:val="clear" w:color="auto" w:fill="B6D7A8"/>
        </w:rPr>
        <w:t xml:space="preserve"> </w:t>
      </w:r>
    </w:p>
    <w:p w:rsidR="00FE0CFC" w:rsidRDefault="00FE0CFC">
      <w:pPr>
        <w:widowControl w:val="0"/>
        <w:rPr>
          <w:sz w:val="15"/>
          <w:szCs w:val="15"/>
        </w:rPr>
      </w:pPr>
    </w:p>
    <w:p w:rsidR="00FE0CFC" w:rsidRDefault="009F7F49">
      <w:pPr>
        <w:widowControl w:val="0"/>
        <w:rPr>
          <w:rFonts w:ascii="Sora" w:eastAsia="Sora" w:hAnsi="Sora" w:cs="Sora"/>
          <w:sz w:val="28"/>
          <w:szCs w:val="28"/>
        </w:rPr>
      </w:pPr>
      <w:r>
        <w:rPr>
          <w:sz w:val="15"/>
          <w:szCs w:val="15"/>
        </w:rPr>
        <w:t>https://www.safergambling.org.nz/safer-gambling/sharing-and-talking</w:t>
      </w:r>
    </w:p>
    <w:p w:rsidR="00FE0CFC" w:rsidRDefault="00FE0CFC">
      <w:pPr>
        <w:spacing w:line="360" w:lineRule="auto"/>
        <w:rPr>
          <w:rFonts w:ascii="Calibri" w:eastAsia="Calibri" w:hAnsi="Calibri" w:cs="Calibri"/>
          <w:sz w:val="24"/>
          <w:szCs w:val="24"/>
          <w:shd w:val="clear" w:color="auto" w:fill="B6D7A8"/>
        </w:rPr>
      </w:pPr>
    </w:p>
    <w:p w:rsidR="00FE0CFC" w:rsidRDefault="00FE0CFC">
      <w:pPr>
        <w:widowControl w:val="0"/>
        <w:spacing w:line="240" w:lineRule="auto"/>
      </w:pPr>
    </w:p>
    <w:p w:rsidR="00FE0CFC" w:rsidRDefault="009F7F49">
      <w:pPr>
        <w:widowControl w:val="0"/>
        <w:spacing w:line="240" w:lineRule="auto"/>
      </w:pPr>
      <w:r>
        <w:rPr>
          <w:noProof/>
        </w:rPr>
        <w:drawing>
          <wp:inline distT="114300" distB="114300" distL="114300" distR="114300">
            <wp:extent cx="4766274" cy="428053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766274" cy="4280539"/>
                    </a:xfrm>
                    <a:prstGeom prst="rect">
                      <a:avLst/>
                    </a:prstGeom>
                    <a:ln/>
                  </pic:spPr>
                </pic:pic>
              </a:graphicData>
            </a:graphic>
          </wp:inline>
        </w:drawing>
      </w:r>
    </w:p>
    <w:p w:rsidR="00FE0CFC" w:rsidRDefault="00FE0CFC">
      <w:pPr>
        <w:widowControl w:val="0"/>
        <w:spacing w:line="240" w:lineRule="auto"/>
      </w:pPr>
    </w:p>
    <w:p w:rsidR="00FE0CFC" w:rsidRDefault="00FE0CFC">
      <w:pPr>
        <w:widowControl w:val="0"/>
        <w:spacing w:line="240" w:lineRule="auto"/>
      </w:pPr>
    </w:p>
    <w:p w:rsidR="00FE0CFC" w:rsidRDefault="00FE0CFC">
      <w:pPr>
        <w:widowControl w:val="0"/>
        <w:spacing w:line="240" w:lineRule="auto"/>
      </w:pPr>
    </w:p>
    <w:p w:rsidR="00FE0CFC" w:rsidRDefault="00FE0CFC">
      <w:pPr>
        <w:widowControl w:val="0"/>
        <w:spacing w:line="240" w:lineRule="auto"/>
      </w:pPr>
    </w:p>
    <w:p w:rsidR="00FE0CFC" w:rsidRDefault="00FE0CFC">
      <w:pPr>
        <w:widowControl w:val="0"/>
        <w:spacing w:line="240" w:lineRule="auto"/>
        <w:rPr>
          <w:b/>
        </w:rPr>
      </w:pPr>
    </w:p>
    <w:p w:rsidR="00FE0CFC" w:rsidRDefault="00FE0CFC">
      <w:pPr>
        <w:widowControl w:val="0"/>
        <w:spacing w:line="240" w:lineRule="auto"/>
        <w:rPr>
          <w:b/>
        </w:rPr>
      </w:pPr>
    </w:p>
    <w:p w:rsidR="00FE0CFC" w:rsidRDefault="009F7F49">
      <w:pPr>
        <w:widowControl w:val="0"/>
        <w:spacing w:line="240" w:lineRule="auto"/>
        <w:rPr>
          <w:b/>
        </w:rPr>
      </w:pPr>
      <w:r>
        <w:rPr>
          <w:b/>
        </w:rPr>
        <w:t>CARD NO. 4 and 31</w:t>
      </w:r>
    </w:p>
    <w:p w:rsidR="00FE0CFC" w:rsidRDefault="00FE0CFC">
      <w:pPr>
        <w:widowControl w:val="0"/>
        <w:spacing w:line="240" w:lineRule="auto"/>
      </w:pPr>
    </w:p>
    <w:p w:rsidR="00FE0CFC" w:rsidRDefault="009F7F49">
      <w:pPr>
        <w:widowControl w:val="0"/>
        <w:spacing w:line="240" w:lineRule="auto"/>
      </w:pPr>
      <w:r>
        <w:t xml:space="preserve">Social Post Copy: </w:t>
      </w:r>
    </w:p>
    <w:p w:rsidR="00FE0CFC" w:rsidRDefault="00FE0CFC">
      <w:pPr>
        <w:widowControl w:val="0"/>
        <w:spacing w:line="240" w:lineRule="auto"/>
      </w:pPr>
    </w:p>
    <w:p w:rsidR="00FE0CFC" w:rsidRDefault="009F7F49">
      <w:pPr>
        <w:spacing w:line="360" w:lineRule="auto"/>
        <w:rPr>
          <w:rFonts w:ascii="Calibri" w:eastAsia="Calibri" w:hAnsi="Calibri" w:cs="Calibri"/>
          <w:sz w:val="24"/>
          <w:szCs w:val="24"/>
          <w:shd w:val="clear" w:color="auto" w:fill="B6D7A8"/>
        </w:rPr>
      </w:pPr>
      <w:r>
        <w:rPr>
          <w:rFonts w:ascii="Calibri" w:eastAsia="Calibri" w:hAnsi="Calibri" w:cs="Calibri"/>
          <w:sz w:val="24"/>
          <w:szCs w:val="24"/>
          <w:shd w:val="clear" w:color="auto" w:fill="B6D7A8"/>
        </w:rPr>
        <w:t>Remember, it doesn’t have to be a serious sit-down to be helpful. Keeping things</w:t>
      </w:r>
    </w:p>
    <w:p w:rsidR="00FE0CFC" w:rsidRDefault="009F7F49">
      <w:pPr>
        <w:spacing w:line="360" w:lineRule="auto"/>
        <w:rPr>
          <w:rFonts w:ascii="Calibri" w:eastAsia="Calibri" w:hAnsi="Calibri" w:cs="Calibri"/>
          <w:sz w:val="24"/>
          <w:szCs w:val="24"/>
          <w:shd w:val="clear" w:color="auto" w:fill="B6D7A8"/>
        </w:rPr>
      </w:pPr>
      <w:r>
        <w:rPr>
          <w:rFonts w:ascii="Calibri" w:eastAsia="Calibri" w:hAnsi="Calibri" w:cs="Calibri"/>
          <w:sz w:val="24"/>
          <w:szCs w:val="24"/>
          <w:shd w:val="clear" w:color="auto" w:fill="B6D7A8"/>
        </w:rPr>
        <w:t>relaxed and low key will make it easier for them and you. Our Kōrero cards show you how.</w:t>
      </w:r>
    </w:p>
    <w:p w:rsidR="00FE0CFC" w:rsidRDefault="009F7F49">
      <w:pPr>
        <w:spacing w:line="360" w:lineRule="auto"/>
        <w:rPr>
          <w:rFonts w:ascii="Calibri" w:eastAsia="Calibri" w:hAnsi="Calibri" w:cs="Calibri"/>
          <w:sz w:val="24"/>
          <w:szCs w:val="24"/>
          <w:shd w:val="clear" w:color="auto" w:fill="B6D7A8"/>
        </w:rPr>
      </w:pPr>
      <w:r>
        <w:rPr>
          <w:rFonts w:ascii="Calibri" w:eastAsia="Calibri" w:hAnsi="Calibri" w:cs="Calibri"/>
          <w:sz w:val="24"/>
          <w:szCs w:val="24"/>
          <w:shd w:val="clear" w:color="auto" w:fill="B6D7A8"/>
        </w:rPr>
        <w:t xml:space="preserve">Download your free set </w:t>
      </w:r>
      <w:hyperlink r:id="rId7">
        <w:r>
          <w:rPr>
            <w:rFonts w:ascii="Calibri" w:eastAsia="Calibri" w:hAnsi="Calibri" w:cs="Calibri"/>
            <w:color w:val="1155CC"/>
            <w:sz w:val="24"/>
            <w:szCs w:val="24"/>
            <w:u w:val="single"/>
            <w:shd w:val="clear" w:color="auto" w:fill="B6D7A8"/>
          </w:rPr>
          <w:t>here</w:t>
        </w:r>
      </w:hyperlink>
      <w:r>
        <w:rPr>
          <w:rFonts w:ascii="Calibri" w:eastAsia="Calibri" w:hAnsi="Calibri" w:cs="Calibri"/>
          <w:sz w:val="24"/>
          <w:szCs w:val="24"/>
          <w:u w:val="single"/>
          <w:shd w:val="clear" w:color="auto" w:fill="B6D7A8"/>
        </w:rPr>
        <w:t>.</w:t>
      </w:r>
      <w:r>
        <w:rPr>
          <w:rFonts w:ascii="Calibri" w:eastAsia="Calibri" w:hAnsi="Calibri" w:cs="Calibri"/>
          <w:sz w:val="24"/>
          <w:szCs w:val="24"/>
          <w:shd w:val="clear" w:color="auto" w:fill="B6D7A8"/>
        </w:rPr>
        <w:t xml:space="preserve"> </w:t>
      </w:r>
    </w:p>
    <w:p w:rsidR="00FE0CFC" w:rsidRDefault="00FE0CFC">
      <w:pPr>
        <w:widowControl w:val="0"/>
        <w:rPr>
          <w:sz w:val="15"/>
          <w:szCs w:val="15"/>
        </w:rPr>
      </w:pPr>
    </w:p>
    <w:p w:rsidR="00FE0CFC" w:rsidRDefault="009F7F49">
      <w:pPr>
        <w:widowControl w:val="0"/>
        <w:rPr>
          <w:rFonts w:ascii="Sora" w:eastAsia="Sora" w:hAnsi="Sora" w:cs="Sora"/>
          <w:sz w:val="28"/>
          <w:szCs w:val="28"/>
        </w:rPr>
      </w:pPr>
      <w:r>
        <w:rPr>
          <w:sz w:val="15"/>
          <w:szCs w:val="15"/>
        </w:rPr>
        <w:t>https://www.safergambling.org.nz/safer-gambling/sharing-and-talking</w:t>
      </w:r>
    </w:p>
    <w:p w:rsidR="00FE0CFC" w:rsidRDefault="00FE0CFC">
      <w:pPr>
        <w:spacing w:line="360" w:lineRule="auto"/>
        <w:rPr>
          <w:rFonts w:ascii="Calibri" w:eastAsia="Calibri" w:hAnsi="Calibri" w:cs="Calibri"/>
          <w:sz w:val="24"/>
          <w:szCs w:val="24"/>
          <w:shd w:val="clear" w:color="auto" w:fill="B6D7A8"/>
        </w:rPr>
      </w:pPr>
    </w:p>
    <w:p w:rsidR="00FE0CFC" w:rsidRDefault="009F7F49">
      <w:pPr>
        <w:spacing w:line="360" w:lineRule="auto"/>
        <w:rPr>
          <w:rFonts w:ascii="Calibri" w:eastAsia="Calibri" w:hAnsi="Calibri" w:cs="Calibri"/>
          <w:sz w:val="24"/>
          <w:szCs w:val="24"/>
          <w:shd w:val="clear" w:color="auto" w:fill="B6D7A8"/>
        </w:rPr>
      </w:pPr>
      <w:r>
        <w:rPr>
          <w:rFonts w:ascii="Calibri" w:eastAsia="Calibri" w:hAnsi="Calibri" w:cs="Calibri"/>
          <w:noProof/>
          <w:sz w:val="24"/>
          <w:szCs w:val="24"/>
          <w:shd w:val="clear" w:color="auto" w:fill="B6D7A8"/>
        </w:rPr>
        <w:drawing>
          <wp:inline distT="114300" distB="114300" distL="114300" distR="114300">
            <wp:extent cx="5276947" cy="483058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76947" cy="4830589"/>
                    </a:xfrm>
                    <a:prstGeom prst="rect">
                      <a:avLst/>
                    </a:prstGeom>
                    <a:ln/>
                  </pic:spPr>
                </pic:pic>
              </a:graphicData>
            </a:graphic>
          </wp:inline>
        </w:drawing>
      </w:r>
    </w:p>
    <w:p w:rsidR="00FE0CFC" w:rsidRDefault="00FE0CFC">
      <w:pPr>
        <w:widowControl w:val="0"/>
        <w:spacing w:line="240" w:lineRule="auto"/>
      </w:pPr>
    </w:p>
    <w:p w:rsidR="00FE0CFC" w:rsidRDefault="00FE0CFC">
      <w:pPr>
        <w:widowControl w:val="0"/>
        <w:spacing w:line="240" w:lineRule="auto"/>
      </w:pPr>
    </w:p>
    <w:p w:rsidR="00FE0CFC" w:rsidRDefault="00FE0CFC">
      <w:pPr>
        <w:widowControl w:val="0"/>
        <w:spacing w:line="240" w:lineRule="auto"/>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FE0CFC">
      <w:pPr>
        <w:widowControl w:val="0"/>
        <w:spacing w:line="240" w:lineRule="auto"/>
        <w:rPr>
          <w:b/>
        </w:rPr>
      </w:pPr>
    </w:p>
    <w:p w:rsidR="00FE0CFC" w:rsidRDefault="009F7F49">
      <w:pPr>
        <w:widowControl w:val="0"/>
        <w:spacing w:line="240" w:lineRule="auto"/>
        <w:rPr>
          <w:b/>
        </w:rPr>
      </w:pPr>
      <w:r>
        <w:rPr>
          <w:b/>
        </w:rPr>
        <w:t>CARD NO. 17 and 26</w:t>
      </w:r>
    </w:p>
    <w:p w:rsidR="00FE0CFC" w:rsidRDefault="00FE0CFC">
      <w:pPr>
        <w:widowControl w:val="0"/>
        <w:spacing w:line="240" w:lineRule="auto"/>
      </w:pPr>
    </w:p>
    <w:p w:rsidR="00FE0CFC" w:rsidRDefault="009F7F49">
      <w:pPr>
        <w:widowControl w:val="0"/>
        <w:spacing w:line="240" w:lineRule="auto"/>
      </w:pPr>
      <w:r>
        <w:t xml:space="preserve">Social Post Copy: </w:t>
      </w:r>
    </w:p>
    <w:p w:rsidR="00FE0CFC" w:rsidRDefault="00FE0CFC">
      <w:pPr>
        <w:widowControl w:val="0"/>
        <w:spacing w:line="240" w:lineRule="auto"/>
      </w:pPr>
    </w:p>
    <w:p w:rsidR="00FE0CFC" w:rsidRDefault="009F7F49">
      <w:pPr>
        <w:spacing w:line="360" w:lineRule="auto"/>
        <w:rPr>
          <w:rFonts w:ascii="Calibri" w:eastAsia="Calibri" w:hAnsi="Calibri" w:cs="Calibri"/>
          <w:sz w:val="24"/>
          <w:szCs w:val="24"/>
          <w:shd w:val="clear" w:color="auto" w:fill="B6D7A8"/>
        </w:rPr>
      </w:pPr>
      <w:r>
        <w:rPr>
          <w:rFonts w:ascii="Calibri" w:eastAsia="Calibri" w:hAnsi="Calibri" w:cs="Calibri"/>
          <w:sz w:val="24"/>
          <w:szCs w:val="24"/>
          <w:shd w:val="clear" w:color="auto" w:fill="B6D7A8"/>
        </w:rPr>
        <w:t xml:space="preserve">Let’s come together, all of us, to listen to and support those we know are having issues with their gambling. Our Kōrero cards will help get them to open up and start talking about it. </w:t>
      </w:r>
    </w:p>
    <w:p w:rsidR="00FE0CFC" w:rsidRDefault="009F7F49">
      <w:pPr>
        <w:spacing w:line="360" w:lineRule="auto"/>
        <w:rPr>
          <w:rFonts w:ascii="Calibri" w:eastAsia="Calibri" w:hAnsi="Calibri" w:cs="Calibri"/>
          <w:sz w:val="24"/>
          <w:szCs w:val="24"/>
          <w:shd w:val="clear" w:color="auto" w:fill="B6D7A8"/>
        </w:rPr>
      </w:pPr>
      <w:r>
        <w:rPr>
          <w:rFonts w:ascii="Calibri" w:eastAsia="Calibri" w:hAnsi="Calibri" w:cs="Calibri"/>
          <w:sz w:val="24"/>
          <w:szCs w:val="24"/>
          <w:shd w:val="clear" w:color="auto" w:fill="B6D7A8"/>
        </w:rPr>
        <w:t xml:space="preserve">Download your free set </w:t>
      </w:r>
      <w:hyperlink r:id="rId9">
        <w:r>
          <w:rPr>
            <w:rFonts w:ascii="Calibri" w:eastAsia="Calibri" w:hAnsi="Calibri" w:cs="Calibri"/>
            <w:color w:val="1155CC"/>
            <w:sz w:val="24"/>
            <w:szCs w:val="24"/>
            <w:u w:val="single"/>
            <w:shd w:val="clear" w:color="auto" w:fill="B6D7A8"/>
          </w:rPr>
          <w:t>here</w:t>
        </w:r>
      </w:hyperlink>
      <w:r>
        <w:rPr>
          <w:rFonts w:ascii="Calibri" w:eastAsia="Calibri" w:hAnsi="Calibri" w:cs="Calibri"/>
          <w:sz w:val="24"/>
          <w:szCs w:val="24"/>
          <w:u w:val="single"/>
          <w:shd w:val="clear" w:color="auto" w:fill="B6D7A8"/>
        </w:rPr>
        <w:t>.</w:t>
      </w:r>
      <w:r>
        <w:rPr>
          <w:rFonts w:ascii="Calibri" w:eastAsia="Calibri" w:hAnsi="Calibri" w:cs="Calibri"/>
          <w:sz w:val="24"/>
          <w:szCs w:val="24"/>
          <w:shd w:val="clear" w:color="auto" w:fill="B6D7A8"/>
        </w:rPr>
        <w:t xml:space="preserve"> </w:t>
      </w:r>
    </w:p>
    <w:p w:rsidR="00FE0CFC" w:rsidRDefault="00FE0CFC">
      <w:pPr>
        <w:widowControl w:val="0"/>
        <w:rPr>
          <w:sz w:val="15"/>
          <w:szCs w:val="15"/>
        </w:rPr>
      </w:pPr>
    </w:p>
    <w:p w:rsidR="00FE0CFC" w:rsidRDefault="009F7F49">
      <w:pPr>
        <w:widowControl w:val="0"/>
        <w:rPr>
          <w:rFonts w:ascii="Sora" w:eastAsia="Sora" w:hAnsi="Sora" w:cs="Sora"/>
          <w:sz w:val="28"/>
          <w:szCs w:val="28"/>
        </w:rPr>
      </w:pPr>
      <w:r>
        <w:rPr>
          <w:sz w:val="15"/>
          <w:szCs w:val="15"/>
        </w:rPr>
        <w:t>https://www.safergambling.org.nz/safer-gambling/sharing-and-talking</w:t>
      </w:r>
    </w:p>
    <w:p w:rsidR="00FE0CFC" w:rsidRDefault="00FE0CFC">
      <w:pPr>
        <w:widowControl w:val="0"/>
        <w:spacing w:line="240" w:lineRule="auto"/>
      </w:pPr>
    </w:p>
    <w:p w:rsidR="00FE0CFC" w:rsidRDefault="00FE0CFC">
      <w:pPr>
        <w:widowControl w:val="0"/>
        <w:spacing w:line="240" w:lineRule="auto"/>
      </w:pPr>
    </w:p>
    <w:p w:rsidR="00FE0CFC" w:rsidRDefault="009F7F49">
      <w:pPr>
        <w:widowControl w:val="0"/>
        <w:spacing w:line="240" w:lineRule="auto"/>
        <w:rPr>
          <w:b/>
          <w:u w:val="single"/>
        </w:rPr>
      </w:pPr>
      <w:r>
        <w:rPr>
          <w:b/>
          <w:noProof/>
          <w:u w:val="single"/>
        </w:rPr>
        <w:drawing>
          <wp:inline distT="114300" distB="114300" distL="114300" distR="114300">
            <wp:extent cx="5338763" cy="484213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338763" cy="4842133"/>
                    </a:xfrm>
                    <a:prstGeom prst="rect">
                      <a:avLst/>
                    </a:prstGeom>
                    <a:ln/>
                  </pic:spPr>
                </pic:pic>
              </a:graphicData>
            </a:graphic>
          </wp:inline>
        </w:drawing>
      </w:r>
    </w:p>
    <w:sectPr w:rsidR="00FE0CF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r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161435"/>
    <w:multiLevelType w:val="hybridMultilevel"/>
    <w:tmpl w:val="A09ABB6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CFC"/>
    <w:rsid w:val="0009273E"/>
    <w:rsid w:val="004A4898"/>
    <w:rsid w:val="009F7F49"/>
    <w:rsid w:val="00FE0C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B120F-3341-4FD4-930B-7499CC1C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0927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safergambling.org.nz/safer-gambling/sharing-and-talk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safergambling.org.nz/safer-gambling/sharing-and-talki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afergambling.org.nz/safer-gambling/sharing-and-tal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HPA</Company>
  <LinksUpToDate>false</LinksUpToDate>
  <CharactersWithSpaces>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Street</dc:creator>
  <cp:lastModifiedBy>Rachel Street</cp:lastModifiedBy>
  <cp:revision>2</cp:revision>
  <dcterms:created xsi:type="dcterms:W3CDTF">2023-08-25T00:03:00Z</dcterms:created>
  <dcterms:modified xsi:type="dcterms:W3CDTF">2023-08-25T00:03:00Z</dcterms:modified>
</cp:coreProperties>
</file>