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004E" w14:textId="65671682" w:rsidR="00AF3E05" w:rsidRDefault="00150C73" w:rsidP="00AF1139">
      <w:pPr>
        <w:ind w:left="720" w:hanging="360"/>
      </w:pPr>
      <w:r>
        <w:rPr>
          <w:noProof/>
        </w:rPr>
        <w:drawing>
          <wp:anchor distT="0" distB="0" distL="114300" distR="114300" simplePos="0" relativeHeight="251658240" behindDoc="0" locked="0" layoutInCell="1" allowOverlap="1" wp14:anchorId="1D0A4DA9" wp14:editId="3ED75337">
            <wp:simplePos x="0" y="0"/>
            <wp:positionH relativeFrom="margin">
              <wp:align>center</wp:align>
            </wp:positionH>
            <wp:positionV relativeFrom="paragraph">
              <wp:posOffset>0</wp:posOffset>
            </wp:positionV>
            <wp:extent cx="4558665" cy="1806575"/>
            <wp:effectExtent l="0" t="0" r="0" b="0"/>
            <wp:wrapSquare wrapText="bothSides"/>
            <wp:docPr id="1009708072"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08072" name="Picture 1" descr="A black background with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8665" cy="1806575"/>
                    </a:xfrm>
                    <a:prstGeom prst="rect">
                      <a:avLst/>
                    </a:prstGeom>
                  </pic:spPr>
                </pic:pic>
              </a:graphicData>
            </a:graphic>
            <wp14:sizeRelH relativeFrom="page">
              <wp14:pctWidth>0</wp14:pctWidth>
            </wp14:sizeRelH>
            <wp14:sizeRelV relativeFrom="page">
              <wp14:pctHeight>0</wp14:pctHeight>
            </wp14:sizeRelV>
          </wp:anchor>
        </w:drawing>
      </w:r>
    </w:p>
    <w:p w14:paraId="568DE1AB" w14:textId="7704187D" w:rsidR="00AF3E05" w:rsidRDefault="00AF3E05" w:rsidP="00AF3E05">
      <w:pPr>
        <w:pStyle w:val="ListParagraph"/>
        <w:rPr>
          <w:b/>
          <w:bCs/>
          <w:sz w:val="28"/>
          <w:szCs w:val="28"/>
        </w:rPr>
      </w:pPr>
    </w:p>
    <w:p w14:paraId="41930DD1" w14:textId="77777777" w:rsidR="00AF3E05" w:rsidRDefault="00AF3E05" w:rsidP="00AF3E05">
      <w:pPr>
        <w:pStyle w:val="ListParagraph"/>
        <w:rPr>
          <w:b/>
          <w:bCs/>
          <w:sz w:val="28"/>
          <w:szCs w:val="28"/>
        </w:rPr>
      </w:pPr>
    </w:p>
    <w:p w14:paraId="0A04ED50" w14:textId="11362646" w:rsidR="00AF3E05" w:rsidRDefault="00AF3E05" w:rsidP="00AF3E05">
      <w:pPr>
        <w:pStyle w:val="ListParagraph"/>
        <w:rPr>
          <w:b/>
          <w:bCs/>
          <w:sz w:val="28"/>
          <w:szCs w:val="28"/>
        </w:rPr>
      </w:pPr>
    </w:p>
    <w:p w14:paraId="706F8C0B" w14:textId="77777777" w:rsidR="00AF3E05" w:rsidRDefault="00AF3E05" w:rsidP="00AF3E05">
      <w:pPr>
        <w:pStyle w:val="ListParagraph"/>
        <w:rPr>
          <w:b/>
          <w:bCs/>
          <w:sz w:val="28"/>
          <w:szCs w:val="28"/>
        </w:rPr>
      </w:pPr>
    </w:p>
    <w:p w14:paraId="32072FC2" w14:textId="77777777" w:rsidR="00AF3E05" w:rsidRDefault="00AF3E05" w:rsidP="00AF3E05">
      <w:pPr>
        <w:pStyle w:val="ListParagraph"/>
        <w:rPr>
          <w:b/>
          <w:bCs/>
          <w:sz w:val="28"/>
          <w:szCs w:val="28"/>
        </w:rPr>
      </w:pPr>
    </w:p>
    <w:p w14:paraId="5734604D" w14:textId="77777777" w:rsidR="00AF3E05" w:rsidRDefault="00AF3E05" w:rsidP="00AF3E05">
      <w:pPr>
        <w:pStyle w:val="ListParagraph"/>
        <w:rPr>
          <w:b/>
          <w:bCs/>
          <w:sz w:val="28"/>
          <w:szCs w:val="28"/>
        </w:rPr>
      </w:pPr>
    </w:p>
    <w:p w14:paraId="54F2D1A6" w14:textId="77777777" w:rsidR="00AF3E05" w:rsidRDefault="00AF3E05" w:rsidP="00AF3E05">
      <w:pPr>
        <w:pStyle w:val="ListParagraph"/>
        <w:rPr>
          <w:b/>
          <w:bCs/>
          <w:sz w:val="28"/>
          <w:szCs w:val="28"/>
        </w:rPr>
      </w:pPr>
    </w:p>
    <w:p w14:paraId="766A52B7" w14:textId="77777777" w:rsidR="00AF3E05" w:rsidRDefault="00AF3E05" w:rsidP="00AF3E05">
      <w:pPr>
        <w:pStyle w:val="ListParagraph"/>
        <w:rPr>
          <w:b/>
          <w:bCs/>
          <w:sz w:val="28"/>
          <w:szCs w:val="28"/>
        </w:rPr>
      </w:pPr>
    </w:p>
    <w:p w14:paraId="1DB7CDB4" w14:textId="77777777" w:rsidR="00AF3E05" w:rsidRDefault="00AF3E05" w:rsidP="00AF3E05">
      <w:pPr>
        <w:pStyle w:val="ListParagraph"/>
        <w:rPr>
          <w:b/>
          <w:bCs/>
          <w:sz w:val="28"/>
          <w:szCs w:val="28"/>
        </w:rPr>
      </w:pPr>
    </w:p>
    <w:p w14:paraId="56586C5D" w14:textId="77777777" w:rsidR="00AF3E05" w:rsidRDefault="00AF3E05" w:rsidP="00AF3E05">
      <w:pPr>
        <w:pStyle w:val="ListParagraph"/>
        <w:rPr>
          <w:b/>
          <w:bCs/>
          <w:sz w:val="28"/>
          <w:szCs w:val="28"/>
        </w:rPr>
      </w:pPr>
    </w:p>
    <w:p w14:paraId="15E43108" w14:textId="77777777" w:rsidR="00AF3E05" w:rsidRDefault="00AF3E05" w:rsidP="00AF3E05">
      <w:pPr>
        <w:pStyle w:val="ListParagraph"/>
        <w:rPr>
          <w:b/>
          <w:bCs/>
          <w:sz w:val="28"/>
          <w:szCs w:val="28"/>
        </w:rPr>
      </w:pPr>
    </w:p>
    <w:p w14:paraId="37DCDA2D" w14:textId="224FD49B" w:rsidR="00AF3E05" w:rsidRDefault="00150C73" w:rsidP="00150C73">
      <w:pPr>
        <w:pStyle w:val="ListParagraph"/>
        <w:jc w:val="center"/>
        <w:rPr>
          <w:rFonts w:ascii="Corbel" w:hAnsi="Corbel"/>
          <w:sz w:val="96"/>
          <w:szCs w:val="96"/>
        </w:rPr>
      </w:pPr>
      <w:r>
        <w:rPr>
          <w:rFonts w:ascii="Corbel" w:hAnsi="Corbel"/>
          <w:sz w:val="96"/>
          <w:szCs w:val="96"/>
        </w:rPr>
        <w:t>Guidelines for Submission of Research Proposals to The Guernsey Ethics Committee</w:t>
      </w:r>
    </w:p>
    <w:p w14:paraId="3965BAC3" w14:textId="77777777" w:rsidR="00150C73" w:rsidRDefault="00150C73" w:rsidP="00150C73">
      <w:pPr>
        <w:pStyle w:val="ListParagraph"/>
        <w:jc w:val="center"/>
        <w:rPr>
          <w:rFonts w:ascii="Corbel" w:hAnsi="Corbel"/>
          <w:sz w:val="96"/>
          <w:szCs w:val="96"/>
        </w:rPr>
      </w:pPr>
    </w:p>
    <w:p w14:paraId="46B44E37" w14:textId="77777777" w:rsidR="00150C73" w:rsidRDefault="00150C73" w:rsidP="00150C73">
      <w:pPr>
        <w:pStyle w:val="ListParagraph"/>
        <w:jc w:val="right"/>
        <w:rPr>
          <w:rFonts w:ascii="Corbel" w:hAnsi="Corbel"/>
          <w:sz w:val="40"/>
          <w:szCs w:val="40"/>
        </w:rPr>
      </w:pPr>
    </w:p>
    <w:p w14:paraId="691BA3CB" w14:textId="77777777" w:rsidR="00150C73" w:rsidRDefault="00150C73" w:rsidP="00150C73">
      <w:pPr>
        <w:pStyle w:val="ListParagraph"/>
        <w:jc w:val="right"/>
        <w:rPr>
          <w:rFonts w:ascii="Corbel" w:hAnsi="Corbel"/>
          <w:sz w:val="40"/>
          <w:szCs w:val="40"/>
        </w:rPr>
      </w:pPr>
    </w:p>
    <w:p w14:paraId="26193DBE" w14:textId="588FFE04" w:rsidR="00150C73" w:rsidRDefault="00150C73" w:rsidP="00150C73">
      <w:pPr>
        <w:pStyle w:val="ListParagraph"/>
        <w:jc w:val="right"/>
        <w:rPr>
          <w:rFonts w:ascii="Corbel" w:hAnsi="Corbel"/>
          <w:sz w:val="40"/>
          <w:szCs w:val="40"/>
        </w:rPr>
      </w:pPr>
      <w:r w:rsidRPr="00150C73">
        <w:rPr>
          <w:rFonts w:ascii="Corbel" w:hAnsi="Corbel"/>
          <w:sz w:val="40"/>
          <w:szCs w:val="40"/>
        </w:rPr>
        <w:t>March 2025</w:t>
      </w:r>
    </w:p>
    <w:p w14:paraId="1659B8E9" w14:textId="1C173683" w:rsidR="00BF3D7E" w:rsidRDefault="00A66A70" w:rsidP="00AF1139">
      <w:pPr>
        <w:pStyle w:val="ListParagraph"/>
        <w:numPr>
          <w:ilvl w:val="0"/>
          <w:numId w:val="1"/>
        </w:numPr>
        <w:rPr>
          <w:b/>
          <w:bCs/>
          <w:sz w:val="28"/>
          <w:szCs w:val="28"/>
        </w:rPr>
      </w:pPr>
      <w:r>
        <w:rPr>
          <w:b/>
          <w:bCs/>
          <w:sz w:val="28"/>
          <w:szCs w:val="28"/>
        </w:rPr>
        <w:t>Purpose</w:t>
      </w:r>
    </w:p>
    <w:p w14:paraId="74522648" w14:textId="62CCB77A" w:rsidR="00AF1139" w:rsidRDefault="009E3424" w:rsidP="00AF1139">
      <w:pPr>
        <w:ind w:left="360"/>
        <w:rPr>
          <w:sz w:val="24"/>
          <w:szCs w:val="24"/>
        </w:rPr>
      </w:pPr>
      <w:r>
        <w:rPr>
          <w:sz w:val="24"/>
          <w:szCs w:val="24"/>
        </w:rPr>
        <w:t xml:space="preserve">This </w:t>
      </w:r>
      <w:r w:rsidR="00147589">
        <w:rPr>
          <w:sz w:val="24"/>
          <w:szCs w:val="24"/>
        </w:rPr>
        <w:t>guideline</w:t>
      </w:r>
      <w:r w:rsidR="00840A74">
        <w:rPr>
          <w:sz w:val="24"/>
          <w:szCs w:val="24"/>
        </w:rPr>
        <w:t xml:space="preserve"> sets out the guiding principles </w:t>
      </w:r>
      <w:r w:rsidR="00E4337E">
        <w:rPr>
          <w:sz w:val="24"/>
          <w:szCs w:val="24"/>
        </w:rPr>
        <w:t xml:space="preserve">to be used when undertaking </w:t>
      </w:r>
      <w:r w:rsidR="008328AF">
        <w:rPr>
          <w:sz w:val="24"/>
          <w:szCs w:val="24"/>
        </w:rPr>
        <w:t>research activity within the Bailiwick of Guernsey</w:t>
      </w:r>
      <w:r w:rsidR="00554392">
        <w:rPr>
          <w:sz w:val="24"/>
          <w:szCs w:val="24"/>
        </w:rPr>
        <w:t xml:space="preserve">. </w:t>
      </w:r>
      <w:r w:rsidR="00557352">
        <w:rPr>
          <w:sz w:val="24"/>
          <w:szCs w:val="24"/>
        </w:rPr>
        <w:t xml:space="preserve">It is aligned with current national standards and guidelines </w:t>
      </w:r>
      <w:r w:rsidR="004D3EBE">
        <w:rPr>
          <w:sz w:val="24"/>
          <w:szCs w:val="24"/>
        </w:rPr>
        <w:t xml:space="preserve">to ensure </w:t>
      </w:r>
      <w:r w:rsidR="001F0DF9">
        <w:rPr>
          <w:sz w:val="24"/>
          <w:szCs w:val="24"/>
        </w:rPr>
        <w:t>a contemporary approach to</w:t>
      </w:r>
      <w:r w:rsidR="004D3EBE">
        <w:rPr>
          <w:sz w:val="24"/>
          <w:szCs w:val="24"/>
        </w:rPr>
        <w:t xml:space="preserve"> the governance of research activity </w:t>
      </w:r>
      <w:r w:rsidR="00A93A2F">
        <w:rPr>
          <w:sz w:val="24"/>
          <w:szCs w:val="24"/>
        </w:rPr>
        <w:t>within the local context.</w:t>
      </w:r>
    </w:p>
    <w:p w14:paraId="66EBACC4" w14:textId="715394CD" w:rsidR="00AB1E5E" w:rsidRPr="00346BEC" w:rsidRDefault="003B6692" w:rsidP="00346BEC">
      <w:pPr>
        <w:pStyle w:val="ListParagraph"/>
        <w:numPr>
          <w:ilvl w:val="1"/>
          <w:numId w:val="1"/>
        </w:numPr>
        <w:rPr>
          <w:b/>
          <w:bCs/>
          <w:sz w:val="24"/>
          <w:szCs w:val="24"/>
        </w:rPr>
      </w:pPr>
      <w:r w:rsidRPr="00346BEC">
        <w:rPr>
          <w:b/>
          <w:bCs/>
          <w:sz w:val="24"/>
          <w:szCs w:val="24"/>
        </w:rPr>
        <w:t>Scope</w:t>
      </w:r>
    </w:p>
    <w:p w14:paraId="2FFB7CB8" w14:textId="2645575B" w:rsidR="00EB6740" w:rsidRDefault="00AD7C37" w:rsidP="002F5A4F">
      <w:pPr>
        <w:ind w:left="360"/>
        <w:rPr>
          <w:sz w:val="24"/>
          <w:szCs w:val="24"/>
        </w:rPr>
      </w:pPr>
      <w:r w:rsidRPr="00037732">
        <w:rPr>
          <w:sz w:val="24"/>
          <w:szCs w:val="24"/>
        </w:rPr>
        <w:t xml:space="preserve">The scope of this </w:t>
      </w:r>
      <w:r w:rsidR="008E2ECC">
        <w:rPr>
          <w:sz w:val="24"/>
          <w:szCs w:val="24"/>
        </w:rPr>
        <w:t>guideline</w:t>
      </w:r>
      <w:r w:rsidR="007D5B5B">
        <w:rPr>
          <w:sz w:val="24"/>
          <w:szCs w:val="24"/>
        </w:rPr>
        <w:t xml:space="preserve"> extends to all res</w:t>
      </w:r>
      <w:r w:rsidR="00A85CB7">
        <w:rPr>
          <w:sz w:val="24"/>
          <w:szCs w:val="24"/>
        </w:rPr>
        <w:t xml:space="preserve">earch activity </w:t>
      </w:r>
      <w:r w:rsidR="009A3A71">
        <w:rPr>
          <w:sz w:val="24"/>
          <w:szCs w:val="24"/>
        </w:rPr>
        <w:t xml:space="preserve">taking place within the </w:t>
      </w:r>
      <w:r w:rsidR="001861F0">
        <w:rPr>
          <w:sz w:val="24"/>
          <w:szCs w:val="24"/>
        </w:rPr>
        <w:t>B</w:t>
      </w:r>
      <w:r w:rsidR="009A3A71">
        <w:rPr>
          <w:sz w:val="24"/>
          <w:szCs w:val="24"/>
        </w:rPr>
        <w:t>ailiwick of Guernsey</w:t>
      </w:r>
      <w:r w:rsidR="001861F0">
        <w:rPr>
          <w:sz w:val="24"/>
          <w:szCs w:val="24"/>
        </w:rPr>
        <w:t xml:space="preserve"> </w:t>
      </w:r>
      <w:r w:rsidR="0060621D">
        <w:rPr>
          <w:sz w:val="24"/>
          <w:szCs w:val="24"/>
        </w:rPr>
        <w:t>and include</w:t>
      </w:r>
      <w:r w:rsidR="00EB6740">
        <w:rPr>
          <w:sz w:val="24"/>
          <w:szCs w:val="24"/>
        </w:rPr>
        <w:t>s the following:</w:t>
      </w:r>
    </w:p>
    <w:p w14:paraId="79E93EA5" w14:textId="77777777" w:rsidR="00EB6740" w:rsidRDefault="00EB6740" w:rsidP="00EB6740">
      <w:pPr>
        <w:pStyle w:val="ListParagraph"/>
        <w:numPr>
          <w:ilvl w:val="0"/>
          <w:numId w:val="4"/>
        </w:numPr>
        <w:rPr>
          <w:sz w:val="24"/>
          <w:szCs w:val="24"/>
        </w:rPr>
      </w:pPr>
      <w:r>
        <w:rPr>
          <w:sz w:val="24"/>
          <w:szCs w:val="24"/>
        </w:rPr>
        <w:t>Involvement of</w:t>
      </w:r>
      <w:r w:rsidR="001861F0" w:rsidRPr="00EB6740">
        <w:rPr>
          <w:sz w:val="24"/>
          <w:szCs w:val="24"/>
        </w:rPr>
        <w:t xml:space="preserve"> </w:t>
      </w:r>
      <w:r w:rsidR="002F5A4F" w:rsidRPr="00EB6740">
        <w:rPr>
          <w:sz w:val="24"/>
          <w:szCs w:val="24"/>
        </w:rPr>
        <w:t xml:space="preserve">human beings, </w:t>
      </w:r>
    </w:p>
    <w:p w14:paraId="3DE92D08" w14:textId="77777777" w:rsidR="00EB6740" w:rsidRDefault="00EB6740" w:rsidP="00EB6740">
      <w:pPr>
        <w:pStyle w:val="ListParagraph"/>
        <w:numPr>
          <w:ilvl w:val="0"/>
          <w:numId w:val="4"/>
        </w:numPr>
        <w:rPr>
          <w:sz w:val="24"/>
          <w:szCs w:val="24"/>
        </w:rPr>
      </w:pPr>
      <w:r>
        <w:rPr>
          <w:sz w:val="24"/>
          <w:szCs w:val="24"/>
        </w:rPr>
        <w:t>Inclusion of human tissue</w:t>
      </w:r>
    </w:p>
    <w:p w14:paraId="58EE7C6B" w14:textId="77777777" w:rsidR="004D46F6" w:rsidRDefault="00EB6740" w:rsidP="00EB6740">
      <w:pPr>
        <w:pStyle w:val="ListParagraph"/>
        <w:numPr>
          <w:ilvl w:val="0"/>
          <w:numId w:val="4"/>
        </w:numPr>
        <w:rPr>
          <w:sz w:val="24"/>
          <w:szCs w:val="24"/>
        </w:rPr>
      </w:pPr>
      <w:r>
        <w:rPr>
          <w:sz w:val="24"/>
          <w:szCs w:val="24"/>
        </w:rPr>
        <w:t xml:space="preserve">Inclusion of human </w:t>
      </w:r>
      <w:r w:rsidR="004D46F6">
        <w:rPr>
          <w:sz w:val="24"/>
          <w:szCs w:val="24"/>
        </w:rPr>
        <w:t>data</w:t>
      </w:r>
    </w:p>
    <w:p w14:paraId="5346DE78" w14:textId="2693C7C2" w:rsidR="00217489" w:rsidRDefault="004D46F6" w:rsidP="00EB6740">
      <w:pPr>
        <w:pStyle w:val="ListParagraph"/>
        <w:numPr>
          <w:ilvl w:val="0"/>
          <w:numId w:val="4"/>
        </w:numPr>
        <w:rPr>
          <w:sz w:val="24"/>
          <w:szCs w:val="24"/>
        </w:rPr>
      </w:pPr>
      <w:r>
        <w:rPr>
          <w:sz w:val="24"/>
          <w:szCs w:val="24"/>
        </w:rPr>
        <w:t>Interventions/activities</w:t>
      </w:r>
      <w:r w:rsidR="00B403C6" w:rsidRPr="00EB6740">
        <w:rPr>
          <w:sz w:val="24"/>
          <w:szCs w:val="24"/>
        </w:rPr>
        <w:t xml:space="preserve"> which pose a risk or damage to the environment</w:t>
      </w:r>
      <w:r w:rsidR="0060621D" w:rsidRPr="00EB6740">
        <w:rPr>
          <w:sz w:val="24"/>
          <w:szCs w:val="24"/>
        </w:rPr>
        <w:t xml:space="preserve">, </w:t>
      </w:r>
    </w:p>
    <w:p w14:paraId="0C263471" w14:textId="7C9A6798" w:rsidR="00121C9F" w:rsidRDefault="00121C9F" w:rsidP="00EB6740">
      <w:pPr>
        <w:pStyle w:val="ListParagraph"/>
        <w:numPr>
          <w:ilvl w:val="0"/>
          <w:numId w:val="4"/>
        </w:numPr>
        <w:rPr>
          <w:sz w:val="24"/>
          <w:szCs w:val="24"/>
        </w:rPr>
      </w:pPr>
      <w:r>
        <w:rPr>
          <w:sz w:val="24"/>
          <w:szCs w:val="24"/>
        </w:rPr>
        <w:t>Studies that are of a politic</w:t>
      </w:r>
      <w:r w:rsidR="007C646A">
        <w:rPr>
          <w:sz w:val="24"/>
          <w:szCs w:val="24"/>
        </w:rPr>
        <w:t>al or social sensitivity</w:t>
      </w:r>
    </w:p>
    <w:p w14:paraId="71933A7F" w14:textId="4F150E3A" w:rsidR="007C646A" w:rsidRDefault="007C646A" w:rsidP="00EB6740">
      <w:pPr>
        <w:pStyle w:val="ListParagraph"/>
        <w:numPr>
          <w:ilvl w:val="0"/>
          <w:numId w:val="4"/>
        </w:numPr>
        <w:rPr>
          <w:sz w:val="24"/>
          <w:szCs w:val="24"/>
        </w:rPr>
      </w:pPr>
      <w:r>
        <w:rPr>
          <w:sz w:val="24"/>
          <w:szCs w:val="24"/>
        </w:rPr>
        <w:t xml:space="preserve">Studies that have </w:t>
      </w:r>
      <w:r w:rsidR="00C075D4">
        <w:rPr>
          <w:sz w:val="24"/>
          <w:szCs w:val="24"/>
        </w:rPr>
        <w:t>an impact on culture or cultural heritage.</w:t>
      </w:r>
    </w:p>
    <w:p w14:paraId="6A151DD4" w14:textId="60811629" w:rsidR="00A94C10" w:rsidRDefault="00EB0CAA" w:rsidP="004A631B">
      <w:pPr>
        <w:ind w:left="284"/>
        <w:rPr>
          <w:sz w:val="24"/>
          <w:szCs w:val="24"/>
        </w:rPr>
      </w:pPr>
      <w:r>
        <w:rPr>
          <w:sz w:val="24"/>
          <w:szCs w:val="24"/>
        </w:rPr>
        <w:t>Whilst</w:t>
      </w:r>
      <w:r w:rsidR="00DE7889">
        <w:rPr>
          <w:sz w:val="24"/>
          <w:szCs w:val="24"/>
        </w:rPr>
        <w:t xml:space="preserve"> </w:t>
      </w:r>
      <w:r w:rsidR="00001FCE">
        <w:rPr>
          <w:sz w:val="24"/>
          <w:szCs w:val="24"/>
        </w:rPr>
        <w:t xml:space="preserve">service improvements, audit activity and </w:t>
      </w:r>
      <w:r w:rsidR="004654E9">
        <w:rPr>
          <w:sz w:val="24"/>
          <w:szCs w:val="24"/>
        </w:rPr>
        <w:t>evaluative</w:t>
      </w:r>
      <w:r w:rsidR="00001FCE">
        <w:rPr>
          <w:sz w:val="24"/>
          <w:szCs w:val="24"/>
        </w:rPr>
        <w:t xml:space="preserve"> studies </w:t>
      </w:r>
      <w:r w:rsidR="004654E9">
        <w:rPr>
          <w:sz w:val="24"/>
          <w:szCs w:val="24"/>
        </w:rPr>
        <w:t>are not considered to be research</w:t>
      </w:r>
      <w:r w:rsidR="00FB4174">
        <w:rPr>
          <w:sz w:val="24"/>
          <w:szCs w:val="24"/>
        </w:rPr>
        <w:t>;</w:t>
      </w:r>
      <w:r w:rsidR="004654E9">
        <w:rPr>
          <w:sz w:val="24"/>
          <w:szCs w:val="24"/>
        </w:rPr>
        <w:t xml:space="preserve"> </w:t>
      </w:r>
      <w:r w:rsidR="00535254">
        <w:rPr>
          <w:sz w:val="24"/>
          <w:szCs w:val="24"/>
        </w:rPr>
        <w:t xml:space="preserve">there may be times where these projects </w:t>
      </w:r>
      <w:r w:rsidR="00AA048E">
        <w:rPr>
          <w:sz w:val="24"/>
          <w:szCs w:val="24"/>
        </w:rPr>
        <w:t xml:space="preserve">require an ethical review </w:t>
      </w:r>
      <w:r w:rsidR="00E07389">
        <w:rPr>
          <w:sz w:val="24"/>
          <w:szCs w:val="24"/>
        </w:rPr>
        <w:t>due to</w:t>
      </w:r>
      <w:r w:rsidR="00EA2F0C">
        <w:rPr>
          <w:sz w:val="24"/>
          <w:szCs w:val="24"/>
        </w:rPr>
        <w:t xml:space="preserve"> the </w:t>
      </w:r>
      <w:r w:rsidR="00E86B66">
        <w:rPr>
          <w:sz w:val="24"/>
          <w:szCs w:val="24"/>
        </w:rPr>
        <w:t xml:space="preserve">possible </w:t>
      </w:r>
      <w:r w:rsidR="00EA2F0C">
        <w:rPr>
          <w:sz w:val="24"/>
          <w:szCs w:val="24"/>
        </w:rPr>
        <w:t>risk</w:t>
      </w:r>
      <w:r w:rsidR="00E86B66">
        <w:rPr>
          <w:sz w:val="24"/>
          <w:szCs w:val="24"/>
        </w:rPr>
        <w:t>s</w:t>
      </w:r>
      <w:r w:rsidR="00EA2F0C">
        <w:rPr>
          <w:sz w:val="24"/>
          <w:szCs w:val="24"/>
        </w:rPr>
        <w:t xml:space="preserve"> </w:t>
      </w:r>
      <w:r w:rsidR="009247DE">
        <w:rPr>
          <w:sz w:val="24"/>
          <w:szCs w:val="24"/>
        </w:rPr>
        <w:t>associated with them.</w:t>
      </w:r>
      <w:r w:rsidR="0076291A">
        <w:rPr>
          <w:sz w:val="24"/>
          <w:szCs w:val="24"/>
        </w:rPr>
        <w:t xml:space="preserve"> Please refer to </w:t>
      </w:r>
      <w:r w:rsidR="00BA4160">
        <w:rPr>
          <w:sz w:val="24"/>
          <w:szCs w:val="24"/>
        </w:rPr>
        <w:t>section 2.1</w:t>
      </w:r>
      <w:r w:rsidR="00FE1CFC">
        <w:rPr>
          <w:sz w:val="24"/>
          <w:szCs w:val="24"/>
        </w:rPr>
        <w:t xml:space="preserve"> below</w:t>
      </w:r>
      <w:r w:rsidR="005A76F1">
        <w:rPr>
          <w:sz w:val="24"/>
          <w:szCs w:val="24"/>
        </w:rPr>
        <w:t>.</w:t>
      </w:r>
    </w:p>
    <w:p w14:paraId="534AFEC1" w14:textId="6CECB7D6" w:rsidR="006F0AA5" w:rsidRPr="00346BEC" w:rsidRDefault="00346BEC" w:rsidP="00346BEC">
      <w:pPr>
        <w:pStyle w:val="ListParagraph"/>
        <w:numPr>
          <w:ilvl w:val="1"/>
          <w:numId w:val="1"/>
        </w:numPr>
        <w:rPr>
          <w:b/>
          <w:bCs/>
          <w:sz w:val="24"/>
          <w:szCs w:val="24"/>
        </w:rPr>
      </w:pPr>
      <w:r w:rsidRPr="00346BEC">
        <w:rPr>
          <w:b/>
          <w:bCs/>
          <w:sz w:val="24"/>
          <w:szCs w:val="24"/>
        </w:rPr>
        <w:t xml:space="preserve"> </w:t>
      </w:r>
      <w:r w:rsidR="006F766D" w:rsidRPr="00346BEC">
        <w:rPr>
          <w:b/>
          <w:bCs/>
          <w:sz w:val="24"/>
          <w:szCs w:val="24"/>
        </w:rPr>
        <w:t>Principles of ethical research</w:t>
      </w:r>
    </w:p>
    <w:p w14:paraId="72F7F116" w14:textId="652A9955" w:rsidR="004670C3" w:rsidRPr="004670C3" w:rsidRDefault="004670C3" w:rsidP="004670C3">
      <w:pPr>
        <w:rPr>
          <w:rFonts w:cstheme="minorHAnsi"/>
          <w:kern w:val="0"/>
          <w14:ligatures w14:val="none"/>
        </w:rPr>
      </w:pPr>
      <w:r>
        <w:rPr>
          <w:sz w:val="24"/>
          <w:szCs w:val="24"/>
        </w:rPr>
        <w:t xml:space="preserve">   </w:t>
      </w:r>
      <w:r w:rsidR="003F1ACF" w:rsidRPr="004670C3">
        <w:rPr>
          <w:sz w:val="24"/>
          <w:szCs w:val="24"/>
        </w:rPr>
        <w:t xml:space="preserve"> </w:t>
      </w:r>
      <w:r w:rsidR="00535254" w:rsidRPr="004670C3">
        <w:rPr>
          <w:sz w:val="24"/>
          <w:szCs w:val="24"/>
        </w:rPr>
        <w:t xml:space="preserve"> </w:t>
      </w:r>
      <w:r w:rsidRPr="004670C3">
        <w:rPr>
          <w:rFonts w:cstheme="minorHAnsi"/>
          <w:kern w:val="0"/>
          <w14:ligatures w14:val="none"/>
        </w:rPr>
        <w:t>The widely accepted principles which underpin ethical research include the following:</w:t>
      </w:r>
    </w:p>
    <w:p w14:paraId="2CE8CE8E" w14:textId="77777777" w:rsidR="004670C3" w:rsidRPr="000C2677" w:rsidRDefault="004670C3" w:rsidP="004670C3">
      <w:pPr>
        <w:numPr>
          <w:ilvl w:val="0"/>
          <w:numId w:val="5"/>
        </w:numPr>
        <w:contextualSpacing/>
        <w:rPr>
          <w:rFonts w:cstheme="minorHAnsi"/>
          <w:kern w:val="0"/>
          <w:sz w:val="24"/>
          <w:szCs w:val="24"/>
          <w14:ligatures w14:val="none"/>
        </w:rPr>
      </w:pPr>
      <w:r w:rsidRPr="000C2677">
        <w:rPr>
          <w:rFonts w:cstheme="minorHAnsi"/>
          <w:kern w:val="0"/>
          <w:sz w:val="24"/>
          <w:szCs w:val="24"/>
          <w14:ligatures w14:val="none"/>
        </w:rPr>
        <w:t>Respect for persons – this involves treating people with dignity and respect allowing them to exercise their autonomy throughout the research process.</w:t>
      </w:r>
    </w:p>
    <w:p w14:paraId="7A48F746" w14:textId="77777777" w:rsidR="004670C3" w:rsidRPr="000C2677" w:rsidRDefault="004670C3" w:rsidP="004670C3">
      <w:pPr>
        <w:numPr>
          <w:ilvl w:val="0"/>
          <w:numId w:val="5"/>
        </w:numPr>
        <w:contextualSpacing/>
        <w:rPr>
          <w:rFonts w:cstheme="minorHAnsi"/>
          <w:kern w:val="0"/>
          <w:sz w:val="24"/>
          <w:szCs w:val="24"/>
          <w14:ligatures w14:val="none"/>
        </w:rPr>
      </w:pPr>
      <w:r w:rsidRPr="000C2677">
        <w:rPr>
          <w:rFonts w:cstheme="minorHAnsi"/>
          <w:kern w:val="0"/>
          <w:sz w:val="24"/>
          <w:szCs w:val="24"/>
          <w14:ligatures w14:val="none"/>
        </w:rPr>
        <w:t>Beneficence – the research should be of benefit to those taking part and potentially the wider population they represent.</w:t>
      </w:r>
    </w:p>
    <w:p w14:paraId="5C432287" w14:textId="6417D8BC" w:rsidR="004670C3" w:rsidRPr="000C2677" w:rsidRDefault="004670C3" w:rsidP="004670C3">
      <w:pPr>
        <w:numPr>
          <w:ilvl w:val="0"/>
          <w:numId w:val="5"/>
        </w:numPr>
        <w:contextualSpacing/>
        <w:rPr>
          <w:rFonts w:cstheme="minorHAnsi"/>
          <w:kern w:val="0"/>
          <w:sz w:val="24"/>
          <w:szCs w:val="24"/>
          <w14:ligatures w14:val="none"/>
        </w:rPr>
      </w:pPr>
      <w:r w:rsidRPr="000C2677">
        <w:rPr>
          <w:rFonts w:cstheme="minorHAnsi"/>
          <w:kern w:val="0"/>
          <w:sz w:val="24"/>
          <w:szCs w:val="24"/>
          <w14:ligatures w14:val="none"/>
        </w:rPr>
        <w:t xml:space="preserve">Non-maleficence – the research should do no harm; this includes physical, </w:t>
      </w:r>
      <w:r w:rsidR="00596A20" w:rsidRPr="000C2677">
        <w:rPr>
          <w:rFonts w:cstheme="minorHAnsi"/>
          <w:kern w:val="0"/>
          <w:sz w:val="24"/>
          <w:szCs w:val="24"/>
          <w14:ligatures w14:val="none"/>
        </w:rPr>
        <w:t>emotional,</w:t>
      </w:r>
      <w:r w:rsidRPr="000C2677">
        <w:rPr>
          <w:rFonts w:cstheme="minorHAnsi"/>
          <w:kern w:val="0"/>
          <w:sz w:val="24"/>
          <w:szCs w:val="24"/>
          <w14:ligatures w14:val="none"/>
        </w:rPr>
        <w:t xml:space="preserve"> or psychological harm</w:t>
      </w:r>
      <w:r w:rsidR="00596A20" w:rsidRPr="000C2677">
        <w:rPr>
          <w:rFonts w:cstheme="minorHAnsi"/>
          <w:kern w:val="0"/>
          <w:sz w:val="24"/>
          <w:szCs w:val="24"/>
          <w14:ligatures w14:val="none"/>
        </w:rPr>
        <w:t>.</w:t>
      </w:r>
    </w:p>
    <w:p w14:paraId="169076AD" w14:textId="1E96C51F" w:rsidR="004670C3" w:rsidRPr="000C2677" w:rsidRDefault="004670C3" w:rsidP="004670C3">
      <w:pPr>
        <w:numPr>
          <w:ilvl w:val="0"/>
          <w:numId w:val="5"/>
        </w:numPr>
        <w:contextualSpacing/>
        <w:rPr>
          <w:rFonts w:cstheme="minorHAnsi"/>
          <w:kern w:val="0"/>
          <w:sz w:val="24"/>
          <w:szCs w:val="24"/>
          <w14:ligatures w14:val="none"/>
        </w:rPr>
      </w:pPr>
      <w:r w:rsidRPr="000C2677">
        <w:rPr>
          <w:rFonts w:cstheme="minorHAnsi"/>
          <w:kern w:val="0"/>
          <w:sz w:val="24"/>
          <w:szCs w:val="24"/>
          <w14:ligatures w14:val="none"/>
        </w:rPr>
        <w:t xml:space="preserve">Justice – the research should be fair in the way that participants are selected </w:t>
      </w:r>
      <w:proofErr w:type="gramStart"/>
      <w:r w:rsidRPr="000C2677">
        <w:rPr>
          <w:rFonts w:cstheme="minorHAnsi"/>
          <w:kern w:val="0"/>
          <w:sz w:val="24"/>
          <w:szCs w:val="24"/>
          <w14:ligatures w14:val="none"/>
        </w:rPr>
        <w:t>taking into account</w:t>
      </w:r>
      <w:proofErr w:type="gramEnd"/>
      <w:r w:rsidRPr="000C2677">
        <w:rPr>
          <w:rFonts w:cstheme="minorHAnsi"/>
          <w:kern w:val="0"/>
          <w:sz w:val="24"/>
          <w:szCs w:val="24"/>
          <w14:ligatures w14:val="none"/>
        </w:rPr>
        <w:t xml:space="preserve"> risks and benefits to those taking part</w:t>
      </w:r>
      <w:r w:rsidR="00596A20" w:rsidRPr="000C2677">
        <w:rPr>
          <w:rFonts w:cstheme="minorHAnsi"/>
          <w:kern w:val="0"/>
          <w:sz w:val="24"/>
          <w:szCs w:val="24"/>
          <w14:ligatures w14:val="none"/>
        </w:rPr>
        <w:t>.</w:t>
      </w:r>
    </w:p>
    <w:p w14:paraId="3F259853" w14:textId="55688606" w:rsidR="004670C3" w:rsidRPr="000C2677" w:rsidRDefault="004670C3" w:rsidP="004670C3">
      <w:pPr>
        <w:numPr>
          <w:ilvl w:val="0"/>
          <w:numId w:val="5"/>
        </w:numPr>
        <w:contextualSpacing/>
        <w:rPr>
          <w:rFonts w:cstheme="minorHAnsi"/>
          <w:kern w:val="0"/>
          <w:sz w:val="24"/>
          <w:szCs w:val="24"/>
          <w14:ligatures w14:val="none"/>
        </w:rPr>
      </w:pPr>
      <w:r w:rsidRPr="000C2677">
        <w:rPr>
          <w:rFonts w:cstheme="minorHAnsi"/>
          <w:kern w:val="0"/>
          <w:sz w:val="24"/>
          <w:szCs w:val="24"/>
          <w14:ligatures w14:val="none"/>
        </w:rPr>
        <w:t xml:space="preserve">Autonomy – participants should be given the freedom to choose as to </w:t>
      </w:r>
      <w:r w:rsidR="00596A20" w:rsidRPr="000C2677">
        <w:rPr>
          <w:rFonts w:cstheme="minorHAnsi"/>
          <w:kern w:val="0"/>
          <w:sz w:val="24"/>
          <w:szCs w:val="24"/>
          <w14:ligatures w14:val="none"/>
        </w:rPr>
        <w:t>whether</w:t>
      </w:r>
      <w:r w:rsidRPr="000C2677">
        <w:rPr>
          <w:rFonts w:cstheme="minorHAnsi"/>
          <w:kern w:val="0"/>
          <w:sz w:val="24"/>
          <w:szCs w:val="24"/>
          <w14:ligatures w14:val="none"/>
        </w:rPr>
        <w:t xml:space="preserve"> they wish to take part in the research. Informed consent to participate in the research underpins this principle</w:t>
      </w:r>
      <w:r w:rsidR="00596A20" w:rsidRPr="000C2677">
        <w:rPr>
          <w:rFonts w:cstheme="minorHAnsi"/>
          <w:kern w:val="0"/>
          <w:sz w:val="24"/>
          <w:szCs w:val="24"/>
          <w14:ligatures w14:val="none"/>
        </w:rPr>
        <w:t>.</w:t>
      </w:r>
    </w:p>
    <w:p w14:paraId="20517AF3" w14:textId="77777777" w:rsidR="004670C3" w:rsidRPr="000C2677" w:rsidRDefault="004670C3" w:rsidP="004670C3">
      <w:pPr>
        <w:numPr>
          <w:ilvl w:val="0"/>
          <w:numId w:val="5"/>
        </w:numPr>
        <w:contextualSpacing/>
        <w:rPr>
          <w:rFonts w:cstheme="minorHAnsi"/>
          <w:kern w:val="0"/>
          <w:sz w:val="24"/>
          <w:szCs w:val="24"/>
          <w14:ligatures w14:val="none"/>
        </w:rPr>
      </w:pPr>
      <w:r w:rsidRPr="000C2677">
        <w:rPr>
          <w:rFonts w:cstheme="minorHAnsi"/>
          <w:kern w:val="0"/>
          <w:sz w:val="24"/>
          <w:szCs w:val="24"/>
          <w14:ligatures w14:val="none"/>
        </w:rPr>
        <w:t>Integrity – the researcher should be open and honest about the proposed study and the potential risks and benefits for those taking part. Any conflicts of interest should be declared.</w:t>
      </w:r>
    </w:p>
    <w:p w14:paraId="70E68B19" w14:textId="77777777" w:rsidR="004670C3" w:rsidRPr="000C2677" w:rsidRDefault="004670C3" w:rsidP="004670C3">
      <w:pPr>
        <w:numPr>
          <w:ilvl w:val="0"/>
          <w:numId w:val="5"/>
        </w:numPr>
        <w:contextualSpacing/>
        <w:rPr>
          <w:rFonts w:cstheme="minorHAnsi"/>
          <w:kern w:val="0"/>
          <w:sz w:val="24"/>
          <w:szCs w:val="24"/>
          <w14:ligatures w14:val="none"/>
        </w:rPr>
      </w:pPr>
      <w:r w:rsidRPr="000C2677">
        <w:rPr>
          <w:rFonts w:cstheme="minorHAnsi"/>
          <w:kern w:val="0"/>
          <w:sz w:val="24"/>
          <w:szCs w:val="24"/>
          <w14:ligatures w14:val="none"/>
        </w:rPr>
        <w:t>Confidentiality and privacy – the participants have the right to have their identity protected as well as any information or data related to them.</w:t>
      </w:r>
    </w:p>
    <w:p w14:paraId="5551A6B2" w14:textId="39673D18" w:rsidR="00CD54AD" w:rsidRDefault="000C3750" w:rsidP="00CD54AD">
      <w:pPr>
        <w:ind w:left="360"/>
        <w:rPr>
          <w:rFonts w:cstheme="minorHAnsi"/>
          <w:sz w:val="24"/>
          <w:szCs w:val="24"/>
        </w:rPr>
      </w:pPr>
      <w:r w:rsidRPr="00CD54AD">
        <w:rPr>
          <w:rFonts w:cstheme="minorHAnsi"/>
          <w:sz w:val="24"/>
          <w:szCs w:val="24"/>
        </w:rPr>
        <w:t xml:space="preserve">Research proposals submitted for consideration by the Guernsey Ethics Committee </w:t>
      </w:r>
      <w:r w:rsidR="00CD54AD" w:rsidRPr="00CD54AD">
        <w:rPr>
          <w:rFonts w:cstheme="minorHAnsi"/>
          <w:sz w:val="24"/>
          <w:szCs w:val="24"/>
        </w:rPr>
        <w:t xml:space="preserve">must </w:t>
      </w:r>
      <w:r w:rsidRPr="00CD54AD">
        <w:rPr>
          <w:rFonts w:cstheme="minorHAnsi"/>
          <w:sz w:val="24"/>
          <w:szCs w:val="24"/>
        </w:rPr>
        <w:t>detail how these principles will be adhered to throughout the research process.</w:t>
      </w:r>
      <w:r w:rsidR="00D06E0F">
        <w:rPr>
          <w:rFonts w:cstheme="minorHAnsi"/>
          <w:sz w:val="24"/>
          <w:szCs w:val="24"/>
        </w:rPr>
        <w:t xml:space="preserve"> Further guidance </w:t>
      </w:r>
      <w:r w:rsidR="008C47B1">
        <w:rPr>
          <w:rFonts w:cstheme="minorHAnsi"/>
          <w:sz w:val="24"/>
          <w:szCs w:val="24"/>
        </w:rPr>
        <w:t>is detailed in the next section</w:t>
      </w:r>
      <w:r w:rsidR="005C37ED">
        <w:rPr>
          <w:rFonts w:cstheme="minorHAnsi"/>
          <w:sz w:val="24"/>
          <w:szCs w:val="24"/>
        </w:rPr>
        <w:t>.</w:t>
      </w:r>
    </w:p>
    <w:p w14:paraId="2A7958A7" w14:textId="77777777" w:rsidR="005C37ED" w:rsidRDefault="005C37ED" w:rsidP="00CD54AD">
      <w:pPr>
        <w:ind w:left="360"/>
        <w:rPr>
          <w:rFonts w:cstheme="minorHAnsi"/>
          <w:sz w:val="24"/>
          <w:szCs w:val="24"/>
        </w:rPr>
      </w:pPr>
    </w:p>
    <w:p w14:paraId="00F6EF83" w14:textId="028C65D8" w:rsidR="000C3750" w:rsidRPr="005C37ED" w:rsidRDefault="000C3750" w:rsidP="005C37ED">
      <w:pPr>
        <w:pStyle w:val="ListParagraph"/>
        <w:numPr>
          <w:ilvl w:val="0"/>
          <w:numId w:val="1"/>
        </w:numPr>
        <w:rPr>
          <w:rFonts w:cstheme="minorHAnsi"/>
          <w:b/>
          <w:bCs/>
          <w:sz w:val="28"/>
          <w:szCs w:val="28"/>
        </w:rPr>
      </w:pPr>
      <w:r w:rsidRPr="005C37ED">
        <w:rPr>
          <w:rFonts w:cstheme="minorHAnsi"/>
          <w:b/>
          <w:bCs/>
          <w:sz w:val="28"/>
          <w:szCs w:val="28"/>
        </w:rPr>
        <w:t>Related policies</w:t>
      </w:r>
      <w:r w:rsidR="00E76831">
        <w:rPr>
          <w:rFonts w:cstheme="minorHAnsi"/>
          <w:b/>
          <w:bCs/>
          <w:sz w:val="28"/>
          <w:szCs w:val="28"/>
        </w:rPr>
        <w:t xml:space="preserve">, </w:t>
      </w:r>
      <w:r w:rsidRPr="005C37ED">
        <w:rPr>
          <w:rFonts w:cstheme="minorHAnsi"/>
          <w:b/>
          <w:bCs/>
          <w:sz w:val="28"/>
          <w:szCs w:val="28"/>
        </w:rPr>
        <w:t>guidelines</w:t>
      </w:r>
      <w:r w:rsidR="00E76831">
        <w:rPr>
          <w:rFonts w:cstheme="minorHAnsi"/>
          <w:b/>
          <w:bCs/>
          <w:sz w:val="28"/>
          <w:szCs w:val="28"/>
        </w:rPr>
        <w:t xml:space="preserve"> and legislation</w:t>
      </w:r>
    </w:p>
    <w:p w14:paraId="1C4F316F" w14:textId="77777777" w:rsidR="000C3750" w:rsidRPr="00C80A75" w:rsidRDefault="000C3750" w:rsidP="009A3F2A">
      <w:pPr>
        <w:ind w:left="360"/>
        <w:rPr>
          <w:rFonts w:cstheme="minorHAnsi"/>
          <w:sz w:val="24"/>
          <w:szCs w:val="24"/>
        </w:rPr>
      </w:pPr>
      <w:r w:rsidRPr="00C80A75">
        <w:rPr>
          <w:rFonts w:cstheme="minorHAnsi"/>
          <w:sz w:val="24"/>
          <w:szCs w:val="24"/>
        </w:rPr>
        <w:t>This section provides links to guidelines and other resources to support the design and execution of a research study to ensure it aligns with the principles of ethical research. Whilst the focus here is primarily on research studies, consideration should also be given to other projects which employ research methods to gather data; this includes user experience surveys, audit and service improvement activities.</w:t>
      </w:r>
    </w:p>
    <w:p w14:paraId="76813CB6" w14:textId="56DD61E4" w:rsidR="0092402B" w:rsidRPr="00EF52EB" w:rsidRDefault="0092402B" w:rsidP="009A3F2A">
      <w:pPr>
        <w:pStyle w:val="ListParagraph"/>
        <w:numPr>
          <w:ilvl w:val="1"/>
          <w:numId w:val="1"/>
        </w:numPr>
        <w:ind w:left="360"/>
        <w:rPr>
          <w:rFonts w:cstheme="minorHAnsi"/>
          <w:b/>
          <w:bCs/>
          <w:kern w:val="0"/>
          <w14:ligatures w14:val="none"/>
        </w:rPr>
      </w:pPr>
      <w:r w:rsidRPr="00EF52EB">
        <w:rPr>
          <w:rFonts w:cstheme="minorHAnsi"/>
          <w:b/>
          <w:bCs/>
          <w:kern w:val="0"/>
          <w:sz w:val="24"/>
          <w:szCs w:val="24"/>
          <w14:ligatures w14:val="none"/>
        </w:rPr>
        <w:t>Non research projects</w:t>
      </w:r>
      <w:r w:rsidR="00EF52EB">
        <w:rPr>
          <w:rFonts w:cstheme="minorHAnsi"/>
          <w:b/>
          <w:bCs/>
          <w:kern w:val="0"/>
          <w14:ligatures w14:val="none"/>
        </w:rPr>
        <w:t>.</w:t>
      </w:r>
    </w:p>
    <w:p w14:paraId="5702F64C" w14:textId="2C4A2F7B" w:rsidR="0092402B" w:rsidRPr="0092402B" w:rsidRDefault="0092402B" w:rsidP="009A3F2A">
      <w:pPr>
        <w:numPr>
          <w:ilvl w:val="0"/>
          <w:numId w:val="7"/>
        </w:numPr>
        <w:ind w:left="360"/>
        <w:contextualSpacing/>
        <w:rPr>
          <w:rFonts w:cstheme="minorHAnsi"/>
          <w:kern w:val="0"/>
          <w:sz w:val="24"/>
          <w:szCs w:val="24"/>
          <w14:ligatures w14:val="none"/>
        </w:rPr>
      </w:pPr>
      <w:r w:rsidRPr="0092402B">
        <w:rPr>
          <w:rFonts w:cstheme="minorHAnsi"/>
          <w:i/>
          <w:iCs/>
          <w:kern w:val="0"/>
          <w:sz w:val="24"/>
          <w:szCs w:val="24"/>
          <w14:ligatures w14:val="none"/>
        </w:rPr>
        <w:t>User experience surveys</w:t>
      </w:r>
      <w:r w:rsidRPr="0092402B">
        <w:rPr>
          <w:rFonts w:cstheme="minorHAnsi"/>
          <w:kern w:val="0"/>
          <w:sz w:val="24"/>
          <w:szCs w:val="24"/>
          <w14:ligatures w14:val="none"/>
        </w:rPr>
        <w:t xml:space="preserve"> are an important tool in gathering quantitative and qualitative data related to an individual’s experience of a service. The Committee for Health and Social Care have published a guideline entitled ‘Service User Experience Questionnaires and Surveys: COR021’ (The Committee for Health and Social Care (HSC</w:t>
      </w:r>
      <w:r w:rsidR="000D7185">
        <w:rPr>
          <w:rFonts w:cstheme="minorHAnsi"/>
          <w:kern w:val="0"/>
          <w:sz w:val="24"/>
          <w:szCs w:val="24"/>
          <w14:ligatures w14:val="none"/>
        </w:rPr>
        <w:t>)</w:t>
      </w:r>
      <w:r w:rsidRPr="0092402B">
        <w:rPr>
          <w:rFonts w:cstheme="minorHAnsi"/>
          <w:kern w:val="0"/>
          <w:sz w:val="24"/>
          <w:szCs w:val="24"/>
          <w14:ligatures w14:val="none"/>
        </w:rPr>
        <w:t>) which provides useful guidance in how to approach these types of projects.</w:t>
      </w:r>
    </w:p>
    <w:p w14:paraId="27AF95E8" w14:textId="77777777" w:rsidR="0092402B" w:rsidRPr="0092402B" w:rsidRDefault="0092402B" w:rsidP="009A3F2A">
      <w:pPr>
        <w:ind w:left="360"/>
        <w:contextualSpacing/>
        <w:rPr>
          <w:rFonts w:cstheme="minorHAnsi"/>
          <w:kern w:val="0"/>
          <w:sz w:val="24"/>
          <w:szCs w:val="24"/>
          <w14:ligatures w14:val="none"/>
        </w:rPr>
      </w:pPr>
    </w:p>
    <w:p w14:paraId="1616A606" w14:textId="77777777" w:rsidR="0092402B" w:rsidRPr="0092402B" w:rsidRDefault="0092402B" w:rsidP="009A3F2A">
      <w:pPr>
        <w:numPr>
          <w:ilvl w:val="0"/>
          <w:numId w:val="7"/>
        </w:numPr>
        <w:ind w:left="360"/>
        <w:contextualSpacing/>
        <w:rPr>
          <w:rFonts w:cstheme="minorHAnsi"/>
          <w:i/>
          <w:iCs/>
          <w:kern w:val="0"/>
          <w:sz w:val="24"/>
          <w:szCs w:val="24"/>
          <w14:ligatures w14:val="none"/>
        </w:rPr>
      </w:pPr>
      <w:r w:rsidRPr="0092402B">
        <w:rPr>
          <w:rFonts w:cstheme="minorHAnsi"/>
          <w:i/>
          <w:iCs/>
          <w:kern w:val="0"/>
          <w:sz w:val="24"/>
          <w:szCs w:val="24"/>
          <w14:ligatures w14:val="none"/>
        </w:rPr>
        <w:t xml:space="preserve">Service improvement projects </w:t>
      </w:r>
      <w:r w:rsidRPr="0092402B">
        <w:rPr>
          <w:rFonts w:cstheme="minorHAnsi"/>
          <w:kern w:val="0"/>
          <w:sz w:val="24"/>
          <w:szCs w:val="24"/>
          <w14:ligatures w14:val="none"/>
        </w:rPr>
        <w:t xml:space="preserve">play an important role in promoting the quality of services and informing their development through systematic and evidence-based processes. Whilst there is an acceptance that research differs from a service improvement project in that the purpose is to generate knowledge as opposed to improving </w:t>
      </w:r>
      <w:proofErr w:type="gramStart"/>
      <w:r w:rsidRPr="0092402B">
        <w:rPr>
          <w:rFonts w:cstheme="minorHAnsi"/>
          <w:kern w:val="0"/>
          <w:sz w:val="24"/>
          <w:szCs w:val="24"/>
          <w14:ligatures w14:val="none"/>
        </w:rPr>
        <w:t>work flow</w:t>
      </w:r>
      <w:proofErr w:type="gramEnd"/>
      <w:r w:rsidRPr="0092402B">
        <w:rPr>
          <w:rFonts w:cstheme="minorHAnsi"/>
          <w:kern w:val="0"/>
          <w:sz w:val="24"/>
          <w:szCs w:val="24"/>
          <w14:ligatures w14:val="none"/>
        </w:rPr>
        <w:t xml:space="preserve"> and enhancing efficiency, there is also an acknowledgement that the two activities are becoming difficult to differentiate (Hall et al 2020). Hall et al (2020) suggest that at a minimum, service improvement activities should consider the following in terms of having ethical oversight of the </w:t>
      </w:r>
      <w:proofErr w:type="gramStart"/>
      <w:r w:rsidRPr="0092402B">
        <w:rPr>
          <w:rFonts w:cstheme="minorHAnsi"/>
          <w:kern w:val="0"/>
          <w:sz w:val="24"/>
          <w:szCs w:val="24"/>
          <w14:ligatures w14:val="none"/>
        </w:rPr>
        <w:t>project;</w:t>
      </w:r>
      <w:proofErr w:type="gramEnd"/>
    </w:p>
    <w:p w14:paraId="7DEBE541" w14:textId="77777777" w:rsidR="0092402B" w:rsidRPr="0092402B" w:rsidRDefault="0092402B" w:rsidP="009A3F2A">
      <w:pPr>
        <w:ind w:left="360"/>
        <w:contextualSpacing/>
        <w:rPr>
          <w:rFonts w:cstheme="minorHAnsi"/>
          <w:kern w:val="0"/>
          <w:sz w:val="24"/>
          <w:szCs w:val="24"/>
          <w14:ligatures w14:val="none"/>
        </w:rPr>
      </w:pPr>
    </w:p>
    <w:p w14:paraId="5DC6EDD7" w14:textId="77777777" w:rsidR="0092402B" w:rsidRPr="0092402B" w:rsidRDefault="0092402B" w:rsidP="009A3F2A">
      <w:pPr>
        <w:numPr>
          <w:ilvl w:val="0"/>
          <w:numId w:val="8"/>
        </w:numPr>
        <w:ind w:left="360"/>
        <w:contextualSpacing/>
        <w:rPr>
          <w:rFonts w:cstheme="minorHAnsi"/>
          <w:i/>
          <w:iCs/>
          <w:kern w:val="0"/>
          <w:sz w:val="24"/>
          <w:szCs w:val="24"/>
          <w14:ligatures w14:val="none"/>
        </w:rPr>
      </w:pPr>
      <w:r w:rsidRPr="0092402B">
        <w:rPr>
          <w:rFonts w:cstheme="minorHAnsi"/>
          <w:kern w:val="0"/>
          <w:sz w:val="24"/>
          <w:szCs w:val="24"/>
          <w14:ligatures w14:val="none"/>
        </w:rPr>
        <w:t>The purpose</w:t>
      </w:r>
    </w:p>
    <w:p w14:paraId="339F3B6E" w14:textId="77777777" w:rsidR="0092402B" w:rsidRPr="0092402B" w:rsidRDefault="0092402B" w:rsidP="009A3F2A">
      <w:pPr>
        <w:numPr>
          <w:ilvl w:val="0"/>
          <w:numId w:val="8"/>
        </w:numPr>
        <w:ind w:left="360"/>
        <w:contextualSpacing/>
        <w:rPr>
          <w:rFonts w:cstheme="minorHAnsi"/>
          <w:i/>
          <w:iCs/>
          <w:kern w:val="0"/>
          <w:sz w:val="24"/>
          <w:szCs w:val="24"/>
          <w14:ligatures w14:val="none"/>
        </w:rPr>
      </w:pPr>
      <w:r w:rsidRPr="0092402B">
        <w:rPr>
          <w:rFonts w:cstheme="minorHAnsi"/>
          <w:kern w:val="0"/>
          <w:sz w:val="24"/>
          <w:szCs w:val="24"/>
          <w14:ligatures w14:val="none"/>
        </w:rPr>
        <w:t>Informed consent</w:t>
      </w:r>
    </w:p>
    <w:p w14:paraId="7EB7BB21" w14:textId="77777777" w:rsidR="0092402B" w:rsidRPr="0092402B" w:rsidRDefault="0092402B" w:rsidP="009A3F2A">
      <w:pPr>
        <w:numPr>
          <w:ilvl w:val="0"/>
          <w:numId w:val="8"/>
        </w:numPr>
        <w:ind w:left="360"/>
        <w:contextualSpacing/>
        <w:rPr>
          <w:rFonts w:cstheme="minorHAnsi"/>
          <w:i/>
          <w:iCs/>
          <w:kern w:val="0"/>
          <w:sz w:val="24"/>
          <w:szCs w:val="24"/>
          <w14:ligatures w14:val="none"/>
        </w:rPr>
      </w:pPr>
      <w:r w:rsidRPr="0092402B">
        <w:rPr>
          <w:rFonts w:cstheme="minorHAnsi"/>
          <w:kern w:val="0"/>
          <w:sz w:val="24"/>
          <w:szCs w:val="24"/>
          <w14:ligatures w14:val="none"/>
        </w:rPr>
        <w:t>Participant confidentiality</w:t>
      </w:r>
    </w:p>
    <w:p w14:paraId="6992EED3" w14:textId="7E68E954" w:rsidR="0092402B" w:rsidRPr="0092402B" w:rsidRDefault="0092402B" w:rsidP="009A3F2A">
      <w:pPr>
        <w:numPr>
          <w:ilvl w:val="0"/>
          <w:numId w:val="8"/>
        </w:numPr>
        <w:ind w:left="360"/>
        <w:contextualSpacing/>
        <w:rPr>
          <w:rFonts w:cstheme="minorHAnsi"/>
          <w:i/>
          <w:iCs/>
          <w:kern w:val="0"/>
          <w:sz w:val="24"/>
          <w:szCs w:val="24"/>
          <w14:ligatures w14:val="none"/>
        </w:rPr>
      </w:pPr>
      <w:r w:rsidRPr="0092402B">
        <w:rPr>
          <w:rFonts w:cstheme="minorHAnsi"/>
          <w:kern w:val="0"/>
          <w:sz w:val="24"/>
          <w:szCs w:val="24"/>
          <w14:ligatures w14:val="none"/>
        </w:rPr>
        <w:t xml:space="preserve">Withdrawal from activity </w:t>
      </w:r>
    </w:p>
    <w:p w14:paraId="44E10F03" w14:textId="77777777" w:rsidR="0092402B" w:rsidRPr="0092402B" w:rsidRDefault="0092402B" w:rsidP="009A3F2A">
      <w:pPr>
        <w:ind w:left="360"/>
        <w:contextualSpacing/>
        <w:rPr>
          <w:rFonts w:cstheme="minorHAnsi"/>
          <w:i/>
          <w:iCs/>
          <w:kern w:val="0"/>
          <w:sz w:val="24"/>
          <w:szCs w:val="24"/>
          <w14:ligatures w14:val="none"/>
        </w:rPr>
      </w:pPr>
    </w:p>
    <w:p w14:paraId="77EDA248" w14:textId="77777777" w:rsidR="00AF22FA" w:rsidRPr="00DA67CF" w:rsidRDefault="0092402B" w:rsidP="009A3F2A">
      <w:pPr>
        <w:ind w:left="360"/>
        <w:contextualSpacing/>
        <w:rPr>
          <w:rFonts w:cstheme="minorHAnsi"/>
          <w:kern w:val="0"/>
          <w:sz w:val="24"/>
          <w:szCs w:val="24"/>
          <w14:ligatures w14:val="none"/>
        </w:rPr>
      </w:pPr>
      <w:r w:rsidRPr="0092402B">
        <w:rPr>
          <w:rFonts w:cstheme="minorHAnsi"/>
          <w:kern w:val="0"/>
          <w:sz w:val="24"/>
          <w:szCs w:val="24"/>
          <w14:ligatures w14:val="none"/>
        </w:rPr>
        <w:t xml:space="preserve">Additional resources to support the ethical dimension of service improvement projects can be found </w:t>
      </w:r>
      <w:r w:rsidR="00AF22FA" w:rsidRPr="00DA67CF">
        <w:rPr>
          <w:rFonts w:cstheme="minorHAnsi"/>
          <w:kern w:val="0"/>
          <w:sz w:val="24"/>
          <w:szCs w:val="24"/>
          <w14:ligatures w14:val="none"/>
        </w:rPr>
        <w:t>in the links below:</w:t>
      </w:r>
    </w:p>
    <w:p w14:paraId="20D10F68" w14:textId="26B7574F" w:rsidR="00CC6BA9" w:rsidRDefault="00DA67CF" w:rsidP="009A3F2A">
      <w:pPr>
        <w:ind w:left="360"/>
        <w:contextualSpacing/>
        <w:rPr>
          <w:rFonts w:cstheme="minorHAnsi"/>
          <w:kern w:val="0"/>
          <w:sz w:val="24"/>
          <w:szCs w:val="24"/>
          <w14:ligatures w14:val="none"/>
        </w:rPr>
      </w:pPr>
      <w:hyperlink r:id="rId9" w:history="1">
        <w:r w:rsidRPr="00DA67CF">
          <w:rPr>
            <w:rFonts w:cstheme="minorHAnsi"/>
            <w:color w:val="0563C1" w:themeColor="hyperlink"/>
            <w:kern w:val="0"/>
            <w:sz w:val="24"/>
            <w:szCs w:val="24"/>
            <w:u w:val="single"/>
            <w14:ligatures w14:val="none"/>
          </w:rPr>
          <w:t xml:space="preserve">Ethical </w:t>
        </w:r>
        <w:r w:rsidR="00CC6BA9">
          <w:rPr>
            <w:rFonts w:cstheme="minorHAnsi"/>
            <w:color w:val="0563C1" w:themeColor="hyperlink"/>
            <w:kern w:val="0"/>
            <w:sz w:val="24"/>
            <w:szCs w:val="24"/>
            <w:u w:val="single"/>
            <w14:ligatures w14:val="none"/>
          </w:rPr>
          <w:t>c</w:t>
        </w:r>
        <w:r w:rsidRPr="00DA67CF">
          <w:rPr>
            <w:rFonts w:cstheme="minorHAnsi"/>
            <w:color w:val="0563C1" w:themeColor="hyperlink"/>
            <w:kern w:val="0"/>
            <w:sz w:val="24"/>
            <w:szCs w:val="24"/>
            <w:u w:val="single"/>
            <w14:ligatures w14:val="none"/>
          </w:rPr>
          <w:t>onsiderations in quality improvement: Key questions and a practical guide</w:t>
        </w:r>
      </w:hyperlink>
      <w:r w:rsidR="0092402B" w:rsidRPr="0092402B">
        <w:rPr>
          <w:rFonts w:cstheme="minorHAnsi"/>
          <w:kern w:val="0"/>
          <w:sz w:val="24"/>
          <w:szCs w:val="24"/>
          <w14:ligatures w14:val="none"/>
        </w:rPr>
        <w:t xml:space="preserve"> </w:t>
      </w:r>
    </w:p>
    <w:p w14:paraId="0909B152" w14:textId="2B25AA5E" w:rsidR="0092402B" w:rsidRPr="0092402B" w:rsidRDefault="00C47FCA" w:rsidP="009A3F2A">
      <w:pPr>
        <w:ind w:left="360"/>
        <w:contextualSpacing/>
        <w:rPr>
          <w:rFonts w:cstheme="minorHAnsi"/>
          <w:kern w:val="0"/>
          <w:sz w:val="24"/>
          <w:szCs w:val="24"/>
          <w14:ligatures w14:val="none"/>
        </w:rPr>
      </w:pPr>
      <w:hyperlink r:id="rId10" w:history="1">
        <w:r w:rsidRPr="00C47FCA">
          <w:rPr>
            <w:rFonts w:cstheme="minorHAnsi"/>
            <w:color w:val="0563C1" w:themeColor="hyperlink"/>
            <w:kern w:val="0"/>
            <w:sz w:val="24"/>
            <w:szCs w:val="24"/>
            <w:u w:val="single"/>
            <w14:ligatures w14:val="none"/>
          </w:rPr>
          <w:t>The ethics of using quality improvement methods in health care</w:t>
        </w:r>
      </w:hyperlink>
      <w:r w:rsidR="0092402B" w:rsidRPr="0092402B">
        <w:rPr>
          <w:rFonts w:cstheme="minorHAnsi"/>
          <w:kern w:val="0"/>
          <w:sz w:val="24"/>
          <w:szCs w:val="24"/>
          <w14:ligatures w14:val="none"/>
        </w:rPr>
        <w:t xml:space="preserve">. </w:t>
      </w:r>
    </w:p>
    <w:p w14:paraId="53E4585A" w14:textId="77777777" w:rsidR="0092402B" w:rsidRPr="0092402B" w:rsidRDefault="0092402B" w:rsidP="009A3F2A">
      <w:pPr>
        <w:ind w:left="360"/>
        <w:contextualSpacing/>
        <w:rPr>
          <w:rFonts w:cstheme="minorHAnsi"/>
          <w:i/>
          <w:iCs/>
          <w:kern w:val="0"/>
          <w:sz w:val="24"/>
          <w:szCs w:val="24"/>
          <w14:ligatures w14:val="none"/>
        </w:rPr>
      </w:pPr>
    </w:p>
    <w:p w14:paraId="3E59CA36" w14:textId="7A9AA42E" w:rsidR="007F36B9" w:rsidRPr="007F36B9" w:rsidRDefault="0092402B" w:rsidP="009A3F2A">
      <w:pPr>
        <w:numPr>
          <w:ilvl w:val="0"/>
          <w:numId w:val="7"/>
        </w:numPr>
        <w:ind w:left="360"/>
        <w:contextualSpacing/>
        <w:rPr>
          <w:rFonts w:cstheme="minorHAnsi"/>
          <w:i/>
          <w:iCs/>
          <w:kern w:val="0"/>
          <w:sz w:val="24"/>
          <w:szCs w:val="24"/>
          <w14:ligatures w14:val="none"/>
        </w:rPr>
      </w:pPr>
      <w:r w:rsidRPr="0092402B">
        <w:rPr>
          <w:rFonts w:cstheme="minorHAnsi"/>
          <w:i/>
          <w:iCs/>
          <w:kern w:val="0"/>
          <w:sz w:val="24"/>
          <w:szCs w:val="24"/>
          <w14:ligatures w14:val="none"/>
        </w:rPr>
        <w:t xml:space="preserve">Audit </w:t>
      </w:r>
      <w:r w:rsidRPr="0092402B">
        <w:rPr>
          <w:rFonts w:cstheme="minorHAnsi"/>
          <w:kern w:val="0"/>
          <w:sz w:val="24"/>
          <w:szCs w:val="24"/>
          <w14:ligatures w14:val="none"/>
        </w:rPr>
        <w:t xml:space="preserve">is the process by which services are benchmarked against recognised standards through the systematic collation and analysis of data. Research methods and tools may be used to complete the audit. In line with service improvements, audit is not considered research as it does not aim to generate new knowledge. However, it is recognised that an audit project, especially conducted in environments containing sensitive information, require a certain degree of ethical oversight in line with the service improvement projects as described above. </w:t>
      </w:r>
      <w:r w:rsidR="007F36B9">
        <w:rPr>
          <w:rFonts w:cstheme="minorHAnsi"/>
          <w:kern w:val="0"/>
          <w:sz w:val="24"/>
          <w:szCs w:val="24"/>
          <w14:ligatures w14:val="none"/>
        </w:rPr>
        <w:t xml:space="preserve">Please see link below for </w:t>
      </w:r>
      <w:r w:rsidR="00A32461">
        <w:rPr>
          <w:rFonts w:cstheme="minorHAnsi"/>
          <w:kern w:val="0"/>
          <w:sz w:val="24"/>
          <w:szCs w:val="24"/>
          <w14:ligatures w14:val="none"/>
        </w:rPr>
        <w:t xml:space="preserve">an </w:t>
      </w:r>
      <w:r w:rsidR="007F36B9">
        <w:rPr>
          <w:rFonts w:cstheme="minorHAnsi"/>
          <w:kern w:val="0"/>
          <w:sz w:val="24"/>
          <w:szCs w:val="24"/>
          <w14:ligatures w14:val="none"/>
        </w:rPr>
        <w:t>additional resource.</w:t>
      </w:r>
    </w:p>
    <w:p w14:paraId="7A1E4C0F" w14:textId="6D713944" w:rsidR="0092402B" w:rsidRPr="002D1FA9" w:rsidRDefault="007F36B9" w:rsidP="009A3F2A">
      <w:pPr>
        <w:ind w:left="360"/>
        <w:contextualSpacing/>
        <w:rPr>
          <w:rFonts w:cstheme="minorHAnsi"/>
          <w:i/>
          <w:iCs/>
          <w:kern w:val="0"/>
          <w:sz w:val="24"/>
          <w:szCs w:val="24"/>
          <w14:ligatures w14:val="none"/>
        </w:rPr>
      </w:pPr>
      <w:hyperlink r:id="rId11" w:history="1">
        <w:r w:rsidRPr="007F36B9">
          <w:rPr>
            <w:rFonts w:cstheme="minorHAnsi"/>
            <w:color w:val="0563C1" w:themeColor="hyperlink"/>
            <w:kern w:val="0"/>
            <w:sz w:val="24"/>
            <w:szCs w:val="24"/>
            <w:u w:val="single"/>
            <w14:ligatures w14:val="none"/>
          </w:rPr>
          <w:t>Managing possible ethics issues in QI or clinical audit programme</w:t>
        </w:r>
      </w:hyperlink>
      <w:r w:rsidRPr="007F36B9">
        <w:rPr>
          <w:rFonts w:cstheme="minorHAnsi"/>
          <w:kern w:val="0"/>
          <w:sz w:val="24"/>
          <w:szCs w:val="24"/>
          <w14:ligatures w14:val="none"/>
        </w:rPr>
        <w:t>.</w:t>
      </w:r>
    </w:p>
    <w:p w14:paraId="2CDCFE31" w14:textId="77777777" w:rsidR="002D1FA9" w:rsidRDefault="002D1FA9" w:rsidP="009A3F2A">
      <w:pPr>
        <w:ind w:left="360"/>
        <w:contextualSpacing/>
        <w:rPr>
          <w:rFonts w:cstheme="minorHAnsi"/>
          <w:i/>
          <w:iCs/>
          <w:kern w:val="0"/>
          <w:sz w:val="24"/>
          <w:szCs w:val="24"/>
          <w14:ligatures w14:val="none"/>
        </w:rPr>
      </w:pPr>
    </w:p>
    <w:p w14:paraId="5F5EBEC6" w14:textId="3B934F5D" w:rsidR="002D1FA9" w:rsidRDefault="00470889" w:rsidP="009A3F2A">
      <w:pPr>
        <w:ind w:left="360"/>
        <w:contextualSpacing/>
        <w:rPr>
          <w:rFonts w:cstheme="minorHAnsi"/>
          <w:kern w:val="0"/>
          <w:sz w:val="24"/>
          <w:szCs w:val="24"/>
          <w14:ligatures w14:val="none"/>
        </w:rPr>
      </w:pPr>
      <w:r>
        <w:rPr>
          <w:rFonts w:cstheme="minorHAnsi"/>
          <w:b/>
          <w:bCs/>
          <w:kern w:val="0"/>
          <w:sz w:val="24"/>
          <w:szCs w:val="24"/>
          <w14:ligatures w14:val="none"/>
        </w:rPr>
        <w:t>2.2 Research projects</w:t>
      </w:r>
    </w:p>
    <w:p w14:paraId="0DDB949D" w14:textId="5E74D46A" w:rsidR="00AA16D1" w:rsidRDefault="00EE79C4" w:rsidP="009A3F2A">
      <w:pPr>
        <w:ind w:left="360"/>
        <w:contextualSpacing/>
        <w:rPr>
          <w:rFonts w:cstheme="minorHAnsi"/>
          <w:kern w:val="0"/>
          <w:sz w:val="24"/>
          <w:szCs w:val="24"/>
          <w14:ligatures w14:val="none"/>
        </w:rPr>
      </w:pPr>
      <w:r>
        <w:rPr>
          <w:rFonts w:cstheme="minorHAnsi"/>
          <w:kern w:val="0"/>
          <w:sz w:val="24"/>
          <w:szCs w:val="24"/>
          <w14:ligatures w14:val="none"/>
        </w:rPr>
        <w:t xml:space="preserve">The UK policy </w:t>
      </w:r>
      <w:r w:rsidR="00A25810">
        <w:rPr>
          <w:rFonts w:cstheme="minorHAnsi"/>
          <w:kern w:val="0"/>
          <w:sz w:val="24"/>
          <w:szCs w:val="24"/>
          <w14:ligatures w14:val="none"/>
        </w:rPr>
        <w:t xml:space="preserve">framework for health and social care research </w:t>
      </w:r>
      <w:r w:rsidR="00796BE8">
        <w:rPr>
          <w:rFonts w:cstheme="minorHAnsi"/>
          <w:kern w:val="0"/>
          <w:sz w:val="24"/>
          <w:szCs w:val="24"/>
          <w14:ligatures w14:val="none"/>
        </w:rPr>
        <w:t xml:space="preserve">(2023) </w:t>
      </w:r>
      <w:r w:rsidR="00D96842">
        <w:rPr>
          <w:rFonts w:cstheme="minorHAnsi"/>
          <w:kern w:val="0"/>
          <w:sz w:val="24"/>
          <w:szCs w:val="24"/>
          <w14:ligatures w14:val="none"/>
        </w:rPr>
        <w:t>provides a comprehensive definition of research</w:t>
      </w:r>
      <w:r w:rsidR="00CB4926">
        <w:rPr>
          <w:rFonts w:cstheme="minorHAnsi"/>
          <w:kern w:val="0"/>
          <w:sz w:val="24"/>
          <w:szCs w:val="24"/>
          <w14:ligatures w14:val="none"/>
        </w:rPr>
        <w:t>:</w:t>
      </w:r>
    </w:p>
    <w:p w14:paraId="6F79915D" w14:textId="77777777" w:rsidR="00CB4926" w:rsidRDefault="00CB4926" w:rsidP="002D1FA9">
      <w:pPr>
        <w:contextualSpacing/>
        <w:rPr>
          <w:rFonts w:cstheme="minorHAnsi"/>
          <w:kern w:val="0"/>
          <w:sz w:val="24"/>
          <w:szCs w:val="24"/>
          <w14:ligatures w14:val="none"/>
        </w:rPr>
      </w:pPr>
    </w:p>
    <w:p w14:paraId="653B1297" w14:textId="0DEFE6B5" w:rsidR="00CB4926" w:rsidRPr="0092402B" w:rsidRDefault="00796BE8" w:rsidP="00796BE8">
      <w:pPr>
        <w:ind w:left="1134" w:right="1938"/>
        <w:contextualSpacing/>
        <w:jc w:val="both"/>
        <w:rPr>
          <w:rFonts w:cstheme="minorHAnsi"/>
          <w:kern w:val="0"/>
          <w:sz w:val="24"/>
          <w:szCs w:val="24"/>
          <w14:ligatures w14:val="none"/>
        </w:rPr>
      </w:pPr>
      <w:r>
        <w:rPr>
          <w:rFonts w:cstheme="minorHAnsi"/>
          <w:kern w:val="0"/>
          <w:sz w:val="24"/>
          <w:szCs w:val="24"/>
          <w14:ligatures w14:val="none"/>
        </w:rPr>
        <w:t>‘</w:t>
      </w:r>
      <w:r w:rsidR="00CB4926">
        <w:rPr>
          <w:rFonts w:cstheme="minorHAnsi"/>
          <w:kern w:val="0"/>
          <w:sz w:val="24"/>
          <w:szCs w:val="24"/>
          <w14:ligatures w14:val="none"/>
        </w:rPr>
        <w:t xml:space="preserve">Research is defined as the attempt to derive </w:t>
      </w:r>
      <w:r>
        <w:rPr>
          <w:rFonts w:cstheme="minorHAnsi"/>
          <w:kern w:val="0"/>
          <w:sz w:val="24"/>
          <w:szCs w:val="24"/>
          <w14:ligatures w14:val="none"/>
        </w:rPr>
        <w:t>generalisable</w:t>
      </w:r>
      <w:r w:rsidR="003C5633">
        <w:rPr>
          <w:rFonts w:cstheme="minorHAnsi"/>
          <w:kern w:val="0"/>
          <w:sz w:val="24"/>
          <w:szCs w:val="24"/>
          <w14:ligatures w14:val="none"/>
        </w:rPr>
        <w:t xml:space="preserve"> or transferable, new</w:t>
      </w:r>
      <w:r w:rsidR="00116CCD">
        <w:rPr>
          <w:rFonts w:cstheme="minorHAnsi"/>
          <w:kern w:val="0"/>
          <w:sz w:val="24"/>
          <w:szCs w:val="24"/>
          <w14:ligatures w14:val="none"/>
        </w:rPr>
        <w:t xml:space="preserve"> knowledge to answer or refine relevant questions with scientifically sound </w:t>
      </w:r>
      <w:r>
        <w:rPr>
          <w:rFonts w:cstheme="minorHAnsi"/>
          <w:kern w:val="0"/>
          <w:sz w:val="24"/>
          <w:szCs w:val="24"/>
          <w14:ligatures w14:val="none"/>
        </w:rPr>
        <w:t>methods’ (p5)</w:t>
      </w:r>
      <w:r w:rsidR="007B227F">
        <w:rPr>
          <w:rFonts w:cstheme="minorHAnsi"/>
          <w:kern w:val="0"/>
          <w:sz w:val="24"/>
          <w:szCs w:val="24"/>
          <w14:ligatures w14:val="none"/>
        </w:rPr>
        <w:t>.</w:t>
      </w:r>
    </w:p>
    <w:p w14:paraId="3CCE6927" w14:textId="77777777" w:rsidR="00C975E0" w:rsidRDefault="00C975E0" w:rsidP="002E441C">
      <w:pPr>
        <w:ind w:left="142"/>
        <w:contextualSpacing/>
        <w:rPr>
          <w:rFonts w:cstheme="minorHAnsi"/>
          <w:kern w:val="0"/>
          <w:sz w:val="24"/>
          <w:szCs w:val="24"/>
          <w14:ligatures w14:val="none"/>
        </w:rPr>
      </w:pPr>
    </w:p>
    <w:p w14:paraId="1DD46495" w14:textId="0A4660F4" w:rsidR="002E441C" w:rsidRPr="002E441C" w:rsidRDefault="002E441C" w:rsidP="009A3F2A">
      <w:pPr>
        <w:ind w:left="426"/>
        <w:contextualSpacing/>
        <w:rPr>
          <w:rFonts w:cstheme="minorHAnsi"/>
          <w:kern w:val="0"/>
          <w:sz w:val="24"/>
          <w:szCs w:val="24"/>
          <w14:ligatures w14:val="none"/>
        </w:rPr>
      </w:pPr>
      <w:r w:rsidRPr="002E441C">
        <w:rPr>
          <w:rFonts w:cstheme="minorHAnsi"/>
          <w:kern w:val="0"/>
          <w:sz w:val="24"/>
          <w:szCs w:val="24"/>
          <w14:ligatures w14:val="none"/>
        </w:rPr>
        <w:t>Ethical research should therefore begin with a well-designed study which will result in achieving its aim and answering the research question. In addition to the design</w:t>
      </w:r>
      <w:r w:rsidR="0058777D">
        <w:rPr>
          <w:rFonts w:cstheme="minorHAnsi"/>
          <w:kern w:val="0"/>
          <w:sz w:val="24"/>
          <w:szCs w:val="24"/>
          <w14:ligatures w14:val="none"/>
        </w:rPr>
        <w:t>,</w:t>
      </w:r>
      <w:r w:rsidRPr="002E441C">
        <w:rPr>
          <w:rFonts w:cstheme="minorHAnsi"/>
          <w:kern w:val="0"/>
          <w:sz w:val="24"/>
          <w:szCs w:val="24"/>
          <w14:ligatures w14:val="none"/>
        </w:rPr>
        <w:t xml:space="preserve"> the ethical principles cited above in section 1.2 should be </w:t>
      </w:r>
      <w:proofErr w:type="gramStart"/>
      <w:r w:rsidRPr="002E441C">
        <w:rPr>
          <w:rFonts w:cstheme="minorHAnsi"/>
          <w:kern w:val="0"/>
          <w:sz w:val="24"/>
          <w:szCs w:val="24"/>
          <w14:ligatures w14:val="none"/>
        </w:rPr>
        <w:t>taken into account</w:t>
      </w:r>
      <w:proofErr w:type="gramEnd"/>
      <w:r w:rsidRPr="002E441C">
        <w:rPr>
          <w:rFonts w:cstheme="minorHAnsi"/>
          <w:kern w:val="0"/>
          <w:sz w:val="24"/>
          <w:szCs w:val="24"/>
          <w14:ligatures w14:val="none"/>
        </w:rPr>
        <w:t xml:space="preserve"> during the development of the research proposal and the way it is conducted.</w:t>
      </w:r>
      <w:r w:rsidR="005E69F0">
        <w:rPr>
          <w:rFonts w:cstheme="minorHAnsi"/>
          <w:kern w:val="0"/>
          <w:sz w:val="24"/>
          <w:szCs w:val="24"/>
          <w14:ligatures w14:val="none"/>
        </w:rPr>
        <w:t xml:space="preserve"> </w:t>
      </w:r>
    </w:p>
    <w:p w14:paraId="78237BF8" w14:textId="77777777" w:rsidR="002E441C" w:rsidRPr="002E441C" w:rsidRDefault="002E441C" w:rsidP="009A3F2A">
      <w:pPr>
        <w:ind w:left="426"/>
        <w:contextualSpacing/>
        <w:rPr>
          <w:rFonts w:cstheme="minorHAnsi"/>
          <w:kern w:val="0"/>
          <w:sz w:val="24"/>
          <w:szCs w:val="24"/>
          <w14:ligatures w14:val="none"/>
        </w:rPr>
      </w:pPr>
    </w:p>
    <w:p w14:paraId="4087727A" w14:textId="2CDD2CB1" w:rsidR="000100A5" w:rsidRPr="002E441C" w:rsidRDefault="006E496B" w:rsidP="009A3F2A">
      <w:pPr>
        <w:ind w:left="426"/>
        <w:contextualSpacing/>
        <w:rPr>
          <w:rFonts w:cstheme="minorHAnsi"/>
          <w:kern w:val="0"/>
          <w:sz w:val="24"/>
          <w:szCs w:val="24"/>
          <w14:ligatures w14:val="none"/>
        </w:rPr>
      </w:pPr>
      <w:hyperlink r:id="rId12" w:history="1">
        <w:r w:rsidRPr="008B61DA">
          <w:rPr>
            <w:rStyle w:val="Hyperlink"/>
            <w:rFonts w:cstheme="minorHAnsi"/>
            <w:kern w:val="0"/>
            <w:sz w:val="24"/>
            <w:szCs w:val="24"/>
            <w14:ligatures w14:val="none"/>
          </w:rPr>
          <w:t xml:space="preserve">The UK policy framework for </w:t>
        </w:r>
        <w:r w:rsidR="0017799C" w:rsidRPr="008B61DA">
          <w:rPr>
            <w:rStyle w:val="Hyperlink"/>
            <w:rFonts w:cstheme="minorHAnsi"/>
            <w:kern w:val="0"/>
            <w:sz w:val="24"/>
            <w:szCs w:val="24"/>
            <w14:ligatures w14:val="none"/>
          </w:rPr>
          <w:t>health and social care</w:t>
        </w:r>
      </w:hyperlink>
      <w:r w:rsidR="008B61DA">
        <w:rPr>
          <w:rFonts w:cstheme="minorHAnsi"/>
          <w:kern w:val="0"/>
          <w:sz w:val="24"/>
          <w:szCs w:val="24"/>
          <w14:ligatures w14:val="none"/>
        </w:rPr>
        <w:t xml:space="preserve"> provides overarching guidance </w:t>
      </w:r>
      <w:r w:rsidR="0039607B">
        <w:rPr>
          <w:rFonts w:cstheme="minorHAnsi"/>
          <w:kern w:val="0"/>
          <w:sz w:val="24"/>
          <w:szCs w:val="24"/>
          <w14:ligatures w14:val="none"/>
        </w:rPr>
        <w:t>‘</w:t>
      </w:r>
      <w:r w:rsidR="00AF5E0A">
        <w:rPr>
          <w:rFonts w:cstheme="minorHAnsi"/>
          <w:kern w:val="0"/>
          <w:sz w:val="24"/>
          <w:szCs w:val="24"/>
          <w14:ligatures w14:val="none"/>
        </w:rPr>
        <w:t xml:space="preserve">in the management </w:t>
      </w:r>
      <w:r w:rsidR="0039607B">
        <w:rPr>
          <w:rFonts w:cstheme="minorHAnsi"/>
          <w:kern w:val="0"/>
          <w:sz w:val="24"/>
          <w:szCs w:val="24"/>
          <w14:ligatures w14:val="none"/>
        </w:rPr>
        <w:t>and conduct of health and social care research</w:t>
      </w:r>
      <w:r w:rsidR="00DE4921">
        <w:rPr>
          <w:rFonts w:cstheme="minorHAnsi"/>
          <w:kern w:val="0"/>
          <w:sz w:val="24"/>
          <w:szCs w:val="24"/>
          <w14:ligatures w14:val="none"/>
        </w:rPr>
        <w:t>’ (</w:t>
      </w:r>
      <w:r w:rsidR="00590D15">
        <w:rPr>
          <w:rFonts w:cstheme="minorHAnsi"/>
          <w:kern w:val="0"/>
          <w:sz w:val="24"/>
          <w:szCs w:val="24"/>
          <w14:ligatures w14:val="none"/>
        </w:rPr>
        <w:t>H</w:t>
      </w:r>
      <w:r w:rsidR="006B712D">
        <w:rPr>
          <w:rFonts w:cstheme="minorHAnsi"/>
          <w:kern w:val="0"/>
          <w:sz w:val="24"/>
          <w:szCs w:val="24"/>
          <w14:ligatures w14:val="none"/>
        </w:rPr>
        <w:t xml:space="preserve">ealth and </w:t>
      </w:r>
      <w:r w:rsidR="00590D15">
        <w:rPr>
          <w:rFonts w:cstheme="minorHAnsi"/>
          <w:kern w:val="0"/>
          <w:sz w:val="24"/>
          <w:szCs w:val="24"/>
          <w14:ligatures w14:val="none"/>
        </w:rPr>
        <w:t>S</w:t>
      </w:r>
      <w:r w:rsidR="006B712D">
        <w:rPr>
          <w:rFonts w:cstheme="minorHAnsi"/>
          <w:kern w:val="0"/>
          <w:sz w:val="24"/>
          <w:szCs w:val="24"/>
          <w14:ligatures w14:val="none"/>
        </w:rPr>
        <w:t xml:space="preserve">ocial </w:t>
      </w:r>
      <w:r w:rsidR="00590D15">
        <w:rPr>
          <w:rFonts w:cstheme="minorHAnsi"/>
          <w:kern w:val="0"/>
          <w:sz w:val="24"/>
          <w:szCs w:val="24"/>
          <w14:ligatures w14:val="none"/>
        </w:rPr>
        <w:t>C</w:t>
      </w:r>
      <w:r w:rsidR="006B712D">
        <w:rPr>
          <w:rFonts w:cstheme="minorHAnsi"/>
          <w:kern w:val="0"/>
          <w:sz w:val="24"/>
          <w:szCs w:val="24"/>
          <w14:ligatures w14:val="none"/>
        </w:rPr>
        <w:t>are</w:t>
      </w:r>
      <w:r w:rsidR="00590D15">
        <w:rPr>
          <w:rFonts w:cstheme="minorHAnsi"/>
          <w:kern w:val="0"/>
          <w:sz w:val="24"/>
          <w:szCs w:val="24"/>
          <w14:ligatures w14:val="none"/>
        </w:rPr>
        <w:t xml:space="preserve">, NHS Scotland, </w:t>
      </w:r>
      <w:r w:rsidR="001F1DDB">
        <w:rPr>
          <w:rFonts w:cstheme="minorHAnsi"/>
          <w:kern w:val="0"/>
          <w:sz w:val="24"/>
          <w:szCs w:val="24"/>
          <w14:ligatures w14:val="none"/>
        </w:rPr>
        <w:t xml:space="preserve">Health and Care Research Wales and Health Research Authority 2023, </w:t>
      </w:r>
      <w:r w:rsidR="00DE4921">
        <w:rPr>
          <w:rFonts w:cstheme="minorHAnsi"/>
          <w:kern w:val="0"/>
          <w:sz w:val="24"/>
          <w:szCs w:val="24"/>
          <w14:ligatures w14:val="none"/>
        </w:rPr>
        <w:t>p4)</w:t>
      </w:r>
      <w:r w:rsidR="00F445DE">
        <w:rPr>
          <w:rFonts w:cstheme="minorHAnsi"/>
          <w:kern w:val="0"/>
          <w:sz w:val="24"/>
          <w:szCs w:val="24"/>
          <w14:ligatures w14:val="none"/>
        </w:rPr>
        <w:t xml:space="preserve">. It ‘sets </w:t>
      </w:r>
      <w:r w:rsidR="00574E49">
        <w:rPr>
          <w:rFonts w:cstheme="minorHAnsi"/>
          <w:kern w:val="0"/>
          <w:sz w:val="24"/>
          <w:szCs w:val="24"/>
          <w14:ligatures w14:val="none"/>
        </w:rPr>
        <w:t>out principles and responsibilities at a high level that take</w:t>
      </w:r>
      <w:r w:rsidR="001224BB">
        <w:rPr>
          <w:rFonts w:cstheme="minorHAnsi"/>
          <w:kern w:val="0"/>
          <w:sz w:val="24"/>
          <w:szCs w:val="24"/>
          <w14:ligatures w14:val="none"/>
        </w:rPr>
        <w:t>s</w:t>
      </w:r>
      <w:r w:rsidR="00574E49">
        <w:rPr>
          <w:rFonts w:cstheme="minorHAnsi"/>
          <w:kern w:val="0"/>
          <w:sz w:val="24"/>
          <w:szCs w:val="24"/>
          <w14:ligatures w14:val="none"/>
        </w:rPr>
        <w:t xml:space="preserve"> account</w:t>
      </w:r>
      <w:r w:rsidR="00AC29DA">
        <w:rPr>
          <w:rFonts w:cstheme="minorHAnsi"/>
          <w:kern w:val="0"/>
          <w:sz w:val="24"/>
          <w:szCs w:val="24"/>
          <w14:ligatures w14:val="none"/>
        </w:rPr>
        <w:t xml:space="preserve"> of relevant legislation in the UK’ (p4). The intention is </w:t>
      </w:r>
      <w:r w:rsidR="005D5F33">
        <w:rPr>
          <w:rFonts w:cstheme="minorHAnsi"/>
          <w:kern w:val="0"/>
          <w:sz w:val="24"/>
          <w:szCs w:val="24"/>
          <w14:ligatures w14:val="none"/>
        </w:rPr>
        <w:t xml:space="preserve">that the policy will be complemented by </w:t>
      </w:r>
      <w:r w:rsidR="00937003">
        <w:rPr>
          <w:rFonts w:cstheme="minorHAnsi"/>
          <w:kern w:val="0"/>
          <w:sz w:val="24"/>
          <w:szCs w:val="24"/>
          <w14:ligatures w14:val="none"/>
        </w:rPr>
        <w:t xml:space="preserve">the </w:t>
      </w:r>
      <w:r w:rsidR="006637C0">
        <w:rPr>
          <w:rFonts w:cstheme="minorHAnsi"/>
          <w:kern w:val="0"/>
          <w:sz w:val="24"/>
          <w:szCs w:val="24"/>
          <w14:ligatures w14:val="none"/>
        </w:rPr>
        <w:t xml:space="preserve">operational guidance provided </w:t>
      </w:r>
      <w:r w:rsidR="001224BB">
        <w:rPr>
          <w:rFonts w:cstheme="minorHAnsi"/>
          <w:kern w:val="0"/>
          <w:sz w:val="24"/>
          <w:szCs w:val="24"/>
          <w14:ligatures w14:val="none"/>
        </w:rPr>
        <w:t>by</w:t>
      </w:r>
      <w:r w:rsidR="0058777D">
        <w:rPr>
          <w:rFonts w:cstheme="minorHAnsi"/>
          <w:kern w:val="0"/>
          <w:sz w:val="24"/>
          <w:szCs w:val="24"/>
          <w14:ligatures w14:val="none"/>
        </w:rPr>
        <w:t xml:space="preserve"> </w:t>
      </w:r>
      <w:r w:rsidR="000100A5">
        <w:rPr>
          <w:rFonts w:cstheme="minorHAnsi"/>
          <w:kern w:val="0"/>
          <w:sz w:val="24"/>
          <w:szCs w:val="24"/>
          <w14:ligatures w14:val="none"/>
        </w:rPr>
        <w:t xml:space="preserve">professional and regulatory </w:t>
      </w:r>
      <w:r w:rsidR="004546F6">
        <w:rPr>
          <w:rFonts w:cstheme="minorHAnsi"/>
          <w:kern w:val="0"/>
          <w:sz w:val="24"/>
          <w:szCs w:val="24"/>
          <w14:ligatures w14:val="none"/>
        </w:rPr>
        <w:t xml:space="preserve">bodies to ensure a consistent approach </w:t>
      </w:r>
      <w:r w:rsidR="00AE3994">
        <w:rPr>
          <w:rFonts w:cstheme="minorHAnsi"/>
          <w:kern w:val="0"/>
          <w:sz w:val="24"/>
          <w:szCs w:val="24"/>
          <w14:ligatures w14:val="none"/>
        </w:rPr>
        <w:t xml:space="preserve">to research activity. </w:t>
      </w:r>
      <w:r w:rsidR="0065606D">
        <w:rPr>
          <w:rFonts w:cstheme="minorHAnsi"/>
          <w:kern w:val="0"/>
          <w:sz w:val="24"/>
          <w:szCs w:val="24"/>
          <w14:ligatures w14:val="none"/>
        </w:rPr>
        <w:t>T</w:t>
      </w:r>
      <w:r w:rsidR="00AE3994">
        <w:rPr>
          <w:rFonts w:cstheme="minorHAnsi"/>
          <w:kern w:val="0"/>
          <w:sz w:val="24"/>
          <w:szCs w:val="24"/>
          <w14:ligatures w14:val="none"/>
        </w:rPr>
        <w:t xml:space="preserve">he policy framework </w:t>
      </w:r>
      <w:r w:rsidR="00FD2B40">
        <w:rPr>
          <w:rFonts w:cstheme="minorHAnsi"/>
          <w:kern w:val="0"/>
          <w:sz w:val="24"/>
          <w:szCs w:val="24"/>
          <w14:ligatures w14:val="none"/>
        </w:rPr>
        <w:t xml:space="preserve">can be accessed through the link above, </w:t>
      </w:r>
      <w:r w:rsidR="00FB2ED9">
        <w:rPr>
          <w:rFonts w:cstheme="minorHAnsi"/>
          <w:kern w:val="0"/>
          <w:sz w:val="24"/>
          <w:szCs w:val="24"/>
          <w14:ligatures w14:val="none"/>
        </w:rPr>
        <w:t xml:space="preserve">and </w:t>
      </w:r>
      <w:r w:rsidR="00EB76DD">
        <w:rPr>
          <w:rFonts w:cstheme="minorHAnsi"/>
          <w:kern w:val="0"/>
          <w:sz w:val="24"/>
          <w:szCs w:val="24"/>
          <w14:ligatures w14:val="none"/>
        </w:rPr>
        <w:t>further operational guidance through the links below.</w:t>
      </w:r>
    </w:p>
    <w:p w14:paraId="3AB0997D" w14:textId="77777777" w:rsidR="002E441C" w:rsidRPr="002E441C" w:rsidRDefault="002E441C" w:rsidP="009A3F2A">
      <w:pPr>
        <w:ind w:left="426"/>
        <w:contextualSpacing/>
        <w:rPr>
          <w:rFonts w:cstheme="minorHAnsi"/>
          <w:kern w:val="0"/>
          <w:sz w:val="24"/>
          <w:szCs w:val="24"/>
          <w14:ligatures w14:val="none"/>
        </w:rPr>
      </w:pPr>
    </w:p>
    <w:p w14:paraId="23FD34F7" w14:textId="77777777" w:rsidR="002E441C" w:rsidRPr="002E441C" w:rsidRDefault="002E441C" w:rsidP="009A3F2A">
      <w:pPr>
        <w:numPr>
          <w:ilvl w:val="0"/>
          <w:numId w:val="8"/>
        </w:numPr>
        <w:ind w:left="426" w:hanging="142"/>
        <w:contextualSpacing/>
        <w:rPr>
          <w:rFonts w:cstheme="minorHAnsi"/>
          <w:kern w:val="0"/>
          <w:sz w:val="24"/>
          <w:szCs w:val="24"/>
          <w14:ligatures w14:val="none"/>
        </w:rPr>
      </w:pPr>
      <w:hyperlink r:id="rId13" w:history="1">
        <w:r w:rsidRPr="002E441C">
          <w:rPr>
            <w:rFonts w:cstheme="minorHAnsi"/>
            <w:color w:val="0563C1" w:themeColor="hyperlink"/>
            <w:kern w:val="0"/>
            <w:sz w:val="24"/>
            <w:szCs w:val="24"/>
            <w:u w:val="single"/>
            <w14:ligatures w14:val="none"/>
          </w:rPr>
          <w:t>UK Research and Innovation</w:t>
        </w:r>
      </w:hyperlink>
    </w:p>
    <w:p w14:paraId="43E5B86E" w14:textId="77777777" w:rsidR="002E441C" w:rsidRPr="002E441C" w:rsidRDefault="002E441C" w:rsidP="009A3F2A">
      <w:pPr>
        <w:numPr>
          <w:ilvl w:val="0"/>
          <w:numId w:val="8"/>
        </w:numPr>
        <w:ind w:left="426" w:hanging="142"/>
        <w:contextualSpacing/>
        <w:rPr>
          <w:rFonts w:cstheme="minorHAnsi"/>
          <w:kern w:val="0"/>
          <w:sz w:val="24"/>
          <w:szCs w:val="24"/>
          <w14:ligatures w14:val="none"/>
        </w:rPr>
      </w:pPr>
      <w:hyperlink r:id="rId14" w:history="1">
        <w:r w:rsidRPr="002E441C">
          <w:rPr>
            <w:rFonts w:cstheme="minorHAnsi"/>
            <w:color w:val="0563C1" w:themeColor="hyperlink"/>
            <w:kern w:val="0"/>
            <w:sz w:val="24"/>
            <w:szCs w:val="24"/>
            <w:u w:val="single"/>
            <w14:ligatures w14:val="none"/>
          </w:rPr>
          <w:t>Social Research Association</w:t>
        </w:r>
      </w:hyperlink>
    </w:p>
    <w:p w14:paraId="5EE11F7D" w14:textId="7F799A17" w:rsidR="002E441C" w:rsidRPr="002E441C" w:rsidRDefault="00260272" w:rsidP="009A3F2A">
      <w:pPr>
        <w:numPr>
          <w:ilvl w:val="0"/>
          <w:numId w:val="8"/>
        </w:numPr>
        <w:ind w:left="426" w:hanging="142"/>
        <w:contextualSpacing/>
        <w:rPr>
          <w:rStyle w:val="Hyperlink"/>
          <w:rFonts w:cstheme="minorHAnsi"/>
          <w:kern w:val="0"/>
          <w:sz w:val="24"/>
          <w:szCs w:val="24"/>
          <w14:ligatures w14:val="none"/>
        </w:rPr>
      </w:pPr>
      <w:r>
        <w:rPr>
          <w:rFonts w:cstheme="minorHAnsi"/>
          <w:color w:val="0563C1" w:themeColor="hyperlink"/>
          <w:kern w:val="0"/>
          <w:sz w:val="24"/>
          <w:szCs w:val="24"/>
          <w:u w:val="single"/>
          <w14:ligatures w14:val="none"/>
        </w:rPr>
        <w:fldChar w:fldCharType="begin"/>
      </w:r>
      <w:r>
        <w:rPr>
          <w:rFonts w:cstheme="minorHAnsi"/>
          <w:color w:val="0563C1" w:themeColor="hyperlink"/>
          <w:kern w:val="0"/>
          <w:sz w:val="24"/>
          <w:szCs w:val="24"/>
          <w:u w:val="single"/>
          <w14:ligatures w14:val="none"/>
        </w:rPr>
        <w:instrText>HYPERLINK "https://www.bera.ac.uk/publications/ethicsandguidance"</w:instrText>
      </w:r>
      <w:r>
        <w:rPr>
          <w:rFonts w:cstheme="minorHAnsi"/>
          <w:color w:val="0563C1" w:themeColor="hyperlink"/>
          <w:kern w:val="0"/>
          <w:sz w:val="24"/>
          <w:szCs w:val="24"/>
          <w:u w:val="single"/>
          <w14:ligatures w14:val="none"/>
        </w:rPr>
      </w:r>
      <w:r>
        <w:rPr>
          <w:rFonts w:cstheme="minorHAnsi"/>
          <w:color w:val="0563C1" w:themeColor="hyperlink"/>
          <w:kern w:val="0"/>
          <w:sz w:val="24"/>
          <w:szCs w:val="24"/>
          <w:u w:val="single"/>
          <w14:ligatures w14:val="none"/>
        </w:rPr>
        <w:fldChar w:fldCharType="separate"/>
      </w:r>
      <w:r w:rsidR="002E441C" w:rsidRPr="002E441C">
        <w:rPr>
          <w:rStyle w:val="Hyperlink"/>
          <w:rFonts w:cstheme="minorHAnsi"/>
          <w:kern w:val="0"/>
          <w:sz w:val="24"/>
          <w:szCs w:val="24"/>
          <w14:ligatures w14:val="none"/>
        </w:rPr>
        <w:t>British Education Research Association</w:t>
      </w:r>
    </w:p>
    <w:p w14:paraId="7D81DBD8" w14:textId="35AF7680" w:rsidR="002E441C" w:rsidRPr="002E441C" w:rsidRDefault="00260272" w:rsidP="009A3F2A">
      <w:pPr>
        <w:numPr>
          <w:ilvl w:val="0"/>
          <w:numId w:val="8"/>
        </w:numPr>
        <w:ind w:left="426" w:hanging="142"/>
        <w:contextualSpacing/>
        <w:rPr>
          <w:rFonts w:cstheme="minorHAnsi"/>
          <w:kern w:val="0"/>
          <w:sz w:val="24"/>
          <w:szCs w:val="24"/>
          <w14:ligatures w14:val="none"/>
        </w:rPr>
      </w:pPr>
      <w:r>
        <w:rPr>
          <w:rFonts w:cstheme="minorHAnsi"/>
          <w:color w:val="0563C1" w:themeColor="hyperlink"/>
          <w:kern w:val="0"/>
          <w:sz w:val="24"/>
          <w:szCs w:val="24"/>
          <w:u w:val="single"/>
          <w14:ligatures w14:val="none"/>
        </w:rPr>
        <w:fldChar w:fldCharType="end"/>
      </w:r>
      <w:hyperlink r:id="rId15" w:history="1">
        <w:r w:rsidR="002E441C" w:rsidRPr="002E441C">
          <w:rPr>
            <w:rFonts w:cstheme="minorHAnsi"/>
            <w:color w:val="0563C1" w:themeColor="hyperlink"/>
            <w:kern w:val="0"/>
            <w:sz w:val="24"/>
            <w:szCs w:val="24"/>
            <w:u w:val="single"/>
            <w14:ligatures w14:val="none"/>
          </w:rPr>
          <w:t>BPS Code of Human Research Ethics</w:t>
        </w:r>
      </w:hyperlink>
    </w:p>
    <w:p w14:paraId="79DBDAB6" w14:textId="77777777" w:rsidR="002E441C" w:rsidRPr="008A724E" w:rsidRDefault="002E441C" w:rsidP="009A3F2A">
      <w:pPr>
        <w:numPr>
          <w:ilvl w:val="0"/>
          <w:numId w:val="8"/>
        </w:numPr>
        <w:ind w:left="426" w:hanging="142"/>
        <w:contextualSpacing/>
        <w:rPr>
          <w:rFonts w:cstheme="minorHAnsi"/>
          <w:kern w:val="0"/>
          <w:sz w:val="24"/>
          <w:szCs w:val="24"/>
          <w14:ligatures w14:val="none"/>
        </w:rPr>
      </w:pPr>
      <w:hyperlink r:id="rId16" w:history="1">
        <w:r w:rsidRPr="002E441C">
          <w:rPr>
            <w:rFonts w:cstheme="minorHAnsi"/>
            <w:color w:val="0563C1" w:themeColor="hyperlink"/>
            <w:kern w:val="0"/>
            <w:sz w:val="24"/>
            <w:szCs w:val="24"/>
            <w:u w:val="single"/>
            <w14:ligatures w14:val="none"/>
          </w:rPr>
          <w:t>GMC Using and Doing Research</w:t>
        </w:r>
      </w:hyperlink>
    </w:p>
    <w:p w14:paraId="4169F4BE" w14:textId="4D8283B1" w:rsidR="008A724E" w:rsidRPr="004E20F9" w:rsidRDefault="008A724E" w:rsidP="009A3F2A">
      <w:pPr>
        <w:numPr>
          <w:ilvl w:val="0"/>
          <w:numId w:val="8"/>
        </w:numPr>
        <w:ind w:left="426" w:hanging="142"/>
        <w:contextualSpacing/>
        <w:rPr>
          <w:rFonts w:cstheme="minorHAnsi"/>
          <w:kern w:val="0"/>
          <w:sz w:val="24"/>
          <w:szCs w:val="24"/>
          <w14:ligatures w14:val="none"/>
        </w:rPr>
      </w:pPr>
      <w:hyperlink r:id="rId17" w:history="1">
        <w:r w:rsidRPr="00272AA7">
          <w:rPr>
            <w:rStyle w:val="Hyperlink"/>
            <w:rFonts w:cstheme="minorHAnsi"/>
            <w:kern w:val="0"/>
            <w:sz w:val="24"/>
            <w:szCs w:val="24"/>
            <w14:ligatures w14:val="none"/>
          </w:rPr>
          <w:t>Academy of Social Sciences</w:t>
        </w:r>
      </w:hyperlink>
    </w:p>
    <w:p w14:paraId="433A679F" w14:textId="77777777" w:rsidR="004E20F9" w:rsidRDefault="004E20F9" w:rsidP="004E20F9">
      <w:pPr>
        <w:contextualSpacing/>
        <w:rPr>
          <w:rFonts w:cstheme="minorHAnsi"/>
          <w:color w:val="0563C1" w:themeColor="hyperlink"/>
          <w:kern w:val="0"/>
          <w:sz w:val="24"/>
          <w:szCs w:val="24"/>
          <w:u w:val="single"/>
          <w14:ligatures w14:val="none"/>
        </w:rPr>
      </w:pPr>
    </w:p>
    <w:p w14:paraId="15F6438A" w14:textId="57223F02" w:rsidR="009A3F2A" w:rsidRPr="006E43C6" w:rsidRDefault="00514887" w:rsidP="00514887">
      <w:pPr>
        <w:pStyle w:val="ListParagraph"/>
        <w:numPr>
          <w:ilvl w:val="1"/>
          <w:numId w:val="9"/>
        </w:numPr>
        <w:ind w:hanging="76"/>
        <w:rPr>
          <w:rFonts w:cstheme="minorHAnsi"/>
          <w:b/>
          <w:bCs/>
          <w:sz w:val="24"/>
          <w:szCs w:val="24"/>
        </w:rPr>
      </w:pPr>
      <w:r>
        <w:rPr>
          <w:rFonts w:cstheme="minorHAnsi"/>
          <w:b/>
          <w:bCs/>
          <w:sz w:val="24"/>
          <w:szCs w:val="24"/>
        </w:rPr>
        <w:t xml:space="preserve"> </w:t>
      </w:r>
      <w:r w:rsidR="00CE5783">
        <w:rPr>
          <w:rFonts w:cstheme="minorHAnsi"/>
          <w:b/>
          <w:bCs/>
          <w:sz w:val="24"/>
          <w:szCs w:val="24"/>
        </w:rPr>
        <w:t>Legislation</w:t>
      </w:r>
    </w:p>
    <w:p w14:paraId="1848962B" w14:textId="28BC3F4B" w:rsidR="00827EDF" w:rsidRDefault="00134BC1" w:rsidP="0053735F">
      <w:pPr>
        <w:pStyle w:val="ListParagraph"/>
        <w:ind w:left="360"/>
        <w:rPr>
          <w:rFonts w:cstheme="minorHAnsi"/>
          <w:sz w:val="24"/>
          <w:szCs w:val="24"/>
        </w:rPr>
      </w:pPr>
      <w:r>
        <w:rPr>
          <w:rFonts w:cstheme="minorHAnsi"/>
          <w:sz w:val="24"/>
          <w:szCs w:val="24"/>
        </w:rPr>
        <w:t xml:space="preserve">Whilst the policies and guidelines that have been highlighted </w:t>
      </w:r>
      <w:r w:rsidR="00A95805">
        <w:rPr>
          <w:rFonts w:cstheme="minorHAnsi"/>
          <w:sz w:val="24"/>
          <w:szCs w:val="24"/>
        </w:rPr>
        <w:t xml:space="preserve">in this section </w:t>
      </w:r>
      <w:r w:rsidR="00743EB3">
        <w:rPr>
          <w:rFonts w:cstheme="minorHAnsi"/>
          <w:sz w:val="24"/>
          <w:szCs w:val="24"/>
        </w:rPr>
        <w:t xml:space="preserve">are based on the UK legislative framework, </w:t>
      </w:r>
      <w:r w:rsidR="00B10ED1">
        <w:rPr>
          <w:rFonts w:cstheme="minorHAnsi"/>
          <w:sz w:val="24"/>
          <w:szCs w:val="24"/>
        </w:rPr>
        <w:t xml:space="preserve">individuals engaging in </w:t>
      </w:r>
      <w:r w:rsidR="00C475EA">
        <w:rPr>
          <w:rFonts w:cstheme="minorHAnsi"/>
          <w:sz w:val="24"/>
          <w:szCs w:val="24"/>
        </w:rPr>
        <w:t xml:space="preserve">research, service improvement and audit need to </w:t>
      </w:r>
      <w:r w:rsidR="00827EDF">
        <w:rPr>
          <w:rFonts w:cstheme="minorHAnsi"/>
          <w:sz w:val="24"/>
          <w:szCs w:val="24"/>
        </w:rPr>
        <w:t>consider</w:t>
      </w:r>
      <w:r w:rsidR="00C475EA">
        <w:rPr>
          <w:rFonts w:cstheme="minorHAnsi"/>
          <w:sz w:val="24"/>
          <w:szCs w:val="24"/>
        </w:rPr>
        <w:t xml:space="preserve"> the following local </w:t>
      </w:r>
      <w:r w:rsidR="00827EDF">
        <w:rPr>
          <w:rFonts w:cstheme="minorHAnsi"/>
          <w:sz w:val="24"/>
          <w:szCs w:val="24"/>
        </w:rPr>
        <w:t>laws.</w:t>
      </w:r>
    </w:p>
    <w:p w14:paraId="24514B7F" w14:textId="77777777" w:rsidR="00F82FAC" w:rsidRDefault="00F82FAC" w:rsidP="0053735F">
      <w:pPr>
        <w:pStyle w:val="ListParagraph"/>
        <w:ind w:left="360"/>
        <w:rPr>
          <w:rFonts w:cstheme="minorHAnsi"/>
          <w:sz w:val="24"/>
          <w:szCs w:val="24"/>
        </w:rPr>
      </w:pPr>
    </w:p>
    <w:tbl>
      <w:tblPr>
        <w:tblStyle w:val="TableGrid"/>
        <w:tblW w:w="0" w:type="auto"/>
        <w:tblInd w:w="360" w:type="dxa"/>
        <w:tblLook w:val="04A0" w:firstRow="1" w:lastRow="0" w:firstColumn="1" w:lastColumn="0" w:noHBand="0" w:noVBand="1"/>
      </w:tblPr>
      <w:tblGrid>
        <w:gridCol w:w="3604"/>
        <w:gridCol w:w="5052"/>
      </w:tblGrid>
      <w:tr w:rsidR="00CD1C73" w14:paraId="6BE2B258" w14:textId="77777777" w:rsidTr="00AA1058">
        <w:tc>
          <w:tcPr>
            <w:tcW w:w="3604" w:type="dxa"/>
          </w:tcPr>
          <w:p w14:paraId="0C5A3A01" w14:textId="0EF0E322" w:rsidR="00CD1C73" w:rsidRPr="00754525" w:rsidRDefault="00C237B7" w:rsidP="0053735F">
            <w:pPr>
              <w:pStyle w:val="ListParagraph"/>
              <w:ind w:left="0"/>
              <w:rPr>
                <w:rFonts w:cstheme="minorHAnsi"/>
                <w:b/>
                <w:bCs/>
                <w:sz w:val="24"/>
                <w:szCs w:val="24"/>
              </w:rPr>
            </w:pPr>
            <w:r>
              <w:rPr>
                <w:rFonts w:cstheme="minorHAnsi"/>
                <w:b/>
                <w:bCs/>
                <w:sz w:val="24"/>
                <w:szCs w:val="24"/>
              </w:rPr>
              <w:t>Topic</w:t>
            </w:r>
          </w:p>
        </w:tc>
        <w:tc>
          <w:tcPr>
            <w:tcW w:w="5052" w:type="dxa"/>
          </w:tcPr>
          <w:p w14:paraId="7C6FE64A" w14:textId="0E9A0AD6" w:rsidR="00CD1C73" w:rsidRPr="00754525" w:rsidRDefault="009C04E2" w:rsidP="0053735F">
            <w:pPr>
              <w:pStyle w:val="ListParagraph"/>
              <w:ind w:left="0"/>
              <w:rPr>
                <w:rFonts w:cstheme="minorHAnsi"/>
                <w:b/>
                <w:bCs/>
                <w:sz w:val="24"/>
                <w:szCs w:val="24"/>
              </w:rPr>
            </w:pPr>
            <w:r w:rsidRPr="00754525">
              <w:rPr>
                <w:rFonts w:cstheme="minorHAnsi"/>
                <w:b/>
                <w:bCs/>
                <w:sz w:val="24"/>
                <w:szCs w:val="24"/>
              </w:rPr>
              <w:t>Guernsey legislation</w:t>
            </w:r>
          </w:p>
        </w:tc>
      </w:tr>
      <w:tr w:rsidR="00CD1C73" w14:paraId="637BF8DD" w14:textId="77777777" w:rsidTr="00AA1058">
        <w:tc>
          <w:tcPr>
            <w:tcW w:w="3604" w:type="dxa"/>
          </w:tcPr>
          <w:p w14:paraId="72E0D7C5" w14:textId="27588DFC" w:rsidR="00CD1C73" w:rsidRDefault="000D6E65" w:rsidP="0053735F">
            <w:pPr>
              <w:pStyle w:val="ListParagraph"/>
              <w:ind w:left="0"/>
              <w:rPr>
                <w:rFonts w:cstheme="minorHAnsi"/>
                <w:sz w:val="24"/>
                <w:szCs w:val="24"/>
              </w:rPr>
            </w:pPr>
            <w:r>
              <w:rPr>
                <w:rFonts w:cstheme="minorHAnsi"/>
                <w:sz w:val="24"/>
                <w:szCs w:val="24"/>
              </w:rPr>
              <w:t>Abortion</w:t>
            </w:r>
          </w:p>
        </w:tc>
        <w:tc>
          <w:tcPr>
            <w:tcW w:w="5052" w:type="dxa"/>
          </w:tcPr>
          <w:p w14:paraId="36C29FDF" w14:textId="788B60FE" w:rsidR="00CD1C73" w:rsidRDefault="00334E5D" w:rsidP="0053735F">
            <w:pPr>
              <w:pStyle w:val="ListParagraph"/>
              <w:ind w:left="0"/>
              <w:rPr>
                <w:rFonts w:cstheme="minorHAnsi"/>
                <w:sz w:val="24"/>
                <w:szCs w:val="24"/>
              </w:rPr>
            </w:pPr>
            <w:hyperlink r:id="rId18" w:history="1">
              <w:r w:rsidRPr="00CE73D4">
                <w:rPr>
                  <w:rStyle w:val="Hyperlink"/>
                  <w:rFonts w:cstheme="minorHAnsi"/>
                  <w:sz w:val="24"/>
                  <w:szCs w:val="24"/>
                </w:rPr>
                <w:t>The Abortion (Guernsey</w:t>
              </w:r>
              <w:r w:rsidR="00E92663" w:rsidRPr="00CE73D4">
                <w:rPr>
                  <w:rStyle w:val="Hyperlink"/>
                  <w:rFonts w:cstheme="minorHAnsi"/>
                  <w:sz w:val="24"/>
                  <w:szCs w:val="24"/>
                </w:rPr>
                <w:t>) (Amendment) Law, 2021</w:t>
              </w:r>
            </w:hyperlink>
          </w:p>
        </w:tc>
      </w:tr>
      <w:tr w:rsidR="003C35CA" w14:paraId="7206469F" w14:textId="77777777" w:rsidTr="00AA1058">
        <w:tc>
          <w:tcPr>
            <w:tcW w:w="3604" w:type="dxa"/>
          </w:tcPr>
          <w:p w14:paraId="7ADACCAD" w14:textId="1E424BE4" w:rsidR="003C35CA" w:rsidRDefault="003C35CA" w:rsidP="0053735F">
            <w:pPr>
              <w:pStyle w:val="ListParagraph"/>
              <w:ind w:left="0"/>
              <w:rPr>
                <w:rFonts w:cstheme="minorHAnsi"/>
                <w:sz w:val="24"/>
                <w:szCs w:val="24"/>
              </w:rPr>
            </w:pPr>
            <w:r>
              <w:rPr>
                <w:rFonts w:cstheme="minorHAnsi"/>
                <w:sz w:val="24"/>
                <w:szCs w:val="24"/>
              </w:rPr>
              <w:t>Capacity</w:t>
            </w:r>
          </w:p>
        </w:tc>
        <w:tc>
          <w:tcPr>
            <w:tcW w:w="5052" w:type="dxa"/>
          </w:tcPr>
          <w:p w14:paraId="0221A378" w14:textId="77777777" w:rsidR="003C35CA" w:rsidRDefault="00AE3511" w:rsidP="0053735F">
            <w:pPr>
              <w:pStyle w:val="ListParagraph"/>
              <w:ind w:left="0"/>
              <w:rPr>
                <w:rFonts w:cstheme="minorHAnsi"/>
                <w:sz w:val="24"/>
                <w:szCs w:val="24"/>
              </w:rPr>
            </w:pPr>
            <w:hyperlink r:id="rId19" w:history="1">
              <w:r w:rsidRPr="009508F9">
                <w:rPr>
                  <w:rStyle w:val="Hyperlink"/>
                  <w:rFonts w:cstheme="minorHAnsi"/>
                  <w:sz w:val="24"/>
                  <w:szCs w:val="24"/>
                </w:rPr>
                <w:t xml:space="preserve">The </w:t>
              </w:r>
              <w:r w:rsidR="00AA1242" w:rsidRPr="009508F9">
                <w:rPr>
                  <w:rStyle w:val="Hyperlink"/>
                  <w:rFonts w:cstheme="minorHAnsi"/>
                  <w:sz w:val="24"/>
                  <w:szCs w:val="24"/>
                </w:rPr>
                <w:t>Capacity (Bailiwick of Guernsey) Law, 2020</w:t>
              </w:r>
            </w:hyperlink>
          </w:p>
          <w:p w14:paraId="36EB0AB3" w14:textId="1DFF482E" w:rsidR="00EF4F08" w:rsidRDefault="00EF4F08" w:rsidP="0053735F">
            <w:pPr>
              <w:pStyle w:val="ListParagraph"/>
              <w:ind w:left="0"/>
              <w:rPr>
                <w:rFonts w:cstheme="minorHAnsi"/>
                <w:sz w:val="24"/>
                <w:szCs w:val="24"/>
              </w:rPr>
            </w:pPr>
          </w:p>
        </w:tc>
      </w:tr>
      <w:tr w:rsidR="00CD1C73" w14:paraId="4ACB0A4E" w14:textId="77777777" w:rsidTr="00AA1058">
        <w:tc>
          <w:tcPr>
            <w:tcW w:w="3604" w:type="dxa"/>
          </w:tcPr>
          <w:p w14:paraId="260721BC" w14:textId="45B74D58" w:rsidR="00CD1C73" w:rsidRDefault="004E31BE" w:rsidP="0053735F">
            <w:pPr>
              <w:pStyle w:val="ListParagraph"/>
              <w:ind w:left="0"/>
              <w:rPr>
                <w:rFonts w:cstheme="minorHAnsi"/>
                <w:sz w:val="24"/>
                <w:szCs w:val="24"/>
              </w:rPr>
            </w:pPr>
            <w:r>
              <w:rPr>
                <w:rFonts w:cstheme="minorHAnsi"/>
                <w:sz w:val="24"/>
                <w:szCs w:val="24"/>
              </w:rPr>
              <w:t>Data Protection</w:t>
            </w:r>
          </w:p>
        </w:tc>
        <w:tc>
          <w:tcPr>
            <w:tcW w:w="5052" w:type="dxa"/>
          </w:tcPr>
          <w:p w14:paraId="7AA5EEE7" w14:textId="5243D1C0" w:rsidR="00CD1C73" w:rsidRDefault="00DE415E" w:rsidP="0053735F">
            <w:pPr>
              <w:pStyle w:val="ListParagraph"/>
              <w:ind w:left="0"/>
              <w:rPr>
                <w:rFonts w:cstheme="minorHAnsi"/>
                <w:sz w:val="24"/>
                <w:szCs w:val="24"/>
              </w:rPr>
            </w:pPr>
            <w:hyperlink r:id="rId20" w:history="1">
              <w:r w:rsidRPr="00B523E7">
                <w:rPr>
                  <w:rStyle w:val="Hyperlink"/>
                  <w:rFonts w:cstheme="minorHAnsi"/>
                  <w:sz w:val="24"/>
                  <w:szCs w:val="24"/>
                </w:rPr>
                <w:t>The Data Protection (Bailiwick of Guernsey) Law, 2017</w:t>
              </w:r>
            </w:hyperlink>
          </w:p>
        </w:tc>
      </w:tr>
      <w:tr w:rsidR="004F6A93" w14:paraId="56FAE18D" w14:textId="77777777" w:rsidTr="00AA1058">
        <w:tc>
          <w:tcPr>
            <w:tcW w:w="3604" w:type="dxa"/>
          </w:tcPr>
          <w:p w14:paraId="7AE97DC1" w14:textId="13C1F419" w:rsidR="004F6A93" w:rsidRDefault="004F6A93" w:rsidP="0053735F">
            <w:pPr>
              <w:pStyle w:val="ListParagraph"/>
              <w:ind w:left="0"/>
              <w:rPr>
                <w:rFonts w:cstheme="minorHAnsi"/>
                <w:sz w:val="24"/>
                <w:szCs w:val="24"/>
              </w:rPr>
            </w:pPr>
            <w:r>
              <w:rPr>
                <w:rFonts w:cstheme="minorHAnsi"/>
                <w:sz w:val="24"/>
                <w:szCs w:val="24"/>
              </w:rPr>
              <w:t>Children</w:t>
            </w:r>
          </w:p>
        </w:tc>
        <w:tc>
          <w:tcPr>
            <w:tcW w:w="5052" w:type="dxa"/>
          </w:tcPr>
          <w:p w14:paraId="64210974" w14:textId="7EF464BB" w:rsidR="004F6A93" w:rsidRDefault="00901833" w:rsidP="0053735F">
            <w:pPr>
              <w:pStyle w:val="ListParagraph"/>
              <w:ind w:left="0"/>
              <w:rPr>
                <w:rFonts w:cstheme="minorHAnsi"/>
                <w:sz w:val="24"/>
                <w:szCs w:val="24"/>
              </w:rPr>
            </w:pPr>
            <w:hyperlink r:id="rId21" w:history="1">
              <w:r w:rsidRPr="00901833">
                <w:rPr>
                  <w:rStyle w:val="Hyperlink"/>
                  <w:rFonts w:cstheme="minorHAnsi"/>
                  <w:sz w:val="24"/>
                  <w:szCs w:val="24"/>
                </w:rPr>
                <w:t>The Children (Guernsey and Alderney) Law 2008</w:t>
              </w:r>
            </w:hyperlink>
          </w:p>
          <w:p w14:paraId="6A8A4EB8" w14:textId="6FE95959" w:rsidR="00901833" w:rsidRDefault="00901833" w:rsidP="0053735F">
            <w:pPr>
              <w:pStyle w:val="ListParagraph"/>
              <w:ind w:left="0"/>
              <w:rPr>
                <w:rFonts w:cstheme="minorHAnsi"/>
                <w:sz w:val="24"/>
                <w:szCs w:val="24"/>
              </w:rPr>
            </w:pPr>
          </w:p>
        </w:tc>
      </w:tr>
      <w:tr w:rsidR="00EF4F08" w14:paraId="18F29BA4" w14:textId="77777777" w:rsidTr="00AA1058">
        <w:tc>
          <w:tcPr>
            <w:tcW w:w="3604" w:type="dxa"/>
          </w:tcPr>
          <w:p w14:paraId="41D72811" w14:textId="464C7E57" w:rsidR="00EF4F08" w:rsidRPr="00EF4F08" w:rsidRDefault="00EF4F08" w:rsidP="0053735F">
            <w:pPr>
              <w:pStyle w:val="ListParagraph"/>
              <w:ind w:left="0"/>
              <w:rPr>
                <w:rFonts w:cstheme="minorHAnsi"/>
                <w:b/>
                <w:bCs/>
                <w:sz w:val="24"/>
                <w:szCs w:val="24"/>
              </w:rPr>
            </w:pPr>
            <w:r w:rsidRPr="00EF4F08">
              <w:rPr>
                <w:rFonts w:cstheme="minorHAnsi"/>
                <w:b/>
                <w:bCs/>
                <w:sz w:val="24"/>
                <w:szCs w:val="24"/>
              </w:rPr>
              <w:t>Topic</w:t>
            </w:r>
          </w:p>
        </w:tc>
        <w:tc>
          <w:tcPr>
            <w:tcW w:w="5052" w:type="dxa"/>
          </w:tcPr>
          <w:p w14:paraId="7628DEA7" w14:textId="1E687952" w:rsidR="00EF4F08" w:rsidRPr="00EF4F08" w:rsidRDefault="00EF4F08" w:rsidP="0053735F">
            <w:pPr>
              <w:pStyle w:val="ListParagraph"/>
              <w:ind w:left="0"/>
              <w:rPr>
                <w:rFonts w:cstheme="minorHAnsi"/>
                <w:b/>
                <w:bCs/>
                <w:sz w:val="24"/>
                <w:szCs w:val="24"/>
              </w:rPr>
            </w:pPr>
            <w:r w:rsidRPr="00EF4F08">
              <w:rPr>
                <w:rFonts w:cstheme="minorHAnsi"/>
                <w:b/>
                <w:bCs/>
                <w:sz w:val="24"/>
                <w:szCs w:val="24"/>
              </w:rPr>
              <w:t>Guernsey Legislation</w:t>
            </w:r>
          </w:p>
        </w:tc>
      </w:tr>
      <w:tr w:rsidR="004E31BE" w14:paraId="4D3A243F" w14:textId="77777777" w:rsidTr="00AA1058">
        <w:tc>
          <w:tcPr>
            <w:tcW w:w="3604" w:type="dxa"/>
          </w:tcPr>
          <w:p w14:paraId="3E603F6C" w14:textId="1A7C8D6E" w:rsidR="004E31BE" w:rsidRDefault="00400E64" w:rsidP="0053735F">
            <w:pPr>
              <w:pStyle w:val="ListParagraph"/>
              <w:ind w:left="0"/>
              <w:rPr>
                <w:rFonts w:cstheme="minorHAnsi"/>
                <w:sz w:val="24"/>
                <w:szCs w:val="24"/>
              </w:rPr>
            </w:pPr>
            <w:r>
              <w:rPr>
                <w:rFonts w:cstheme="minorHAnsi"/>
                <w:sz w:val="24"/>
                <w:szCs w:val="24"/>
              </w:rPr>
              <w:t>Human Tissue</w:t>
            </w:r>
          </w:p>
        </w:tc>
        <w:tc>
          <w:tcPr>
            <w:tcW w:w="5052" w:type="dxa"/>
          </w:tcPr>
          <w:p w14:paraId="0D6DED6D" w14:textId="5EE92105" w:rsidR="004E31BE" w:rsidRDefault="00412BC5" w:rsidP="0053735F">
            <w:pPr>
              <w:pStyle w:val="ListParagraph"/>
              <w:ind w:left="0"/>
              <w:rPr>
                <w:rFonts w:cstheme="minorHAnsi"/>
                <w:sz w:val="24"/>
                <w:szCs w:val="24"/>
              </w:rPr>
            </w:pPr>
            <w:hyperlink r:id="rId22" w:history="1">
              <w:r w:rsidRPr="005E0278">
                <w:rPr>
                  <w:rStyle w:val="Hyperlink"/>
                  <w:rFonts w:cstheme="minorHAnsi"/>
                  <w:sz w:val="24"/>
                  <w:szCs w:val="24"/>
                </w:rPr>
                <w:t xml:space="preserve">The Human Tissue and Transplantation </w:t>
              </w:r>
              <w:r w:rsidR="00C53BC6" w:rsidRPr="005E0278">
                <w:rPr>
                  <w:rStyle w:val="Hyperlink"/>
                  <w:rFonts w:cstheme="minorHAnsi"/>
                  <w:sz w:val="24"/>
                  <w:szCs w:val="24"/>
                </w:rPr>
                <w:t>(Bailiwick of Guernsey) Law, 2020</w:t>
              </w:r>
            </w:hyperlink>
          </w:p>
        </w:tc>
      </w:tr>
      <w:tr w:rsidR="004D62DA" w14:paraId="34E1D8A7" w14:textId="77777777" w:rsidTr="00AA1058">
        <w:tc>
          <w:tcPr>
            <w:tcW w:w="3604" w:type="dxa"/>
          </w:tcPr>
          <w:p w14:paraId="63129A6D" w14:textId="30D6F0FB" w:rsidR="004D62DA" w:rsidRDefault="004D62DA" w:rsidP="0053735F">
            <w:pPr>
              <w:pStyle w:val="ListParagraph"/>
              <w:ind w:left="0"/>
              <w:rPr>
                <w:rFonts w:cstheme="minorHAnsi"/>
                <w:sz w:val="24"/>
                <w:szCs w:val="24"/>
              </w:rPr>
            </w:pPr>
            <w:r>
              <w:rPr>
                <w:rFonts w:cstheme="minorHAnsi"/>
                <w:sz w:val="24"/>
                <w:szCs w:val="24"/>
              </w:rPr>
              <w:t>Ionising radiation</w:t>
            </w:r>
          </w:p>
        </w:tc>
        <w:tc>
          <w:tcPr>
            <w:tcW w:w="5052" w:type="dxa"/>
          </w:tcPr>
          <w:p w14:paraId="5BBB20B0" w14:textId="57350183" w:rsidR="004D62DA" w:rsidRDefault="00AF436A" w:rsidP="0053735F">
            <w:pPr>
              <w:pStyle w:val="ListParagraph"/>
              <w:ind w:left="0"/>
              <w:rPr>
                <w:rFonts w:cstheme="minorHAnsi"/>
                <w:sz w:val="24"/>
                <w:szCs w:val="24"/>
              </w:rPr>
            </w:pPr>
            <w:hyperlink r:id="rId23" w:history="1">
              <w:r w:rsidRPr="00374712">
                <w:rPr>
                  <w:rStyle w:val="Hyperlink"/>
                  <w:rFonts w:cstheme="minorHAnsi"/>
                  <w:sz w:val="24"/>
                  <w:szCs w:val="24"/>
                </w:rPr>
                <w:t xml:space="preserve">The Safety </w:t>
              </w:r>
              <w:r w:rsidR="001536E1" w:rsidRPr="00374712">
                <w:rPr>
                  <w:rStyle w:val="Hyperlink"/>
                  <w:rFonts w:cstheme="minorHAnsi"/>
                  <w:sz w:val="24"/>
                  <w:szCs w:val="24"/>
                </w:rPr>
                <w:t>of Employees (Ionising Radiations) (Guernsey) Ordinance, 1967</w:t>
              </w:r>
            </w:hyperlink>
          </w:p>
        </w:tc>
      </w:tr>
      <w:tr w:rsidR="00400E64" w14:paraId="62AAD49F" w14:textId="77777777" w:rsidTr="00AA1058">
        <w:tc>
          <w:tcPr>
            <w:tcW w:w="3604" w:type="dxa"/>
          </w:tcPr>
          <w:p w14:paraId="747D84DB" w14:textId="0AEAE9F2" w:rsidR="00400E64" w:rsidRDefault="003C35CA" w:rsidP="0053735F">
            <w:pPr>
              <w:pStyle w:val="ListParagraph"/>
              <w:ind w:left="0"/>
              <w:rPr>
                <w:rFonts w:cstheme="minorHAnsi"/>
                <w:sz w:val="24"/>
                <w:szCs w:val="24"/>
              </w:rPr>
            </w:pPr>
            <w:r>
              <w:rPr>
                <w:rFonts w:cstheme="minorHAnsi"/>
                <w:sz w:val="24"/>
                <w:szCs w:val="24"/>
              </w:rPr>
              <w:t>Medicines</w:t>
            </w:r>
          </w:p>
        </w:tc>
        <w:tc>
          <w:tcPr>
            <w:tcW w:w="5052" w:type="dxa"/>
          </w:tcPr>
          <w:p w14:paraId="0E5EB74E" w14:textId="02D68B8B" w:rsidR="00400E64" w:rsidRDefault="006E1A22" w:rsidP="0053735F">
            <w:pPr>
              <w:pStyle w:val="ListParagraph"/>
              <w:ind w:left="0"/>
              <w:rPr>
                <w:rFonts w:cstheme="minorHAnsi"/>
                <w:sz w:val="24"/>
                <w:szCs w:val="24"/>
              </w:rPr>
            </w:pPr>
            <w:hyperlink r:id="rId24" w:history="1">
              <w:r w:rsidRPr="001739E2">
                <w:rPr>
                  <w:rStyle w:val="Hyperlink"/>
                  <w:rFonts w:cstheme="minorHAnsi"/>
                  <w:sz w:val="24"/>
                  <w:szCs w:val="24"/>
                </w:rPr>
                <w:t>The medicines (Human and Veterinary) (Bailiwick of Guernsey) Law 2008</w:t>
              </w:r>
            </w:hyperlink>
          </w:p>
        </w:tc>
      </w:tr>
      <w:tr w:rsidR="003C35CA" w14:paraId="7A12EAC5" w14:textId="77777777" w:rsidTr="00AA1058">
        <w:tc>
          <w:tcPr>
            <w:tcW w:w="3604" w:type="dxa"/>
          </w:tcPr>
          <w:p w14:paraId="3D10E232" w14:textId="178D55DA" w:rsidR="003C35CA" w:rsidRDefault="003C35CA" w:rsidP="0053735F">
            <w:pPr>
              <w:pStyle w:val="ListParagraph"/>
              <w:ind w:left="0"/>
              <w:rPr>
                <w:rFonts w:cstheme="minorHAnsi"/>
                <w:sz w:val="24"/>
                <w:szCs w:val="24"/>
              </w:rPr>
            </w:pPr>
            <w:r>
              <w:rPr>
                <w:rFonts w:cstheme="minorHAnsi"/>
                <w:sz w:val="24"/>
                <w:szCs w:val="24"/>
              </w:rPr>
              <w:t>Mental Health Law</w:t>
            </w:r>
          </w:p>
        </w:tc>
        <w:tc>
          <w:tcPr>
            <w:tcW w:w="5052" w:type="dxa"/>
          </w:tcPr>
          <w:p w14:paraId="4BC25A66" w14:textId="31EDB654" w:rsidR="003C35CA" w:rsidRDefault="00733433" w:rsidP="0053735F">
            <w:pPr>
              <w:pStyle w:val="ListParagraph"/>
              <w:ind w:left="0"/>
              <w:rPr>
                <w:rFonts w:cstheme="minorHAnsi"/>
                <w:sz w:val="24"/>
                <w:szCs w:val="24"/>
              </w:rPr>
            </w:pPr>
            <w:hyperlink r:id="rId25" w:history="1">
              <w:r w:rsidRPr="00297705">
                <w:rPr>
                  <w:rStyle w:val="Hyperlink"/>
                  <w:rFonts w:cstheme="minorHAnsi"/>
                  <w:sz w:val="24"/>
                  <w:szCs w:val="24"/>
                </w:rPr>
                <w:t xml:space="preserve">The Mental Health (Bailiwick </w:t>
              </w:r>
              <w:r w:rsidR="00297705" w:rsidRPr="00297705">
                <w:rPr>
                  <w:rStyle w:val="Hyperlink"/>
                  <w:rFonts w:cstheme="minorHAnsi"/>
                  <w:sz w:val="24"/>
                  <w:szCs w:val="24"/>
                </w:rPr>
                <w:t>of Guernsey) Law, 2010</w:t>
              </w:r>
            </w:hyperlink>
          </w:p>
        </w:tc>
      </w:tr>
      <w:tr w:rsidR="001114E2" w14:paraId="22E8823B" w14:textId="77777777" w:rsidTr="00AA1058">
        <w:tc>
          <w:tcPr>
            <w:tcW w:w="3604" w:type="dxa"/>
          </w:tcPr>
          <w:p w14:paraId="465CB9CB" w14:textId="613B0ECD" w:rsidR="001114E2" w:rsidRDefault="001114E2" w:rsidP="0053735F">
            <w:pPr>
              <w:pStyle w:val="ListParagraph"/>
              <w:ind w:left="0"/>
              <w:rPr>
                <w:rFonts w:cstheme="minorHAnsi"/>
                <w:sz w:val="24"/>
                <w:szCs w:val="24"/>
              </w:rPr>
            </w:pPr>
            <w:r>
              <w:rPr>
                <w:rFonts w:cstheme="minorHAnsi"/>
                <w:sz w:val="24"/>
                <w:szCs w:val="24"/>
              </w:rPr>
              <w:t>Nursing/residential homes</w:t>
            </w:r>
          </w:p>
        </w:tc>
        <w:tc>
          <w:tcPr>
            <w:tcW w:w="5052" w:type="dxa"/>
          </w:tcPr>
          <w:p w14:paraId="182CB262" w14:textId="77777777" w:rsidR="001114E2" w:rsidRDefault="009358F2" w:rsidP="0053735F">
            <w:pPr>
              <w:pStyle w:val="ListParagraph"/>
              <w:ind w:left="0"/>
              <w:rPr>
                <w:rFonts w:cstheme="minorHAnsi"/>
                <w:sz w:val="24"/>
                <w:szCs w:val="24"/>
              </w:rPr>
            </w:pPr>
            <w:hyperlink r:id="rId26" w:history="1">
              <w:r w:rsidRPr="009358F2">
                <w:rPr>
                  <w:rStyle w:val="Hyperlink"/>
                  <w:rFonts w:cstheme="minorHAnsi"/>
                  <w:sz w:val="24"/>
                  <w:szCs w:val="24"/>
                </w:rPr>
                <w:t>The Nursing and Residential Homes (Guernsey) Law 1976</w:t>
              </w:r>
            </w:hyperlink>
          </w:p>
          <w:p w14:paraId="6E508AC4" w14:textId="1E5087EA" w:rsidR="0093439C" w:rsidRDefault="00484B52" w:rsidP="0053735F">
            <w:pPr>
              <w:pStyle w:val="ListParagraph"/>
              <w:ind w:left="0"/>
              <w:rPr>
                <w:rFonts w:cstheme="minorHAnsi"/>
                <w:sz w:val="24"/>
                <w:szCs w:val="24"/>
              </w:rPr>
            </w:pPr>
            <w:hyperlink r:id="rId27" w:history="1">
              <w:r w:rsidRPr="005B5DEF">
                <w:rPr>
                  <w:rStyle w:val="Hyperlink"/>
                  <w:rFonts w:cstheme="minorHAnsi"/>
                  <w:sz w:val="24"/>
                  <w:szCs w:val="24"/>
                </w:rPr>
                <w:t>The Nursing Homes and Residential Homes (Guernsey) (Amendment) Law, 2006</w:t>
              </w:r>
            </w:hyperlink>
          </w:p>
        </w:tc>
      </w:tr>
      <w:tr w:rsidR="00F8200D" w14:paraId="271424A0" w14:textId="77777777" w:rsidTr="00AA1058">
        <w:tc>
          <w:tcPr>
            <w:tcW w:w="3604" w:type="dxa"/>
          </w:tcPr>
          <w:p w14:paraId="059040D2" w14:textId="1505C02A" w:rsidR="00F8200D" w:rsidRDefault="001802AE" w:rsidP="0053735F">
            <w:pPr>
              <w:pStyle w:val="ListParagraph"/>
              <w:ind w:left="0"/>
              <w:rPr>
                <w:rFonts w:cstheme="minorHAnsi"/>
                <w:sz w:val="24"/>
                <w:szCs w:val="24"/>
              </w:rPr>
            </w:pPr>
            <w:r>
              <w:rPr>
                <w:rFonts w:cstheme="minorHAnsi"/>
                <w:sz w:val="24"/>
                <w:szCs w:val="24"/>
              </w:rPr>
              <w:t>Poisons</w:t>
            </w:r>
          </w:p>
        </w:tc>
        <w:tc>
          <w:tcPr>
            <w:tcW w:w="5052" w:type="dxa"/>
          </w:tcPr>
          <w:p w14:paraId="44E5ADDA" w14:textId="77777777" w:rsidR="00F8200D" w:rsidRDefault="00130F6D" w:rsidP="0053735F">
            <w:pPr>
              <w:pStyle w:val="ListParagraph"/>
              <w:ind w:left="0"/>
              <w:rPr>
                <w:rFonts w:cstheme="minorHAnsi"/>
                <w:sz w:val="24"/>
                <w:szCs w:val="24"/>
              </w:rPr>
            </w:pPr>
            <w:hyperlink r:id="rId28" w:history="1">
              <w:r w:rsidRPr="00595135">
                <w:rPr>
                  <w:rStyle w:val="Hyperlink"/>
                  <w:rFonts w:cstheme="minorHAnsi"/>
                  <w:sz w:val="24"/>
                  <w:szCs w:val="24"/>
                </w:rPr>
                <w:t>The Pharmacists</w:t>
              </w:r>
              <w:r w:rsidR="00595135" w:rsidRPr="00595135">
                <w:rPr>
                  <w:rStyle w:val="Hyperlink"/>
                  <w:rFonts w:cstheme="minorHAnsi"/>
                  <w:sz w:val="24"/>
                  <w:szCs w:val="24"/>
                </w:rPr>
                <w:t>, Poisons and Pharmacy Ordinance 1970</w:t>
              </w:r>
            </w:hyperlink>
            <w:r w:rsidR="00E1009D">
              <w:rPr>
                <w:rFonts w:cstheme="minorHAnsi"/>
                <w:sz w:val="24"/>
                <w:szCs w:val="24"/>
              </w:rPr>
              <w:t xml:space="preserve"> </w:t>
            </w:r>
          </w:p>
          <w:p w14:paraId="0A13724A" w14:textId="61E73278" w:rsidR="00E1009D" w:rsidRDefault="00E1009D" w:rsidP="0053735F">
            <w:pPr>
              <w:pStyle w:val="ListParagraph"/>
              <w:ind w:left="0"/>
              <w:rPr>
                <w:rFonts w:cstheme="minorHAnsi"/>
                <w:sz w:val="24"/>
                <w:szCs w:val="24"/>
              </w:rPr>
            </w:pPr>
            <w:r>
              <w:rPr>
                <w:rFonts w:cstheme="minorHAnsi"/>
                <w:sz w:val="24"/>
                <w:szCs w:val="24"/>
              </w:rPr>
              <w:t>(Various amendments)</w:t>
            </w:r>
          </w:p>
        </w:tc>
      </w:tr>
      <w:tr w:rsidR="00D65E09" w14:paraId="39B27964" w14:textId="77777777" w:rsidTr="00AA1058">
        <w:tc>
          <w:tcPr>
            <w:tcW w:w="3604" w:type="dxa"/>
          </w:tcPr>
          <w:p w14:paraId="592BC451" w14:textId="1B79F4FC" w:rsidR="00D65E09" w:rsidRDefault="00AE036D" w:rsidP="0053735F">
            <w:pPr>
              <w:pStyle w:val="ListParagraph"/>
              <w:ind w:left="0"/>
              <w:rPr>
                <w:rFonts w:cstheme="minorHAnsi"/>
                <w:sz w:val="24"/>
                <w:szCs w:val="24"/>
              </w:rPr>
            </w:pPr>
            <w:r>
              <w:rPr>
                <w:rFonts w:cstheme="minorHAnsi"/>
                <w:sz w:val="24"/>
                <w:szCs w:val="24"/>
              </w:rPr>
              <w:t>Re</w:t>
            </w:r>
            <w:r w:rsidR="003D111C">
              <w:rPr>
                <w:rFonts w:cstheme="minorHAnsi"/>
                <w:sz w:val="24"/>
                <w:szCs w:val="24"/>
              </w:rPr>
              <w:t>gistered Health Professionals</w:t>
            </w:r>
          </w:p>
        </w:tc>
        <w:tc>
          <w:tcPr>
            <w:tcW w:w="5052" w:type="dxa"/>
          </w:tcPr>
          <w:p w14:paraId="7F173E00" w14:textId="3365A176" w:rsidR="00D65E09" w:rsidRDefault="00AE036D" w:rsidP="0053735F">
            <w:pPr>
              <w:pStyle w:val="ListParagraph"/>
              <w:ind w:left="0"/>
              <w:rPr>
                <w:rFonts w:cstheme="minorHAnsi"/>
                <w:sz w:val="24"/>
                <w:szCs w:val="24"/>
              </w:rPr>
            </w:pPr>
            <w:hyperlink r:id="rId29" w:history="1">
              <w:r w:rsidRPr="0047323B">
                <w:rPr>
                  <w:rStyle w:val="Hyperlink"/>
                  <w:rFonts w:cstheme="minorHAnsi"/>
                  <w:sz w:val="24"/>
                  <w:szCs w:val="24"/>
                </w:rPr>
                <w:t>The Registered Health Professionals Regulations, 2015</w:t>
              </w:r>
            </w:hyperlink>
          </w:p>
        </w:tc>
      </w:tr>
    </w:tbl>
    <w:p w14:paraId="2D60674F" w14:textId="77777777" w:rsidR="00E44928" w:rsidRDefault="00E44928" w:rsidP="0053735F">
      <w:pPr>
        <w:pStyle w:val="ListParagraph"/>
        <w:ind w:left="360"/>
        <w:rPr>
          <w:rFonts w:cstheme="minorHAnsi"/>
          <w:sz w:val="24"/>
          <w:szCs w:val="24"/>
        </w:rPr>
      </w:pPr>
    </w:p>
    <w:p w14:paraId="1511C9C8" w14:textId="35D17AC5" w:rsidR="000724B8" w:rsidRDefault="0053183E" w:rsidP="000724B8">
      <w:pPr>
        <w:pStyle w:val="ListParagraph"/>
        <w:numPr>
          <w:ilvl w:val="0"/>
          <w:numId w:val="1"/>
        </w:numPr>
        <w:rPr>
          <w:rFonts w:cstheme="minorHAnsi"/>
          <w:b/>
          <w:bCs/>
          <w:sz w:val="28"/>
          <w:szCs w:val="28"/>
        </w:rPr>
      </w:pPr>
      <w:r>
        <w:rPr>
          <w:rFonts w:cstheme="minorHAnsi"/>
          <w:b/>
          <w:bCs/>
          <w:sz w:val="28"/>
          <w:szCs w:val="28"/>
        </w:rPr>
        <w:t>Responsibilities</w:t>
      </w:r>
    </w:p>
    <w:p w14:paraId="4FD00C24" w14:textId="77777777" w:rsidR="005F6EC1" w:rsidRDefault="00983DF0" w:rsidP="000724B8">
      <w:pPr>
        <w:pStyle w:val="ListParagraph"/>
        <w:rPr>
          <w:rFonts w:cstheme="minorHAnsi"/>
          <w:sz w:val="24"/>
          <w:szCs w:val="24"/>
        </w:rPr>
      </w:pPr>
      <w:r>
        <w:rPr>
          <w:rFonts w:cstheme="minorHAnsi"/>
          <w:sz w:val="24"/>
          <w:szCs w:val="24"/>
        </w:rPr>
        <w:t xml:space="preserve">This section identifies the key </w:t>
      </w:r>
      <w:r w:rsidR="00FA4398">
        <w:rPr>
          <w:rFonts w:cstheme="minorHAnsi"/>
          <w:sz w:val="24"/>
          <w:szCs w:val="24"/>
        </w:rPr>
        <w:t>roles and responsibilities of the people who are involved in the research process</w:t>
      </w:r>
      <w:r w:rsidR="005F6EC1">
        <w:rPr>
          <w:rFonts w:cstheme="minorHAnsi"/>
          <w:sz w:val="24"/>
          <w:szCs w:val="24"/>
        </w:rPr>
        <w:t>.</w:t>
      </w:r>
    </w:p>
    <w:p w14:paraId="50952777" w14:textId="77777777" w:rsidR="009503E2" w:rsidRDefault="009503E2" w:rsidP="000724B8">
      <w:pPr>
        <w:pStyle w:val="ListParagraph"/>
        <w:rPr>
          <w:rFonts w:cstheme="minorHAnsi"/>
          <w:sz w:val="24"/>
          <w:szCs w:val="24"/>
        </w:rPr>
      </w:pPr>
    </w:p>
    <w:p w14:paraId="151A8D46" w14:textId="1760AFFC" w:rsidR="009503E2" w:rsidRDefault="009503E2" w:rsidP="001835BA">
      <w:pPr>
        <w:pStyle w:val="ListParagraph"/>
        <w:numPr>
          <w:ilvl w:val="1"/>
          <w:numId w:val="1"/>
        </w:numPr>
        <w:rPr>
          <w:rFonts w:cstheme="minorHAnsi"/>
          <w:b/>
          <w:bCs/>
          <w:sz w:val="24"/>
          <w:szCs w:val="24"/>
        </w:rPr>
      </w:pPr>
      <w:r>
        <w:rPr>
          <w:rFonts w:cstheme="minorHAnsi"/>
          <w:b/>
          <w:bCs/>
          <w:sz w:val="24"/>
          <w:szCs w:val="24"/>
        </w:rPr>
        <w:t xml:space="preserve">Lead </w:t>
      </w:r>
      <w:r w:rsidR="00521892">
        <w:rPr>
          <w:rFonts w:cstheme="minorHAnsi"/>
          <w:b/>
          <w:bCs/>
          <w:sz w:val="24"/>
          <w:szCs w:val="24"/>
        </w:rPr>
        <w:t>R</w:t>
      </w:r>
      <w:r>
        <w:rPr>
          <w:rFonts w:cstheme="minorHAnsi"/>
          <w:b/>
          <w:bCs/>
          <w:sz w:val="24"/>
          <w:szCs w:val="24"/>
        </w:rPr>
        <w:t>esearcher</w:t>
      </w:r>
    </w:p>
    <w:p w14:paraId="6570DF54" w14:textId="4E81126A" w:rsidR="001835BA" w:rsidRDefault="00240967" w:rsidP="00240967">
      <w:pPr>
        <w:pStyle w:val="ListParagraph"/>
        <w:ind w:left="1440"/>
        <w:rPr>
          <w:rFonts w:cstheme="minorHAnsi"/>
          <w:sz w:val="24"/>
          <w:szCs w:val="24"/>
        </w:rPr>
      </w:pPr>
      <w:r>
        <w:rPr>
          <w:rFonts w:cstheme="minorHAnsi"/>
          <w:sz w:val="24"/>
          <w:szCs w:val="24"/>
        </w:rPr>
        <w:t>The lead researcher a</w:t>
      </w:r>
      <w:r w:rsidR="001835BA">
        <w:rPr>
          <w:rFonts w:cstheme="minorHAnsi"/>
          <w:sz w:val="24"/>
          <w:szCs w:val="24"/>
        </w:rPr>
        <w:t xml:space="preserve">ssumes overall responsibility for the </w:t>
      </w:r>
      <w:r w:rsidR="004462B9">
        <w:rPr>
          <w:rFonts w:cstheme="minorHAnsi"/>
          <w:sz w:val="24"/>
          <w:szCs w:val="24"/>
        </w:rPr>
        <w:t>way that the research project is conducted</w:t>
      </w:r>
      <w:r w:rsidR="00101FFF">
        <w:rPr>
          <w:rFonts w:cstheme="minorHAnsi"/>
          <w:sz w:val="24"/>
          <w:szCs w:val="24"/>
        </w:rPr>
        <w:t xml:space="preserve"> and should adhere to the agreed </w:t>
      </w:r>
      <w:r w:rsidR="0027349C">
        <w:rPr>
          <w:rFonts w:cstheme="minorHAnsi"/>
          <w:sz w:val="24"/>
          <w:szCs w:val="24"/>
        </w:rPr>
        <w:t>proposal.</w:t>
      </w:r>
      <w:r w:rsidR="00521892">
        <w:rPr>
          <w:rFonts w:cstheme="minorHAnsi"/>
          <w:sz w:val="24"/>
          <w:szCs w:val="24"/>
        </w:rPr>
        <w:t xml:space="preserve"> The lead researcher: </w:t>
      </w:r>
    </w:p>
    <w:p w14:paraId="497F3EF4" w14:textId="77777777" w:rsidR="00521892" w:rsidRDefault="00521892" w:rsidP="00240967">
      <w:pPr>
        <w:pStyle w:val="ListParagraph"/>
        <w:ind w:left="1440"/>
        <w:rPr>
          <w:rFonts w:cstheme="minorHAnsi"/>
          <w:sz w:val="24"/>
          <w:szCs w:val="24"/>
        </w:rPr>
      </w:pPr>
    </w:p>
    <w:p w14:paraId="51224977" w14:textId="52EC35FB" w:rsidR="009709FD" w:rsidRDefault="009709FD" w:rsidP="009709FD">
      <w:pPr>
        <w:pStyle w:val="ListParagraph"/>
        <w:numPr>
          <w:ilvl w:val="0"/>
          <w:numId w:val="10"/>
        </w:numPr>
        <w:rPr>
          <w:rFonts w:cstheme="minorHAnsi"/>
          <w:sz w:val="24"/>
          <w:szCs w:val="24"/>
        </w:rPr>
      </w:pPr>
      <w:r>
        <w:rPr>
          <w:rFonts w:cstheme="minorHAnsi"/>
          <w:sz w:val="24"/>
          <w:szCs w:val="24"/>
        </w:rPr>
        <w:t xml:space="preserve">Submits </w:t>
      </w:r>
      <w:r w:rsidR="008E2B4A">
        <w:rPr>
          <w:rFonts w:cstheme="minorHAnsi"/>
          <w:sz w:val="24"/>
          <w:szCs w:val="24"/>
        </w:rPr>
        <w:t xml:space="preserve">the research proposal for </w:t>
      </w:r>
      <w:r w:rsidR="00240A77">
        <w:rPr>
          <w:rFonts w:cstheme="minorHAnsi"/>
          <w:sz w:val="24"/>
          <w:szCs w:val="24"/>
        </w:rPr>
        <w:t xml:space="preserve">independent review </w:t>
      </w:r>
      <w:r w:rsidR="00F04C86">
        <w:rPr>
          <w:rFonts w:cstheme="minorHAnsi"/>
          <w:sz w:val="24"/>
          <w:szCs w:val="24"/>
        </w:rPr>
        <w:t>unless they are acting</w:t>
      </w:r>
      <w:r w:rsidR="00AF5C32">
        <w:rPr>
          <w:rFonts w:cstheme="minorHAnsi"/>
          <w:sz w:val="24"/>
          <w:szCs w:val="24"/>
        </w:rPr>
        <w:t xml:space="preserve"> as a supervisor to a student, in this instance they can </w:t>
      </w:r>
      <w:r w:rsidR="004B3406">
        <w:rPr>
          <w:rFonts w:cstheme="minorHAnsi"/>
          <w:sz w:val="24"/>
          <w:szCs w:val="24"/>
        </w:rPr>
        <w:t>act as a reviewer</w:t>
      </w:r>
      <w:r w:rsidR="00A50D56">
        <w:rPr>
          <w:rFonts w:cstheme="minorHAnsi"/>
          <w:sz w:val="24"/>
          <w:szCs w:val="24"/>
        </w:rPr>
        <w:t>.</w:t>
      </w:r>
    </w:p>
    <w:p w14:paraId="4A26B8C5" w14:textId="41233E69" w:rsidR="00C83206" w:rsidRDefault="00C83206" w:rsidP="009709FD">
      <w:pPr>
        <w:pStyle w:val="ListParagraph"/>
        <w:numPr>
          <w:ilvl w:val="0"/>
          <w:numId w:val="10"/>
        </w:numPr>
        <w:rPr>
          <w:rFonts w:cstheme="minorHAnsi"/>
          <w:sz w:val="24"/>
          <w:szCs w:val="24"/>
        </w:rPr>
      </w:pPr>
      <w:r>
        <w:rPr>
          <w:rFonts w:cstheme="minorHAnsi"/>
          <w:sz w:val="24"/>
          <w:szCs w:val="24"/>
        </w:rPr>
        <w:t xml:space="preserve">Submits the proposal for </w:t>
      </w:r>
      <w:r w:rsidR="007D050C">
        <w:rPr>
          <w:rFonts w:cstheme="minorHAnsi"/>
          <w:sz w:val="24"/>
          <w:szCs w:val="24"/>
        </w:rPr>
        <w:t>ethical review.</w:t>
      </w:r>
    </w:p>
    <w:p w14:paraId="201E4D76" w14:textId="2A36EE20" w:rsidR="007D050C" w:rsidRDefault="007D050C" w:rsidP="009709FD">
      <w:pPr>
        <w:pStyle w:val="ListParagraph"/>
        <w:numPr>
          <w:ilvl w:val="0"/>
          <w:numId w:val="10"/>
        </w:numPr>
        <w:rPr>
          <w:rFonts w:cstheme="minorHAnsi"/>
          <w:sz w:val="24"/>
          <w:szCs w:val="24"/>
        </w:rPr>
      </w:pPr>
      <w:r>
        <w:rPr>
          <w:rFonts w:cstheme="minorHAnsi"/>
          <w:sz w:val="24"/>
          <w:szCs w:val="24"/>
        </w:rPr>
        <w:t>Ensures each site of a multisite project has a designated lead</w:t>
      </w:r>
      <w:r w:rsidR="0057198B">
        <w:rPr>
          <w:rFonts w:cstheme="minorHAnsi"/>
          <w:sz w:val="24"/>
          <w:szCs w:val="24"/>
        </w:rPr>
        <w:t xml:space="preserve"> overseeing the process.</w:t>
      </w:r>
    </w:p>
    <w:p w14:paraId="270493A6" w14:textId="25BE82BD" w:rsidR="008E2B4A" w:rsidRDefault="0057198B" w:rsidP="009709FD">
      <w:pPr>
        <w:pStyle w:val="ListParagraph"/>
        <w:numPr>
          <w:ilvl w:val="0"/>
          <w:numId w:val="10"/>
        </w:numPr>
        <w:rPr>
          <w:rFonts w:cstheme="minorHAnsi"/>
          <w:sz w:val="24"/>
          <w:szCs w:val="24"/>
        </w:rPr>
      </w:pPr>
      <w:r>
        <w:rPr>
          <w:rFonts w:cstheme="minorHAnsi"/>
          <w:sz w:val="24"/>
          <w:szCs w:val="24"/>
        </w:rPr>
        <w:t xml:space="preserve">Ensures participants </w:t>
      </w:r>
      <w:r w:rsidR="00231E33">
        <w:rPr>
          <w:rFonts w:cstheme="minorHAnsi"/>
          <w:sz w:val="24"/>
          <w:szCs w:val="24"/>
        </w:rPr>
        <w:t xml:space="preserve">are given clear information </w:t>
      </w:r>
      <w:r w:rsidR="00CD1F91">
        <w:rPr>
          <w:rFonts w:cstheme="minorHAnsi"/>
          <w:sz w:val="24"/>
          <w:szCs w:val="24"/>
        </w:rPr>
        <w:t xml:space="preserve">to enable them to </w:t>
      </w:r>
      <w:r w:rsidR="00252B67">
        <w:rPr>
          <w:rFonts w:cstheme="minorHAnsi"/>
          <w:sz w:val="24"/>
          <w:szCs w:val="24"/>
        </w:rPr>
        <w:t>decide</w:t>
      </w:r>
      <w:r w:rsidR="00CD1F91">
        <w:rPr>
          <w:rFonts w:cstheme="minorHAnsi"/>
          <w:sz w:val="24"/>
          <w:szCs w:val="24"/>
        </w:rPr>
        <w:t xml:space="preserve"> about giving their consent to take part.</w:t>
      </w:r>
    </w:p>
    <w:p w14:paraId="6EB805E4" w14:textId="4ADFC8BB" w:rsidR="003B4188" w:rsidRDefault="00DA2C58" w:rsidP="009709FD">
      <w:pPr>
        <w:pStyle w:val="ListParagraph"/>
        <w:numPr>
          <w:ilvl w:val="0"/>
          <w:numId w:val="10"/>
        </w:numPr>
        <w:rPr>
          <w:rFonts w:cstheme="minorHAnsi"/>
          <w:sz w:val="24"/>
          <w:szCs w:val="24"/>
        </w:rPr>
      </w:pPr>
      <w:r>
        <w:rPr>
          <w:rFonts w:cstheme="minorHAnsi"/>
          <w:sz w:val="24"/>
          <w:szCs w:val="24"/>
        </w:rPr>
        <w:t>Adheres to the agreed process of reporting and monitoring the research process</w:t>
      </w:r>
      <w:r w:rsidR="00066A7C">
        <w:rPr>
          <w:rFonts w:cstheme="minorHAnsi"/>
          <w:sz w:val="24"/>
          <w:szCs w:val="24"/>
        </w:rPr>
        <w:t xml:space="preserve"> to ensure the participants are safe and wellbeing protected</w:t>
      </w:r>
      <w:r w:rsidR="00CC3F0F">
        <w:rPr>
          <w:rFonts w:cstheme="minorHAnsi"/>
          <w:sz w:val="24"/>
          <w:szCs w:val="24"/>
        </w:rPr>
        <w:t>.</w:t>
      </w:r>
    </w:p>
    <w:p w14:paraId="66B0071F" w14:textId="149EF647" w:rsidR="00CC3F0F" w:rsidRDefault="0027349C" w:rsidP="009709FD">
      <w:pPr>
        <w:pStyle w:val="ListParagraph"/>
        <w:numPr>
          <w:ilvl w:val="0"/>
          <w:numId w:val="10"/>
        </w:numPr>
        <w:rPr>
          <w:rFonts w:cstheme="minorHAnsi"/>
          <w:sz w:val="24"/>
          <w:szCs w:val="24"/>
        </w:rPr>
      </w:pPr>
      <w:r>
        <w:rPr>
          <w:rFonts w:cstheme="minorHAnsi"/>
          <w:sz w:val="24"/>
          <w:szCs w:val="24"/>
        </w:rPr>
        <w:t xml:space="preserve">Provides </w:t>
      </w:r>
      <w:r w:rsidR="00F52CD8">
        <w:rPr>
          <w:rFonts w:cstheme="minorHAnsi"/>
          <w:sz w:val="24"/>
          <w:szCs w:val="24"/>
        </w:rPr>
        <w:t xml:space="preserve">high </w:t>
      </w:r>
      <w:r w:rsidR="00780FC2">
        <w:rPr>
          <w:rFonts w:cstheme="minorHAnsi"/>
          <w:sz w:val="24"/>
          <w:szCs w:val="24"/>
        </w:rPr>
        <w:t>quality proposals, protocols and procedures</w:t>
      </w:r>
      <w:r w:rsidR="00E3302E">
        <w:rPr>
          <w:rFonts w:cstheme="minorHAnsi"/>
          <w:sz w:val="24"/>
          <w:szCs w:val="24"/>
        </w:rPr>
        <w:t>, ensuring they are accessible to the research team.</w:t>
      </w:r>
    </w:p>
    <w:p w14:paraId="6228541C" w14:textId="06249304" w:rsidR="009D46F5" w:rsidRDefault="00DA3A95" w:rsidP="00B7609D">
      <w:pPr>
        <w:pStyle w:val="ListParagraph"/>
        <w:numPr>
          <w:ilvl w:val="0"/>
          <w:numId w:val="10"/>
        </w:numPr>
        <w:tabs>
          <w:tab w:val="left" w:pos="1134"/>
        </w:tabs>
        <w:rPr>
          <w:rFonts w:cstheme="minorHAnsi"/>
          <w:sz w:val="24"/>
          <w:szCs w:val="24"/>
        </w:rPr>
      </w:pPr>
      <w:r>
        <w:rPr>
          <w:rFonts w:cstheme="minorHAnsi"/>
          <w:sz w:val="24"/>
          <w:szCs w:val="24"/>
        </w:rPr>
        <w:t>Ensures that any changes in pro</w:t>
      </w:r>
      <w:r w:rsidR="00C90B11">
        <w:rPr>
          <w:rFonts w:cstheme="minorHAnsi"/>
          <w:sz w:val="24"/>
          <w:szCs w:val="24"/>
        </w:rPr>
        <w:t>tocol are clearly communicated to all involved in the research process including the ethics committ</w:t>
      </w:r>
      <w:r w:rsidR="00B450AE">
        <w:rPr>
          <w:rFonts w:cstheme="minorHAnsi"/>
          <w:sz w:val="24"/>
          <w:szCs w:val="24"/>
        </w:rPr>
        <w:t>e</w:t>
      </w:r>
      <w:r w:rsidR="001C0F96">
        <w:rPr>
          <w:rFonts w:cstheme="minorHAnsi"/>
          <w:sz w:val="24"/>
          <w:szCs w:val="24"/>
        </w:rPr>
        <w:t>e</w:t>
      </w:r>
      <w:r w:rsidR="00A50D56">
        <w:rPr>
          <w:rFonts w:cstheme="minorHAnsi"/>
          <w:sz w:val="24"/>
          <w:szCs w:val="24"/>
        </w:rPr>
        <w:t>.</w:t>
      </w:r>
    </w:p>
    <w:p w14:paraId="02DD6ECD" w14:textId="248928AB" w:rsidR="001C0F96" w:rsidRDefault="008F44C3" w:rsidP="007A3FE0">
      <w:pPr>
        <w:tabs>
          <w:tab w:val="left" w:pos="1134"/>
        </w:tabs>
        <w:ind w:left="709"/>
        <w:rPr>
          <w:rFonts w:cstheme="minorHAnsi"/>
          <w:sz w:val="24"/>
          <w:szCs w:val="24"/>
        </w:rPr>
      </w:pPr>
      <w:r>
        <w:rPr>
          <w:rFonts w:cstheme="minorHAnsi"/>
          <w:sz w:val="24"/>
          <w:szCs w:val="24"/>
        </w:rPr>
        <w:t>Student/novice researc</w:t>
      </w:r>
      <w:r w:rsidR="00310CC6">
        <w:rPr>
          <w:rFonts w:cstheme="minorHAnsi"/>
          <w:sz w:val="24"/>
          <w:szCs w:val="24"/>
        </w:rPr>
        <w:t>hers</w:t>
      </w:r>
      <w:r w:rsidR="00CE5A8E">
        <w:rPr>
          <w:rFonts w:cstheme="minorHAnsi"/>
          <w:sz w:val="24"/>
          <w:szCs w:val="24"/>
        </w:rPr>
        <w:t xml:space="preserve"> may assume the role of lead researcher as long </w:t>
      </w:r>
      <w:r w:rsidR="00E05506">
        <w:rPr>
          <w:rFonts w:cstheme="minorHAnsi"/>
          <w:sz w:val="24"/>
          <w:szCs w:val="24"/>
        </w:rPr>
        <w:t>a</w:t>
      </w:r>
      <w:r w:rsidR="00CE5A8E">
        <w:rPr>
          <w:rFonts w:cstheme="minorHAnsi"/>
          <w:sz w:val="24"/>
          <w:szCs w:val="24"/>
        </w:rPr>
        <w:t xml:space="preserve">s they are supervised by an experienced researcher. </w:t>
      </w:r>
      <w:r w:rsidR="00E05506">
        <w:rPr>
          <w:rFonts w:cstheme="minorHAnsi"/>
          <w:sz w:val="24"/>
          <w:szCs w:val="24"/>
        </w:rPr>
        <w:t xml:space="preserve">Students </w:t>
      </w:r>
      <w:r w:rsidR="002B129D">
        <w:rPr>
          <w:rFonts w:cstheme="minorHAnsi"/>
          <w:sz w:val="24"/>
          <w:szCs w:val="24"/>
        </w:rPr>
        <w:t>undertaking</w:t>
      </w:r>
      <w:r w:rsidR="00E05506">
        <w:rPr>
          <w:rFonts w:cstheme="minorHAnsi"/>
          <w:sz w:val="24"/>
          <w:szCs w:val="24"/>
        </w:rPr>
        <w:t xml:space="preserve"> postgraduate studies </w:t>
      </w:r>
      <w:r w:rsidR="002B129D">
        <w:rPr>
          <w:rFonts w:cstheme="minorHAnsi"/>
          <w:sz w:val="24"/>
          <w:szCs w:val="24"/>
        </w:rPr>
        <w:t xml:space="preserve">will </w:t>
      </w:r>
      <w:r w:rsidR="00F25781">
        <w:rPr>
          <w:rFonts w:cstheme="minorHAnsi"/>
          <w:sz w:val="24"/>
          <w:szCs w:val="24"/>
        </w:rPr>
        <w:t xml:space="preserve">usually </w:t>
      </w:r>
      <w:r w:rsidR="002B129D">
        <w:rPr>
          <w:rFonts w:cstheme="minorHAnsi"/>
          <w:sz w:val="24"/>
          <w:szCs w:val="24"/>
        </w:rPr>
        <w:t>be provided with a supervisor to oversee the process</w:t>
      </w:r>
      <w:r w:rsidR="00F25781">
        <w:rPr>
          <w:rFonts w:cstheme="minorHAnsi"/>
          <w:sz w:val="24"/>
          <w:szCs w:val="24"/>
        </w:rPr>
        <w:t xml:space="preserve"> until they complete their studies</w:t>
      </w:r>
      <w:r w:rsidR="00777F98">
        <w:rPr>
          <w:rFonts w:cstheme="minorHAnsi"/>
          <w:sz w:val="24"/>
          <w:szCs w:val="24"/>
        </w:rPr>
        <w:t>.</w:t>
      </w:r>
    </w:p>
    <w:p w14:paraId="735AE596" w14:textId="43838DD6" w:rsidR="00777F98" w:rsidRPr="00E775A8" w:rsidRDefault="00E775A8" w:rsidP="00E775A8">
      <w:pPr>
        <w:pStyle w:val="ListParagraph"/>
        <w:numPr>
          <w:ilvl w:val="1"/>
          <w:numId w:val="1"/>
        </w:numPr>
        <w:rPr>
          <w:rFonts w:cstheme="minorHAnsi"/>
          <w:b/>
          <w:bCs/>
          <w:sz w:val="24"/>
          <w:szCs w:val="24"/>
        </w:rPr>
      </w:pPr>
      <w:r w:rsidRPr="00E775A8">
        <w:rPr>
          <w:rFonts w:cstheme="minorHAnsi"/>
          <w:b/>
          <w:bCs/>
          <w:sz w:val="24"/>
          <w:szCs w:val="24"/>
        </w:rPr>
        <w:t xml:space="preserve">Research </w:t>
      </w:r>
      <w:r w:rsidR="00CF4520">
        <w:rPr>
          <w:rFonts w:cstheme="minorHAnsi"/>
          <w:b/>
          <w:bCs/>
          <w:sz w:val="24"/>
          <w:szCs w:val="24"/>
        </w:rPr>
        <w:t>T</w:t>
      </w:r>
      <w:r w:rsidRPr="00E775A8">
        <w:rPr>
          <w:rFonts w:cstheme="minorHAnsi"/>
          <w:b/>
          <w:bCs/>
          <w:sz w:val="24"/>
          <w:szCs w:val="24"/>
        </w:rPr>
        <w:t>eam</w:t>
      </w:r>
    </w:p>
    <w:p w14:paraId="2E7832B7" w14:textId="54D2AF03" w:rsidR="00E775A8" w:rsidRDefault="00CF4520" w:rsidP="00CF4520">
      <w:pPr>
        <w:pStyle w:val="ListParagraph"/>
        <w:ind w:left="1440"/>
        <w:rPr>
          <w:rFonts w:cstheme="minorHAnsi"/>
          <w:sz w:val="24"/>
          <w:szCs w:val="24"/>
        </w:rPr>
      </w:pPr>
      <w:r>
        <w:rPr>
          <w:rFonts w:cstheme="minorHAnsi"/>
          <w:sz w:val="24"/>
          <w:szCs w:val="24"/>
        </w:rPr>
        <w:t>This consists</w:t>
      </w:r>
      <w:r w:rsidR="00092AEE">
        <w:rPr>
          <w:rFonts w:cstheme="minorHAnsi"/>
          <w:sz w:val="24"/>
          <w:szCs w:val="24"/>
        </w:rPr>
        <w:t xml:space="preserve"> of a g</w:t>
      </w:r>
      <w:r w:rsidR="00AB25C4">
        <w:rPr>
          <w:rFonts w:cstheme="minorHAnsi"/>
          <w:sz w:val="24"/>
          <w:szCs w:val="24"/>
        </w:rPr>
        <w:t xml:space="preserve">roup of people involved </w:t>
      </w:r>
      <w:r w:rsidR="00092AEE">
        <w:rPr>
          <w:rFonts w:cstheme="minorHAnsi"/>
          <w:sz w:val="24"/>
          <w:szCs w:val="24"/>
        </w:rPr>
        <w:t xml:space="preserve">in conducting the </w:t>
      </w:r>
      <w:r>
        <w:rPr>
          <w:rFonts w:cstheme="minorHAnsi"/>
          <w:sz w:val="24"/>
          <w:szCs w:val="24"/>
        </w:rPr>
        <w:t>research and</w:t>
      </w:r>
      <w:r w:rsidR="007C7009">
        <w:rPr>
          <w:rFonts w:cstheme="minorHAnsi"/>
          <w:sz w:val="24"/>
          <w:szCs w:val="24"/>
        </w:rPr>
        <w:t xml:space="preserve"> may be situated on different sites</w:t>
      </w:r>
      <w:r>
        <w:rPr>
          <w:rFonts w:cstheme="minorHAnsi"/>
          <w:sz w:val="24"/>
          <w:szCs w:val="24"/>
        </w:rPr>
        <w:t xml:space="preserve">; they are </w:t>
      </w:r>
      <w:r w:rsidR="00A631BA">
        <w:rPr>
          <w:rFonts w:cstheme="minorHAnsi"/>
          <w:sz w:val="24"/>
          <w:szCs w:val="24"/>
        </w:rPr>
        <w:t xml:space="preserve">led by the </w:t>
      </w:r>
      <w:r>
        <w:rPr>
          <w:rFonts w:cstheme="minorHAnsi"/>
          <w:sz w:val="24"/>
          <w:szCs w:val="24"/>
        </w:rPr>
        <w:t>L</w:t>
      </w:r>
      <w:r w:rsidR="00A631BA">
        <w:rPr>
          <w:rFonts w:cstheme="minorHAnsi"/>
          <w:sz w:val="24"/>
          <w:szCs w:val="24"/>
        </w:rPr>
        <w:t xml:space="preserve">ead </w:t>
      </w:r>
      <w:r>
        <w:rPr>
          <w:rFonts w:cstheme="minorHAnsi"/>
          <w:sz w:val="24"/>
          <w:szCs w:val="24"/>
        </w:rPr>
        <w:t>R</w:t>
      </w:r>
      <w:r w:rsidR="00A631BA">
        <w:rPr>
          <w:rFonts w:cstheme="minorHAnsi"/>
          <w:sz w:val="24"/>
          <w:szCs w:val="24"/>
        </w:rPr>
        <w:t>esearcher.</w:t>
      </w:r>
      <w:r w:rsidR="0085191B">
        <w:rPr>
          <w:rFonts w:cstheme="minorHAnsi"/>
          <w:sz w:val="24"/>
          <w:szCs w:val="24"/>
        </w:rPr>
        <w:t xml:space="preserve"> The Research Team:</w:t>
      </w:r>
    </w:p>
    <w:p w14:paraId="204362DD" w14:textId="4ED8326E" w:rsidR="00A631BA" w:rsidRDefault="00D53676" w:rsidP="00AB25C4">
      <w:pPr>
        <w:pStyle w:val="ListParagraph"/>
        <w:numPr>
          <w:ilvl w:val="0"/>
          <w:numId w:val="12"/>
        </w:numPr>
        <w:rPr>
          <w:rFonts w:cstheme="minorHAnsi"/>
          <w:sz w:val="24"/>
          <w:szCs w:val="24"/>
        </w:rPr>
      </w:pPr>
      <w:r>
        <w:rPr>
          <w:rFonts w:cstheme="minorHAnsi"/>
          <w:sz w:val="24"/>
          <w:szCs w:val="24"/>
        </w:rPr>
        <w:t>Has</w:t>
      </w:r>
      <w:r w:rsidR="001E323A">
        <w:rPr>
          <w:rFonts w:cstheme="minorHAnsi"/>
          <w:sz w:val="24"/>
          <w:szCs w:val="24"/>
        </w:rPr>
        <w:t xml:space="preserve"> the skills and knowledge to </w:t>
      </w:r>
      <w:r w:rsidR="00ED3EE0">
        <w:rPr>
          <w:rFonts w:cstheme="minorHAnsi"/>
          <w:sz w:val="24"/>
          <w:szCs w:val="24"/>
        </w:rPr>
        <w:t>undertake</w:t>
      </w:r>
      <w:r w:rsidR="001E323A">
        <w:rPr>
          <w:rFonts w:cstheme="minorHAnsi"/>
          <w:sz w:val="24"/>
          <w:szCs w:val="24"/>
        </w:rPr>
        <w:t xml:space="preserve"> the research</w:t>
      </w:r>
      <w:r w:rsidR="00505725">
        <w:rPr>
          <w:rFonts w:cstheme="minorHAnsi"/>
          <w:sz w:val="24"/>
          <w:szCs w:val="24"/>
        </w:rPr>
        <w:t>.</w:t>
      </w:r>
    </w:p>
    <w:p w14:paraId="0F43606D" w14:textId="40BED390" w:rsidR="001E323A" w:rsidRDefault="001E7193" w:rsidP="00AB25C4">
      <w:pPr>
        <w:pStyle w:val="ListParagraph"/>
        <w:numPr>
          <w:ilvl w:val="0"/>
          <w:numId w:val="12"/>
        </w:numPr>
        <w:rPr>
          <w:rFonts w:cstheme="minorHAnsi"/>
          <w:sz w:val="24"/>
          <w:szCs w:val="24"/>
        </w:rPr>
      </w:pPr>
      <w:r>
        <w:rPr>
          <w:rFonts w:cstheme="minorHAnsi"/>
          <w:sz w:val="24"/>
          <w:szCs w:val="24"/>
        </w:rPr>
        <w:t>Conducts the research according to the agreed protocol.</w:t>
      </w:r>
    </w:p>
    <w:p w14:paraId="406C3629" w14:textId="77777777" w:rsidR="00705286" w:rsidRDefault="00705286" w:rsidP="00705286">
      <w:pPr>
        <w:pStyle w:val="ListParagraph"/>
        <w:numPr>
          <w:ilvl w:val="0"/>
          <w:numId w:val="12"/>
        </w:numPr>
        <w:rPr>
          <w:rFonts w:cstheme="minorHAnsi"/>
          <w:sz w:val="24"/>
          <w:szCs w:val="24"/>
        </w:rPr>
      </w:pPr>
      <w:r>
        <w:rPr>
          <w:rFonts w:cstheme="minorHAnsi"/>
          <w:sz w:val="24"/>
          <w:szCs w:val="24"/>
        </w:rPr>
        <w:t>Ensures participants are given clear information to enable them to decide about giving their consent to take part.</w:t>
      </w:r>
    </w:p>
    <w:p w14:paraId="2A6C6AD4" w14:textId="0ABB4F27" w:rsidR="00705286" w:rsidRDefault="00D071A0" w:rsidP="00705286">
      <w:pPr>
        <w:pStyle w:val="ListParagraph"/>
        <w:numPr>
          <w:ilvl w:val="0"/>
          <w:numId w:val="12"/>
        </w:numPr>
        <w:rPr>
          <w:rFonts w:cstheme="minorHAnsi"/>
          <w:sz w:val="24"/>
          <w:szCs w:val="24"/>
        </w:rPr>
      </w:pPr>
      <w:r>
        <w:rPr>
          <w:rFonts w:cstheme="minorHAnsi"/>
          <w:sz w:val="24"/>
          <w:szCs w:val="24"/>
        </w:rPr>
        <w:t>Safeguards the safety and wel</w:t>
      </w:r>
      <w:r w:rsidR="00505725">
        <w:rPr>
          <w:rFonts w:cstheme="minorHAnsi"/>
          <w:sz w:val="24"/>
          <w:szCs w:val="24"/>
        </w:rPr>
        <w:t>l</w:t>
      </w:r>
      <w:r>
        <w:rPr>
          <w:rFonts w:cstheme="minorHAnsi"/>
          <w:sz w:val="24"/>
          <w:szCs w:val="24"/>
        </w:rPr>
        <w:t>being of the participants.</w:t>
      </w:r>
    </w:p>
    <w:p w14:paraId="1547E58C" w14:textId="77777777" w:rsidR="00861F15" w:rsidRDefault="00861F15" w:rsidP="00861F15">
      <w:pPr>
        <w:pStyle w:val="ListParagraph"/>
        <w:ind w:left="1440"/>
        <w:rPr>
          <w:rFonts w:cstheme="minorHAnsi"/>
          <w:sz w:val="24"/>
          <w:szCs w:val="24"/>
        </w:rPr>
      </w:pPr>
    </w:p>
    <w:p w14:paraId="4948BA69" w14:textId="1F153808" w:rsidR="008C6B69" w:rsidRDefault="009C774B" w:rsidP="00C60FF7">
      <w:pPr>
        <w:pStyle w:val="ListParagraph"/>
        <w:numPr>
          <w:ilvl w:val="1"/>
          <w:numId w:val="1"/>
        </w:numPr>
        <w:rPr>
          <w:rFonts w:cstheme="minorHAnsi"/>
          <w:b/>
          <w:bCs/>
          <w:sz w:val="24"/>
          <w:szCs w:val="24"/>
        </w:rPr>
      </w:pPr>
      <w:r w:rsidRPr="008C6B69">
        <w:rPr>
          <w:rFonts w:cstheme="minorHAnsi"/>
          <w:b/>
          <w:bCs/>
          <w:sz w:val="24"/>
          <w:szCs w:val="24"/>
        </w:rPr>
        <w:t>Sponso</w:t>
      </w:r>
      <w:r w:rsidR="00C46A5B">
        <w:rPr>
          <w:rFonts w:cstheme="minorHAnsi"/>
          <w:b/>
          <w:bCs/>
          <w:sz w:val="24"/>
          <w:szCs w:val="24"/>
        </w:rPr>
        <w:t>rs</w:t>
      </w:r>
    </w:p>
    <w:p w14:paraId="4BE533FD" w14:textId="7AFFFE74" w:rsidR="003C1FB1" w:rsidRPr="008156A5" w:rsidRDefault="0089354D" w:rsidP="00214C35">
      <w:pPr>
        <w:pStyle w:val="ListParagraph"/>
        <w:ind w:left="1440"/>
        <w:rPr>
          <w:rFonts w:cstheme="minorHAnsi"/>
          <w:sz w:val="24"/>
          <w:szCs w:val="24"/>
        </w:rPr>
      </w:pPr>
      <w:r w:rsidRPr="008156A5">
        <w:rPr>
          <w:rFonts w:cstheme="minorHAnsi"/>
          <w:sz w:val="24"/>
          <w:szCs w:val="24"/>
        </w:rPr>
        <w:t>Are</w:t>
      </w:r>
      <w:r w:rsidR="005D30CB" w:rsidRPr="008156A5">
        <w:rPr>
          <w:rFonts w:cstheme="minorHAnsi"/>
          <w:sz w:val="24"/>
          <w:szCs w:val="24"/>
        </w:rPr>
        <w:t xml:space="preserve"> usually the employer of the lead researcher but </w:t>
      </w:r>
      <w:r w:rsidR="00AD10A3" w:rsidRPr="008156A5">
        <w:rPr>
          <w:rFonts w:cstheme="minorHAnsi"/>
          <w:sz w:val="24"/>
          <w:szCs w:val="24"/>
        </w:rPr>
        <w:t xml:space="preserve">can also be the Higher Education Institution (HEI) </w:t>
      </w:r>
      <w:r w:rsidR="0022503C" w:rsidRPr="008156A5">
        <w:rPr>
          <w:rFonts w:cstheme="minorHAnsi"/>
          <w:sz w:val="24"/>
          <w:szCs w:val="24"/>
        </w:rPr>
        <w:t xml:space="preserve">supporting a student researcher, </w:t>
      </w:r>
      <w:r w:rsidR="00FC6A2B" w:rsidRPr="008156A5">
        <w:rPr>
          <w:rFonts w:cstheme="minorHAnsi"/>
          <w:sz w:val="24"/>
          <w:szCs w:val="24"/>
        </w:rPr>
        <w:t xml:space="preserve">an organisation contracting the services </w:t>
      </w:r>
      <w:r w:rsidR="00975EEB" w:rsidRPr="008156A5">
        <w:rPr>
          <w:rFonts w:cstheme="minorHAnsi"/>
          <w:sz w:val="24"/>
          <w:szCs w:val="24"/>
        </w:rPr>
        <w:t>of an externa</w:t>
      </w:r>
      <w:r w:rsidR="003C1FB1" w:rsidRPr="008156A5">
        <w:rPr>
          <w:rFonts w:cstheme="minorHAnsi"/>
          <w:sz w:val="24"/>
          <w:szCs w:val="24"/>
        </w:rPr>
        <w:t>l</w:t>
      </w:r>
      <w:r w:rsidR="00975EEB" w:rsidRPr="008156A5">
        <w:rPr>
          <w:rFonts w:cstheme="minorHAnsi"/>
          <w:sz w:val="24"/>
          <w:szCs w:val="24"/>
        </w:rPr>
        <w:t xml:space="preserve"> research organisation</w:t>
      </w:r>
      <w:r w:rsidR="00DE0E5B" w:rsidRPr="008156A5">
        <w:rPr>
          <w:rFonts w:cstheme="minorHAnsi"/>
          <w:sz w:val="24"/>
          <w:szCs w:val="24"/>
        </w:rPr>
        <w:t xml:space="preserve">, </w:t>
      </w:r>
      <w:r w:rsidR="00975EEB" w:rsidRPr="008156A5">
        <w:rPr>
          <w:rFonts w:cstheme="minorHAnsi"/>
          <w:sz w:val="24"/>
          <w:szCs w:val="24"/>
        </w:rPr>
        <w:t>a service prov</w:t>
      </w:r>
      <w:r w:rsidR="003C1FB1" w:rsidRPr="008156A5">
        <w:rPr>
          <w:rFonts w:cstheme="minorHAnsi"/>
          <w:sz w:val="24"/>
          <w:szCs w:val="24"/>
        </w:rPr>
        <w:t>ider within which the research is taking place</w:t>
      </w:r>
      <w:r w:rsidR="00DE0E5B" w:rsidRPr="008156A5">
        <w:rPr>
          <w:rFonts w:cstheme="minorHAnsi"/>
          <w:sz w:val="24"/>
          <w:szCs w:val="24"/>
        </w:rPr>
        <w:t xml:space="preserve"> </w:t>
      </w:r>
      <w:r w:rsidR="009A5DCD" w:rsidRPr="008156A5">
        <w:rPr>
          <w:rFonts w:cstheme="minorHAnsi"/>
          <w:sz w:val="24"/>
          <w:szCs w:val="24"/>
        </w:rPr>
        <w:t xml:space="preserve">or a </w:t>
      </w:r>
      <w:r w:rsidR="008156A5">
        <w:rPr>
          <w:rFonts w:cstheme="minorHAnsi"/>
          <w:sz w:val="24"/>
          <w:szCs w:val="24"/>
        </w:rPr>
        <w:t>model of co-</w:t>
      </w:r>
      <w:r w:rsidR="006E425E">
        <w:rPr>
          <w:rFonts w:cstheme="minorHAnsi"/>
          <w:sz w:val="24"/>
          <w:szCs w:val="24"/>
        </w:rPr>
        <w:t>sponsorship</w:t>
      </w:r>
      <w:r w:rsidR="008156A5">
        <w:rPr>
          <w:rFonts w:cstheme="minorHAnsi"/>
          <w:sz w:val="24"/>
          <w:szCs w:val="24"/>
        </w:rPr>
        <w:t xml:space="preserve"> between </w:t>
      </w:r>
      <w:r w:rsidR="006E425E">
        <w:rPr>
          <w:rFonts w:cstheme="minorHAnsi"/>
          <w:sz w:val="24"/>
          <w:szCs w:val="24"/>
        </w:rPr>
        <w:t>2 or more stakeholders</w:t>
      </w:r>
      <w:r w:rsidR="00C0449D">
        <w:rPr>
          <w:rFonts w:cstheme="minorHAnsi"/>
          <w:sz w:val="24"/>
          <w:szCs w:val="24"/>
        </w:rPr>
        <w:t>. The spo</w:t>
      </w:r>
      <w:r w:rsidR="00505725">
        <w:rPr>
          <w:rFonts w:cstheme="minorHAnsi"/>
          <w:sz w:val="24"/>
          <w:szCs w:val="24"/>
        </w:rPr>
        <w:t>n</w:t>
      </w:r>
      <w:r w:rsidR="00C0449D">
        <w:rPr>
          <w:rFonts w:cstheme="minorHAnsi"/>
          <w:sz w:val="24"/>
          <w:szCs w:val="24"/>
        </w:rPr>
        <w:t>sors:</w:t>
      </w:r>
    </w:p>
    <w:p w14:paraId="52DE73A4" w14:textId="6CAB7E4D" w:rsidR="004C19D1" w:rsidRDefault="00BF7A21" w:rsidP="00FF1772">
      <w:pPr>
        <w:pStyle w:val="ListParagraph"/>
        <w:numPr>
          <w:ilvl w:val="0"/>
          <w:numId w:val="14"/>
        </w:numPr>
        <w:rPr>
          <w:rFonts w:cstheme="minorHAnsi"/>
          <w:sz w:val="24"/>
          <w:szCs w:val="24"/>
        </w:rPr>
      </w:pPr>
      <w:r>
        <w:rPr>
          <w:rFonts w:cstheme="minorHAnsi"/>
          <w:sz w:val="24"/>
          <w:szCs w:val="24"/>
        </w:rPr>
        <w:t>Identify poorly designed research</w:t>
      </w:r>
      <w:r w:rsidR="00474915">
        <w:rPr>
          <w:rFonts w:cstheme="minorHAnsi"/>
          <w:sz w:val="24"/>
          <w:szCs w:val="24"/>
        </w:rPr>
        <w:t>.</w:t>
      </w:r>
    </w:p>
    <w:p w14:paraId="118331D5" w14:textId="0A193A26" w:rsidR="00400C00" w:rsidRDefault="00400C00" w:rsidP="00FF1772">
      <w:pPr>
        <w:pStyle w:val="ListParagraph"/>
        <w:numPr>
          <w:ilvl w:val="0"/>
          <w:numId w:val="14"/>
        </w:numPr>
        <w:rPr>
          <w:rFonts w:cstheme="minorHAnsi"/>
          <w:sz w:val="24"/>
          <w:szCs w:val="24"/>
        </w:rPr>
      </w:pPr>
      <w:r>
        <w:rPr>
          <w:rFonts w:cstheme="minorHAnsi"/>
          <w:sz w:val="24"/>
          <w:szCs w:val="24"/>
        </w:rPr>
        <w:t xml:space="preserve">Check that the individuals </w:t>
      </w:r>
      <w:r w:rsidR="00670B98">
        <w:rPr>
          <w:rFonts w:cstheme="minorHAnsi"/>
          <w:sz w:val="24"/>
          <w:szCs w:val="24"/>
        </w:rPr>
        <w:t>undertaking</w:t>
      </w:r>
      <w:r>
        <w:rPr>
          <w:rFonts w:cstheme="minorHAnsi"/>
          <w:sz w:val="24"/>
          <w:szCs w:val="24"/>
        </w:rPr>
        <w:t xml:space="preserve"> the research</w:t>
      </w:r>
      <w:r w:rsidR="00670B98">
        <w:rPr>
          <w:rFonts w:cstheme="minorHAnsi"/>
          <w:sz w:val="24"/>
          <w:szCs w:val="24"/>
        </w:rPr>
        <w:t xml:space="preserve"> are competent to do so</w:t>
      </w:r>
      <w:r w:rsidR="00474915">
        <w:rPr>
          <w:rFonts w:cstheme="minorHAnsi"/>
          <w:sz w:val="24"/>
          <w:szCs w:val="24"/>
        </w:rPr>
        <w:t>.</w:t>
      </w:r>
    </w:p>
    <w:p w14:paraId="76BA0F8B" w14:textId="5E21F0C6" w:rsidR="00670B98" w:rsidRDefault="00670B98" w:rsidP="00FF1772">
      <w:pPr>
        <w:pStyle w:val="ListParagraph"/>
        <w:numPr>
          <w:ilvl w:val="0"/>
          <w:numId w:val="14"/>
        </w:numPr>
        <w:rPr>
          <w:rFonts w:cstheme="minorHAnsi"/>
          <w:sz w:val="24"/>
          <w:szCs w:val="24"/>
        </w:rPr>
      </w:pPr>
      <w:r>
        <w:rPr>
          <w:rFonts w:cstheme="minorHAnsi"/>
          <w:sz w:val="24"/>
          <w:szCs w:val="24"/>
        </w:rPr>
        <w:t xml:space="preserve">Ensure that the proposed research sites are </w:t>
      </w:r>
      <w:r w:rsidR="00854D76">
        <w:rPr>
          <w:rFonts w:cstheme="minorHAnsi"/>
          <w:sz w:val="24"/>
          <w:szCs w:val="24"/>
        </w:rPr>
        <w:t>suitable.</w:t>
      </w:r>
    </w:p>
    <w:p w14:paraId="5989575A" w14:textId="199AAE6B" w:rsidR="00854D76" w:rsidRDefault="00854D76" w:rsidP="00FF1772">
      <w:pPr>
        <w:pStyle w:val="ListParagraph"/>
        <w:numPr>
          <w:ilvl w:val="0"/>
          <w:numId w:val="14"/>
        </w:numPr>
        <w:rPr>
          <w:rFonts w:cstheme="minorHAnsi"/>
          <w:sz w:val="24"/>
          <w:szCs w:val="24"/>
        </w:rPr>
      </w:pPr>
      <w:r>
        <w:rPr>
          <w:rFonts w:cstheme="minorHAnsi"/>
          <w:sz w:val="24"/>
          <w:szCs w:val="24"/>
        </w:rPr>
        <w:t xml:space="preserve">Ensure that adequate indemnity </w:t>
      </w:r>
      <w:r w:rsidR="00E57292">
        <w:rPr>
          <w:rFonts w:cstheme="minorHAnsi"/>
          <w:sz w:val="24"/>
          <w:szCs w:val="24"/>
        </w:rPr>
        <w:t xml:space="preserve">cover is in place to cover any liabilities </w:t>
      </w:r>
      <w:r w:rsidR="0082374D">
        <w:rPr>
          <w:rFonts w:cstheme="minorHAnsi"/>
          <w:sz w:val="24"/>
          <w:szCs w:val="24"/>
        </w:rPr>
        <w:t>during</w:t>
      </w:r>
      <w:r w:rsidR="00E57292">
        <w:rPr>
          <w:rFonts w:cstheme="minorHAnsi"/>
          <w:sz w:val="24"/>
          <w:szCs w:val="24"/>
        </w:rPr>
        <w:t xml:space="preserve"> the research process.</w:t>
      </w:r>
    </w:p>
    <w:p w14:paraId="72B8EC24" w14:textId="22DD29D6" w:rsidR="004041E2" w:rsidRDefault="00124D25" w:rsidP="00FF1772">
      <w:pPr>
        <w:pStyle w:val="ListParagraph"/>
        <w:numPr>
          <w:ilvl w:val="0"/>
          <w:numId w:val="14"/>
        </w:numPr>
        <w:rPr>
          <w:rFonts w:cstheme="minorHAnsi"/>
          <w:sz w:val="24"/>
          <w:szCs w:val="24"/>
        </w:rPr>
      </w:pPr>
      <w:r>
        <w:rPr>
          <w:rFonts w:cstheme="minorHAnsi"/>
          <w:sz w:val="24"/>
          <w:szCs w:val="24"/>
        </w:rPr>
        <w:t>Make sure that the research has been through a review process by an ethics committee.</w:t>
      </w:r>
    </w:p>
    <w:p w14:paraId="7B1D8B72" w14:textId="7E872D2E" w:rsidR="00350290" w:rsidRDefault="009579D3" w:rsidP="00FF1772">
      <w:pPr>
        <w:pStyle w:val="ListParagraph"/>
        <w:numPr>
          <w:ilvl w:val="0"/>
          <w:numId w:val="14"/>
        </w:numPr>
        <w:rPr>
          <w:rFonts w:cstheme="minorHAnsi"/>
          <w:sz w:val="24"/>
          <w:szCs w:val="24"/>
        </w:rPr>
      </w:pPr>
      <w:r>
        <w:rPr>
          <w:rFonts w:cstheme="minorHAnsi"/>
          <w:sz w:val="24"/>
          <w:szCs w:val="24"/>
        </w:rPr>
        <w:t xml:space="preserve">Check that information concerning the research is </w:t>
      </w:r>
      <w:r w:rsidR="005107C0">
        <w:rPr>
          <w:rFonts w:cstheme="minorHAnsi"/>
          <w:sz w:val="24"/>
          <w:szCs w:val="24"/>
        </w:rPr>
        <w:t>publicly</w:t>
      </w:r>
      <w:r>
        <w:rPr>
          <w:rFonts w:cstheme="minorHAnsi"/>
          <w:sz w:val="24"/>
          <w:szCs w:val="24"/>
        </w:rPr>
        <w:t xml:space="preserve"> available</w:t>
      </w:r>
      <w:r w:rsidR="005107C0">
        <w:rPr>
          <w:rFonts w:cstheme="minorHAnsi"/>
          <w:sz w:val="24"/>
          <w:szCs w:val="24"/>
        </w:rPr>
        <w:t>.</w:t>
      </w:r>
    </w:p>
    <w:p w14:paraId="266BD7D6" w14:textId="78FC34EC" w:rsidR="005107C0" w:rsidRDefault="005107C0" w:rsidP="00FF1772">
      <w:pPr>
        <w:pStyle w:val="ListParagraph"/>
        <w:numPr>
          <w:ilvl w:val="0"/>
          <w:numId w:val="14"/>
        </w:numPr>
        <w:rPr>
          <w:rFonts w:cstheme="minorHAnsi"/>
          <w:sz w:val="24"/>
          <w:szCs w:val="24"/>
        </w:rPr>
      </w:pPr>
      <w:r>
        <w:rPr>
          <w:rFonts w:cstheme="minorHAnsi"/>
          <w:sz w:val="24"/>
          <w:szCs w:val="24"/>
        </w:rPr>
        <w:t xml:space="preserve">Ensure that participants have adequate </w:t>
      </w:r>
      <w:r w:rsidR="00017377">
        <w:rPr>
          <w:rFonts w:cstheme="minorHAnsi"/>
          <w:sz w:val="24"/>
          <w:szCs w:val="24"/>
        </w:rPr>
        <w:t>information</w:t>
      </w:r>
      <w:r>
        <w:rPr>
          <w:rFonts w:cstheme="minorHAnsi"/>
          <w:sz w:val="24"/>
          <w:szCs w:val="24"/>
        </w:rPr>
        <w:t xml:space="preserve"> to </w:t>
      </w:r>
      <w:proofErr w:type="gramStart"/>
      <w:r>
        <w:rPr>
          <w:rFonts w:cstheme="minorHAnsi"/>
          <w:sz w:val="24"/>
          <w:szCs w:val="24"/>
        </w:rPr>
        <w:t>make a decision</w:t>
      </w:r>
      <w:proofErr w:type="gramEnd"/>
      <w:r>
        <w:rPr>
          <w:rFonts w:cstheme="minorHAnsi"/>
          <w:sz w:val="24"/>
          <w:szCs w:val="24"/>
        </w:rPr>
        <w:t xml:space="preserve"> about taking part in the research. </w:t>
      </w:r>
    </w:p>
    <w:p w14:paraId="10DCB7D5" w14:textId="178592CB" w:rsidR="00AC7A92" w:rsidRDefault="008813FF" w:rsidP="00FF1772">
      <w:pPr>
        <w:pStyle w:val="ListParagraph"/>
        <w:numPr>
          <w:ilvl w:val="0"/>
          <w:numId w:val="14"/>
        </w:numPr>
        <w:rPr>
          <w:rFonts w:cstheme="minorHAnsi"/>
          <w:sz w:val="24"/>
          <w:szCs w:val="24"/>
        </w:rPr>
      </w:pPr>
      <w:r>
        <w:rPr>
          <w:rFonts w:cstheme="minorHAnsi"/>
          <w:sz w:val="24"/>
          <w:szCs w:val="24"/>
        </w:rPr>
        <w:t>Verify</w:t>
      </w:r>
      <w:r w:rsidR="00A63E58">
        <w:rPr>
          <w:rFonts w:cstheme="minorHAnsi"/>
          <w:sz w:val="24"/>
          <w:szCs w:val="24"/>
        </w:rPr>
        <w:t xml:space="preserve"> that the necessary safeguards are in place to enable the research to be </w:t>
      </w:r>
      <w:r w:rsidR="00977A1C">
        <w:rPr>
          <w:rFonts w:cstheme="minorHAnsi"/>
          <w:sz w:val="24"/>
          <w:szCs w:val="24"/>
        </w:rPr>
        <w:t>conducted</w:t>
      </w:r>
      <w:r w:rsidR="00A63E58">
        <w:rPr>
          <w:rFonts w:cstheme="minorHAnsi"/>
          <w:sz w:val="24"/>
          <w:szCs w:val="24"/>
        </w:rPr>
        <w:t xml:space="preserve"> in a safe manner.</w:t>
      </w:r>
    </w:p>
    <w:p w14:paraId="2E234163" w14:textId="398AFFCC" w:rsidR="00977A1C" w:rsidRDefault="00977A1C" w:rsidP="00FF1772">
      <w:pPr>
        <w:pStyle w:val="ListParagraph"/>
        <w:numPr>
          <w:ilvl w:val="0"/>
          <w:numId w:val="14"/>
        </w:numPr>
        <w:rPr>
          <w:rFonts w:cstheme="minorHAnsi"/>
          <w:sz w:val="24"/>
          <w:szCs w:val="24"/>
        </w:rPr>
      </w:pPr>
      <w:r>
        <w:rPr>
          <w:rFonts w:cstheme="minorHAnsi"/>
          <w:sz w:val="24"/>
          <w:szCs w:val="24"/>
        </w:rPr>
        <w:t>Ensure that the study is a good use of human and financial resources.</w:t>
      </w:r>
    </w:p>
    <w:p w14:paraId="3B2EB797" w14:textId="155D7C94" w:rsidR="00C912F8" w:rsidRDefault="00147F72" w:rsidP="00FF1772">
      <w:pPr>
        <w:pStyle w:val="ListParagraph"/>
        <w:numPr>
          <w:ilvl w:val="0"/>
          <w:numId w:val="14"/>
        </w:numPr>
        <w:rPr>
          <w:rFonts w:cstheme="minorHAnsi"/>
          <w:sz w:val="24"/>
          <w:szCs w:val="24"/>
        </w:rPr>
      </w:pPr>
      <w:r>
        <w:rPr>
          <w:rFonts w:cstheme="minorHAnsi"/>
          <w:sz w:val="24"/>
          <w:szCs w:val="24"/>
        </w:rPr>
        <w:t xml:space="preserve">Check that any risks are managed and mitigated </w:t>
      </w:r>
      <w:r w:rsidR="00FC0BC6">
        <w:rPr>
          <w:rFonts w:cstheme="minorHAnsi"/>
          <w:sz w:val="24"/>
          <w:szCs w:val="24"/>
        </w:rPr>
        <w:t>before allowing the research to progress in a timely way.</w:t>
      </w:r>
    </w:p>
    <w:p w14:paraId="625F68C0" w14:textId="19A543D1" w:rsidR="008813FF" w:rsidRDefault="008813FF" w:rsidP="00FF1772">
      <w:pPr>
        <w:pStyle w:val="ListParagraph"/>
        <w:numPr>
          <w:ilvl w:val="0"/>
          <w:numId w:val="14"/>
        </w:numPr>
        <w:rPr>
          <w:rFonts w:cstheme="minorHAnsi"/>
          <w:sz w:val="24"/>
          <w:szCs w:val="24"/>
        </w:rPr>
      </w:pPr>
      <w:r>
        <w:rPr>
          <w:rFonts w:cstheme="minorHAnsi"/>
          <w:sz w:val="24"/>
          <w:szCs w:val="24"/>
        </w:rPr>
        <w:t xml:space="preserve">Ensure that the study protocol is </w:t>
      </w:r>
      <w:r w:rsidR="00F32111">
        <w:rPr>
          <w:rFonts w:cstheme="minorHAnsi"/>
          <w:sz w:val="24"/>
          <w:szCs w:val="24"/>
        </w:rPr>
        <w:t>followed</w:t>
      </w:r>
      <w:r>
        <w:rPr>
          <w:rFonts w:cstheme="minorHAnsi"/>
          <w:sz w:val="24"/>
          <w:szCs w:val="24"/>
        </w:rPr>
        <w:t xml:space="preserve"> </w:t>
      </w:r>
      <w:r w:rsidR="00F32111">
        <w:rPr>
          <w:rFonts w:cstheme="minorHAnsi"/>
          <w:sz w:val="24"/>
          <w:szCs w:val="24"/>
        </w:rPr>
        <w:t>and adequate monitoring and reporting arrangements are in place</w:t>
      </w:r>
      <w:r w:rsidR="00861F15">
        <w:rPr>
          <w:rFonts w:cstheme="minorHAnsi"/>
          <w:sz w:val="24"/>
          <w:szCs w:val="24"/>
        </w:rPr>
        <w:t>.</w:t>
      </w:r>
    </w:p>
    <w:p w14:paraId="24530CA1" w14:textId="77777777" w:rsidR="00861F15" w:rsidRPr="00FF1772" w:rsidRDefault="00861F15" w:rsidP="00861F15">
      <w:pPr>
        <w:pStyle w:val="ListParagraph"/>
        <w:ind w:left="1440"/>
        <w:rPr>
          <w:rFonts w:cstheme="minorHAnsi"/>
          <w:sz w:val="24"/>
          <w:szCs w:val="24"/>
        </w:rPr>
      </w:pPr>
    </w:p>
    <w:p w14:paraId="45C6DBC1" w14:textId="4529B959" w:rsidR="00777F98" w:rsidRPr="006C5415" w:rsidRDefault="00AE5813" w:rsidP="006C5415">
      <w:pPr>
        <w:pStyle w:val="ListParagraph"/>
        <w:numPr>
          <w:ilvl w:val="1"/>
          <w:numId w:val="1"/>
        </w:numPr>
        <w:rPr>
          <w:rFonts w:cstheme="minorHAnsi"/>
          <w:b/>
          <w:bCs/>
          <w:color w:val="000000" w:themeColor="text1"/>
          <w:sz w:val="24"/>
          <w:szCs w:val="24"/>
        </w:rPr>
      </w:pPr>
      <w:r w:rsidRPr="006C5415">
        <w:rPr>
          <w:rFonts w:cstheme="minorHAnsi"/>
          <w:b/>
          <w:bCs/>
          <w:color w:val="000000" w:themeColor="text1"/>
          <w:sz w:val="24"/>
          <w:szCs w:val="24"/>
        </w:rPr>
        <w:t>Employers</w:t>
      </w:r>
    </w:p>
    <w:p w14:paraId="65A34F65" w14:textId="4CFE82DA" w:rsidR="006C5415" w:rsidRDefault="003157E2" w:rsidP="00C0449D">
      <w:pPr>
        <w:pStyle w:val="ListParagraph"/>
        <w:ind w:left="1440"/>
        <w:rPr>
          <w:rFonts w:cstheme="minorHAnsi"/>
          <w:color w:val="000000" w:themeColor="text1"/>
          <w:sz w:val="24"/>
          <w:szCs w:val="24"/>
        </w:rPr>
      </w:pPr>
      <w:r>
        <w:rPr>
          <w:rFonts w:cstheme="minorHAnsi"/>
          <w:color w:val="000000" w:themeColor="text1"/>
          <w:sz w:val="24"/>
          <w:szCs w:val="24"/>
        </w:rPr>
        <w:t xml:space="preserve">The Employer </w:t>
      </w:r>
      <w:r w:rsidR="006475D3">
        <w:rPr>
          <w:rFonts w:cstheme="minorHAnsi"/>
          <w:color w:val="000000" w:themeColor="text1"/>
          <w:sz w:val="24"/>
          <w:szCs w:val="24"/>
        </w:rPr>
        <w:t xml:space="preserve">may be </w:t>
      </w:r>
      <w:r w:rsidR="0036639B">
        <w:rPr>
          <w:rFonts w:cstheme="minorHAnsi"/>
          <w:color w:val="000000" w:themeColor="text1"/>
          <w:sz w:val="24"/>
          <w:szCs w:val="24"/>
        </w:rPr>
        <w:t>the spo</w:t>
      </w:r>
      <w:r w:rsidR="00C72328">
        <w:rPr>
          <w:rFonts w:cstheme="minorHAnsi"/>
          <w:color w:val="000000" w:themeColor="text1"/>
          <w:sz w:val="24"/>
          <w:szCs w:val="24"/>
        </w:rPr>
        <w:t>nsor, funder and</w:t>
      </w:r>
      <w:r w:rsidR="00E974D1">
        <w:rPr>
          <w:rFonts w:cstheme="minorHAnsi"/>
          <w:color w:val="000000" w:themeColor="text1"/>
          <w:sz w:val="24"/>
          <w:szCs w:val="24"/>
        </w:rPr>
        <w:t>/or</w:t>
      </w:r>
      <w:r w:rsidR="00C72328">
        <w:rPr>
          <w:rFonts w:cstheme="minorHAnsi"/>
          <w:color w:val="000000" w:themeColor="text1"/>
          <w:sz w:val="24"/>
          <w:szCs w:val="24"/>
        </w:rPr>
        <w:t xml:space="preserve"> provider of the site within which the research is taking place.</w:t>
      </w:r>
      <w:r>
        <w:rPr>
          <w:rFonts w:cstheme="minorHAnsi"/>
          <w:color w:val="000000" w:themeColor="text1"/>
          <w:sz w:val="24"/>
          <w:szCs w:val="24"/>
        </w:rPr>
        <w:t xml:space="preserve"> The Employer:</w:t>
      </w:r>
    </w:p>
    <w:p w14:paraId="175515C3" w14:textId="13723AFC" w:rsidR="00E205D5" w:rsidRDefault="001871E7" w:rsidP="006C5415">
      <w:pPr>
        <w:pStyle w:val="ListParagraph"/>
        <w:numPr>
          <w:ilvl w:val="0"/>
          <w:numId w:val="15"/>
        </w:numPr>
        <w:rPr>
          <w:rFonts w:cstheme="minorHAnsi"/>
          <w:color w:val="000000" w:themeColor="text1"/>
          <w:sz w:val="24"/>
          <w:szCs w:val="24"/>
        </w:rPr>
      </w:pPr>
      <w:r>
        <w:rPr>
          <w:rFonts w:cstheme="minorHAnsi"/>
          <w:color w:val="000000" w:themeColor="text1"/>
          <w:sz w:val="24"/>
          <w:szCs w:val="24"/>
        </w:rPr>
        <w:t>Encourage</w:t>
      </w:r>
      <w:r w:rsidR="003157E2">
        <w:rPr>
          <w:rFonts w:cstheme="minorHAnsi"/>
          <w:color w:val="000000" w:themeColor="text1"/>
          <w:sz w:val="24"/>
          <w:szCs w:val="24"/>
        </w:rPr>
        <w:t>s</w:t>
      </w:r>
      <w:r>
        <w:rPr>
          <w:rFonts w:cstheme="minorHAnsi"/>
          <w:color w:val="000000" w:themeColor="text1"/>
          <w:sz w:val="24"/>
          <w:szCs w:val="24"/>
        </w:rPr>
        <w:t xml:space="preserve"> a high</w:t>
      </w:r>
      <w:r w:rsidR="003157E2">
        <w:rPr>
          <w:rFonts w:cstheme="minorHAnsi"/>
          <w:color w:val="000000" w:themeColor="text1"/>
          <w:sz w:val="24"/>
          <w:szCs w:val="24"/>
        </w:rPr>
        <w:t>-</w:t>
      </w:r>
      <w:r>
        <w:rPr>
          <w:rFonts w:cstheme="minorHAnsi"/>
          <w:color w:val="000000" w:themeColor="text1"/>
          <w:sz w:val="24"/>
          <w:szCs w:val="24"/>
        </w:rPr>
        <w:t>quality</w:t>
      </w:r>
      <w:r w:rsidR="000E085B">
        <w:rPr>
          <w:rFonts w:cstheme="minorHAnsi"/>
          <w:color w:val="000000" w:themeColor="text1"/>
          <w:sz w:val="24"/>
          <w:szCs w:val="24"/>
        </w:rPr>
        <w:t xml:space="preserve"> research culture, ensuring that employees are accountable </w:t>
      </w:r>
      <w:r w:rsidR="00A56B72">
        <w:rPr>
          <w:rFonts w:cstheme="minorHAnsi"/>
          <w:color w:val="000000" w:themeColor="text1"/>
          <w:sz w:val="24"/>
          <w:szCs w:val="24"/>
        </w:rPr>
        <w:t xml:space="preserve">and committed to conducting research in a professional </w:t>
      </w:r>
      <w:r w:rsidR="00706FBD">
        <w:rPr>
          <w:rFonts w:cstheme="minorHAnsi"/>
          <w:color w:val="000000" w:themeColor="text1"/>
          <w:sz w:val="24"/>
          <w:szCs w:val="24"/>
        </w:rPr>
        <w:t>manner</w:t>
      </w:r>
      <w:r w:rsidR="00E10547">
        <w:rPr>
          <w:rFonts w:cstheme="minorHAnsi"/>
          <w:color w:val="000000" w:themeColor="text1"/>
          <w:sz w:val="24"/>
          <w:szCs w:val="24"/>
        </w:rPr>
        <w:t>.</w:t>
      </w:r>
    </w:p>
    <w:p w14:paraId="37543F04" w14:textId="5C02737E" w:rsidR="00B17F3F" w:rsidRDefault="0083642D" w:rsidP="006C5415">
      <w:pPr>
        <w:pStyle w:val="ListParagraph"/>
        <w:numPr>
          <w:ilvl w:val="0"/>
          <w:numId w:val="15"/>
        </w:numPr>
        <w:rPr>
          <w:rFonts w:cstheme="minorHAnsi"/>
          <w:color w:val="000000" w:themeColor="text1"/>
          <w:sz w:val="24"/>
          <w:szCs w:val="24"/>
        </w:rPr>
      </w:pPr>
      <w:r>
        <w:rPr>
          <w:rFonts w:cstheme="minorHAnsi"/>
          <w:color w:val="000000" w:themeColor="text1"/>
          <w:sz w:val="24"/>
          <w:szCs w:val="24"/>
        </w:rPr>
        <w:t>Ensure</w:t>
      </w:r>
      <w:r w:rsidR="003157E2">
        <w:rPr>
          <w:rFonts w:cstheme="minorHAnsi"/>
          <w:color w:val="000000" w:themeColor="text1"/>
          <w:sz w:val="24"/>
          <w:szCs w:val="24"/>
        </w:rPr>
        <w:t>s</w:t>
      </w:r>
      <w:r>
        <w:rPr>
          <w:rFonts w:cstheme="minorHAnsi"/>
          <w:color w:val="000000" w:themeColor="text1"/>
          <w:sz w:val="24"/>
          <w:szCs w:val="24"/>
        </w:rPr>
        <w:t xml:space="preserve"> </w:t>
      </w:r>
      <w:r w:rsidR="00BF2D66">
        <w:rPr>
          <w:rFonts w:cstheme="minorHAnsi"/>
          <w:color w:val="000000" w:themeColor="text1"/>
          <w:sz w:val="24"/>
          <w:szCs w:val="24"/>
        </w:rPr>
        <w:t xml:space="preserve">that </w:t>
      </w:r>
      <w:r w:rsidR="004A5EC0">
        <w:rPr>
          <w:rFonts w:cstheme="minorHAnsi"/>
          <w:color w:val="000000" w:themeColor="text1"/>
          <w:sz w:val="24"/>
          <w:szCs w:val="24"/>
        </w:rPr>
        <w:t xml:space="preserve">mechanisms are in place which </w:t>
      </w:r>
      <w:r w:rsidR="003D5815">
        <w:rPr>
          <w:rFonts w:cstheme="minorHAnsi"/>
          <w:color w:val="000000" w:themeColor="text1"/>
          <w:sz w:val="24"/>
          <w:szCs w:val="24"/>
        </w:rPr>
        <w:t>protect</w:t>
      </w:r>
      <w:r w:rsidR="004A5EC0">
        <w:rPr>
          <w:rFonts w:cstheme="minorHAnsi"/>
          <w:color w:val="000000" w:themeColor="text1"/>
          <w:sz w:val="24"/>
          <w:szCs w:val="24"/>
        </w:rPr>
        <w:t xml:space="preserve"> the health, safety and </w:t>
      </w:r>
      <w:proofErr w:type="spellStart"/>
      <w:r w:rsidR="004A5EC0">
        <w:rPr>
          <w:rFonts w:cstheme="minorHAnsi"/>
          <w:color w:val="000000" w:themeColor="text1"/>
          <w:sz w:val="24"/>
          <w:szCs w:val="24"/>
        </w:rPr>
        <w:t xml:space="preserve">well </w:t>
      </w:r>
      <w:r w:rsidR="008C6F82">
        <w:rPr>
          <w:rFonts w:cstheme="minorHAnsi"/>
          <w:color w:val="000000" w:themeColor="text1"/>
          <w:sz w:val="24"/>
          <w:szCs w:val="24"/>
        </w:rPr>
        <w:t>being</w:t>
      </w:r>
      <w:proofErr w:type="spellEnd"/>
      <w:r w:rsidR="008C6F82">
        <w:rPr>
          <w:rFonts w:cstheme="minorHAnsi"/>
          <w:color w:val="000000" w:themeColor="text1"/>
          <w:sz w:val="24"/>
          <w:szCs w:val="24"/>
        </w:rPr>
        <w:t xml:space="preserve"> of the employee and research participants</w:t>
      </w:r>
      <w:r w:rsidR="009510C5">
        <w:rPr>
          <w:rFonts w:cstheme="minorHAnsi"/>
          <w:color w:val="000000" w:themeColor="text1"/>
          <w:sz w:val="24"/>
          <w:szCs w:val="24"/>
        </w:rPr>
        <w:t>.</w:t>
      </w:r>
    </w:p>
    <w:p w14:paraId="075A2BD2" w14:textId="7252DC30" w:rsidR="00E476B4" w:rsidRDefault="00E476B4" w:rsidP="006125B7">
      <w:pPr>
        <w:pStyle w:val="ListParagraph"/>
        <w:numPr>
          <w:ilvl w:val="0"/>
          <w:numId w:val="15"/>
        </w:numPr>
        <w:rPr>
          <w:rFonts w:cstheme="minorHAnsi"/>
          <w:color w:val="000000" w:themeColor="text1"/>
          <w:sz w:val="24"/>
          <w:szCs w:val="24"/>
        </w:rPr>
      </w:pPr>
      <w:r>
        <w:rPr>
          <w:rFonts w:cstheme="minorHAnsi"/>
          <w:color w:val="000000" w:themeColor="text1"/>
          <w:sz w:val="24"/>
          <w:szCs w:val="24"/>
        </w:rPr>
        <w:t>Acts as gatekeeper</w:t>
      </w:r>
      <w:r w:rsidR="00B255B0">
        <w:rPr>
          <w:rFonts w:cstheme="minorHAnsi"/>
          <w:color w:val="000000" w:themeColor="text1"/>
          <w:sz w:val="24"/>
          <w:szCs w:val="24"/>
        </w:rPr>
        <w:t xml:space="preserve"> to research sites, ensuring the employee has received a favourable ethical opinion and </w:t>
      </w:r>
      <w:r w:rsidR="00FB56A4">
        <w:rPr>
          <w:rFonts w:cstheme="minorHAnsi"/>
          <w:color w:val="000000" w:themeColor="text1"/>
          <w:sz w:val="24"/>
          <w:szCs w:val="24"/>
        </w:rPr>
        <w:t>is in receipt of supervision if required.</w:t>
      </w:r>
    </w:p>
    <w:p w14:paraId="02984136" w14:textId="79CF9F5F" w:rsidR="00FB56A4" w:rsidRDefault="00891AF3" w:rsidP="006125B7">
      <w:pPr>
        <w:pStyle w:val="ListParagraph"/>
        <w:numPr>
          <w:ilvl w:val="0"/>
          <w:numId w:val="15"/>
        </w:numPr>
        <w:rPr>
          <w:rFonts w:cstheme="minorHAnsi"/>
          <w:color w:val="000000" w:themeColor="text1"/>
          <w:sz w:val="24"/>
          <w:szCs w:val="24"/>
        </w:rPr>
      </w:pPr>
      <w:r>
        <w:rPr>
          <w:rFonts w:cstheme="minorHAnsi"/>
          <w:color w:val="000000" w:themeColor="text1"/>
          <w:sz w:val="24"/>
          <w:szCs w:val="24"/>
        </w:rPr>
        <w:t xml:space="preserve">Takes proportionate action </w:t>
      </w:r>
      <w:r w:rsidR="00A47EDD">
        <w:rPr>
          <w:rFonts w:cstheme="minorHAnsi"/>
          <w:color w:val="000000" w:themeColor="text1"/>
          <w:sz w:val="24"/>
          <w:szCs w:val="24"/>
        </w:rPr>
        <w:t>in the event of errors or misconduct</w:t>
      </w:r>
      <w:r w:rsidR="00E32EC8">
        <w:rPr>
          <w:rFonts w:cstheme="minorHAnsi"/>
          <w:color w:val="000000" w:themeColor="text1"/>
          <w:sz w:val="24"/>
          <w:szCs w:val="24"/>
        </w:rPr>
        <w:t>.</w:t>
      </w:r>
    </w:p>
    <w:p w14:paraId="5AF1751E" w14:textId="77777777" w:rsidR="006125B7" w:rsidRDefault="006125B7" w:rsidP="006125B7">
      <w:pPr>
        <w:pStyle w:val="ListParagraph"/>
        <w:ind w:left="1440"/>
        <w:rPr>
          <w:rFonts w:cstheme="minorHAnsi"/>
          <w:color w:val="000000" w:themeColor="text1"/>
          <w:sz w:val="24"/>
          <w:szCs w:val="24"/>
        </w:rPr>
      </w:pPr>
    </w:p>
    <w:p w14:paraId="750870A5" w14:textId="1B0D3396" w:rsidR="009510C5" w:rsidRDefault="000F49C6" w:rsidP="006125B7">
      <w:pPr>
        <w:pStyle w:val="ListParagraph"/>
        <w:numPr>
          <w:ilvl w:val="1"/>
          <w:numId w:val="1"/>
        </w:numPr>
        <w:ind w:left="1440"/>
        <w:rPr>
          <w:rFonts w:cstheme="minorHAnsi"/>
          <w:b/>
          <w:bCs/>
          <w:color w:val="000000" w:themeColor="text1"/>
          <w:sz w:val="24"/>
          <w:szCs w:val="24"/>
        </w:rPr>
      </w:pPr>
      <w:r>
        <w:rPr>
          <w:rFonts w:cstheme="minorHAnsi"/>
          <w:b/>
          <w:bCs/>
          <w:color w:val="000000" w:themeColor="text1"/>
          <w:sz w:val="24"/>
          <w:szCs w:val="24"/>
        </w:rPr>
        <w:t xml:space="preserve">Research </w:t>
      </w:r>
      <w:r w:rsidR="009510C5" w:rsidRPr="009510C5">
        <w:rPr>
          <w:rFonts w:cstheme="minorHAnsi"/>
          <w:b/>
          <w:bCs/>
          <w:color w:val="000000" w:themeColor="text1"/>
          <w:sz w:val="24"/>
          <w:szCs w:val="24"/>
        </w:rPr>
        <w:t>Ethics Committees</w:t>
      </w:r>
    </w:p>
    <w:p w14:paraId="3411010A" w14:textId="77777777" w:rsidR="00A54F2E" w:rsidRDefault="00A54F2E" w:rsidP="006125B7">
      <w:pPr>
        <w:pStyle w:val="ListParagraph"/>
        <w:ind w:left="1440"/>
        <w:rPr>
          <w:rFonts w:cstheme="minorHAnsi"/>
          <w:color w:val="000000" w:themeColor="text1"/>
          <w:sz w:val="24"/>
          <w:szCs w:val="24"/>
        </w:rPr>
      </w:pPr>
    </w:p>
    <w:p w14:paraId="4DFD2AF7" w14:textId="3A6BCB15" w:rsidR="00BF51C4" w:rsidRDefault="00C11B67" w:rsidP="006125B7">
      <w:pPr>
        <w:pStyle w:val="ListParagraph"/>
        <w:ind w:left="1440"/>
        <w:rPr>
          <w:rFonts w:cstheme="minorHAnsi"/>
          <w:color w:val="000000" w:themeColor="text1"/>
          <w:sz w:val="24"/>
          <w:szCs w:val="24"/>
        </w:rPr>
      </w:pPr>
      <w:r>
        <w:rPr>
          <w:rFonts w:cstheme="minorHAnsi"/>
          <w:color w:val="000000" w:themeColor="text1"/>
          <w:sz w:val="24"/>
          <w:szCs w:val="24"/>
        </w:rPr>
        <w:t>Research Ethics Committees</w:t>
      </w:r>
      <w:r w:rsidR="00AB558A">
        <w:rPr>
          <w:rFonts w:cstheme="minorHAnsi"/>
          <w:color w:val="000000" w:themeColor="text1"/>
          <w:sz w:val="24"/>
          <w:szCs w:val="24"/>
        </w:rPr>
        <w:t xml:space="preserve"> </w:t>
      </w:r>
      <w:r w:rsidR="000D2EB7">
        <w:rPr>
          <w:rFonts w:cstheme="minorHAnsi"/>
          <w:color w:val="000000" w:themeColor="text1"/>
          <w:sz w:val="24"/>
          <w:szCs w:val="24"/>
        </w:rPr>
        <w:t xml:space="preserve">(RECs) </w:t>
      </w:r>
      <w:r w:rsidR="00861F15">
        <w:rPr>
          <w:rFonts w:cstheme="minorHAnsi"/>
          <w:color w:val="000000" w:themeColor="text1"/>
          <w:sz w:val="24"/>
          <w:szCs w:val="24"/>
        </w:rPr>
        <w:t xml:space="preserve">review ethical proposals and </w:t>
      </w:r>
      <w:r w:rsidR="00A54F2E">
        <w:rPr>
          <w:rFonts w:cstheme="minorHAnsi"/>
          <w:color w:val="000000" w:themeColor="text1"/>
          <w:sz w:val="24"/>
          <w:szCs w:val="24"/>
        </w:rPr>
        <w:t>in</w:t>
      </w:r>
      <w:r w:rsidR="00861F15">
        <w:rPr>
          <w:rFonts w:cstheme="minorHAnsi"/>
          <w:color w:val="000000" w:themeColor="text1"/>
          <w:sz w:val="24"/>
          <w:szCs w:val="24"/>
        </w:rPr>
        <w:t xml:space="preserve"> so doing provide an opinion</w:t>
      </w:r>
      <w:r w:rsidR="000D2EB7">
        <w:rPr>
          <w:rFonts w:cstheme="minorHAnsi"/>
          <w:color w:val="000000" w:themeColor="text1"/>
          <w:sz w:val="24"/>
          <w:szCs w:val="24"/>
        </w:rPr>
        <w:t xml:space="preserve"> </w:t>
      </w:r>
      <w:r w:rsidR="00A54F2E">
        <w:rPr>
          <w:rFonts w:cstheme="minorHAnsi"/>
          <w:color w:val="000000" w:themeColor="text1"/>
          <w:sz w:val="24"/>
          <w:szCs w:val="24"/>
        </w:rPr>
        <w:t xml:space="preserve">on the degree to which the </w:t>
      </w:r>
      <w:r w:rsidR="00A95E21">
        <w:rPr>
          <w:rFonts w:cstheme="minorHAnsi"/>
          <w:color w:val="000000" w:themeColor="text1"/>
          <w:sz w:val="24"/>
          <w:szCs w:val="24"/>
        </w:rPr>
        <w:t xml:space="preserve">study </w:t>
      </w:r>
      <w:r w:rsidR="00E50557">
        <w:rPr>
          <w:rFonts w:cstheme="minorHAnsi"/>
          <w:color w:val="000000" w:themeColor="text1"/>
          <w:sz w:val="24"/>
          <w:szCs w:val="24"/>
        </w:rPr>
        <w:t xml:space="preserve">meets </w:t>
      </w:r>
      <w:r w:rsidR="00225189">
        <w:rPr>
          <w:rFonts w:cstheme="minorHAnsi"/>
          <w:color w:val="000000" w:themeColor="text1"/>
          <w:sz w:val="24"/>
          <w:szCs w:val="24"/>
        </w:rPr>
        <w:t>expected</w:t>
      </w:r>
      <w:r w:rsidR="00E50557">
        <w:rPr>
          <w:rFonts w:cstheme="minorHAnsi"/>
          <w:color w:val="000000" w:themeColor="text1"/>
          <w:sz w:val="24"/>
          <w:szCs w:val="24"/>
        </w:rPr>
        <w:t xml:space="preserve"> ethical standards</w:t>
      </w:r>
      <w:r w:rsidR="00225189">
        <w:rPr>
          <w:rFonts w:cstheme="minorHAnsi"/>
          <w:color w:val="000000" w:themeColor="text1"/>
          <w:sz w:val="24"/>
          <w:szCs w:val="24"/>
        </w:rPr>
        <w:t>.</w:t>
      </w:r>
      <w:r w:rsidR="00DA2DCA">
        <w:rPr>
          <w:rFonts w:cstheme="minorHAnsi"/>
          <w:color w:val="000000" w:themeColor="text1"/>
          <w:sz w:val="24"/>
          <w:szCs w:val="24"/>
        </w:rPr>
        <w:t xml:space="preserve"> Depending on the nature of the research </w:t>
      </w:r>
      <w:r w:rsidR="00D95F82">
        <w:rPr>
          <w:rFonts w:cstheme="minorHAnsi"/>
          <w:color w:val="000000" w:themeColor="text1"/>
          <w:sz w:val="24"/>
          <w:szCs w:val="24"/>
        </w:rPr>
        <w:t>the proposal may require the opinion of more than one committee.</w:t>
      </w:r>
      <w:r w:rsidR="003D04CC">
        <w:rPr>
          <w:rFonts w:cstheme="minorHAnsi"/>
          <w:color w:val="000000" w:themeColor="text1"/>
          <w:sz w:val="24"/>
          <w:szCs w:val="24"/>
        </w:rPr>
        <w:t xml:space="preserve"> </w:t>
      </w:r>
      <w:r w:rsidR="00871F10">
        <w:rPr>
          <w:rFonts w:cstheme="minorHAnsi"/>
          <w:color w:val="000000" w:themeColor="text1"/>
          <w:sz w:val="24"/>
          <w:szCs w:val="24"/>
        </w:rPr>
        <w:t xml:space="preserve">This may include </w:t>
      </w:r>
      <w:r w:rsidR="006E3544">
        <w:rPr>
          <w:rFonts w:cstheme="minorHAnsi"/>
          <w:color w:val="000000" w:themeColor="text1"/>
          <w:sz w:val="24"/>
          <w:szCs w:val="24"/>
        </w:rPr>
        <w:t xml:space="preserve">Higher Education </w:t>
      </w:r>
      <w:r w:rsidR="005F0CF1">
        <w:rPr>
          <w:rFonts w:cstheme="minorHAnsi"/>
          <w:color w:val="000000" w:themeColor="text1"/>
          <w:sz w:val="24"/>
          <w:szCs w:val="24"/>
        </w:rPr>
        <w:t xml:space="preserve">RECs, NHS RECs, </w:t>
      </w:r>
      <w:r w:rsidR="00E54385">
        <w:rPr>
          <w:rFonts w:cstheme="minorHAnsi"/>
          <w:color w:val="000000" w:themeColor="text1"/>
          <w:sz w:val="24"/>
          <w:szCs w:val="24"/>
        </w:rPr>
        <w:t>as well</w:t>
      </w:r>
      <w:r w:rsidR="006C54C6">
        <w:rPr>
          <w:rFonts w:cstheme="minorHAnsi"/>
          <w:color w:val="000000" w:themeColor="text1"/>
          <w:sz w:val="24"/>
          <w:szCs w:val="24"/>
        </w:rPr>
        <w:t xml:space="preserve"> as </w:t>
      </w:r>
      <w:r w:rsidR="0032366C">
        <w:rPr>
          <w:rFonts w:cstheme="minorHAnsi"/>
          <w:color w:val="000000" w:themeColor="text1"/>
          <w:sz w:val="24"/>
          <w:szCs w:val="24"/>
        </w:rPr>
        <w:t>the local Committee.</w:t>
      </w:r>
    </w:p>
    <w:p w14:paraId="08FAC8EF" w14:textId="77777777" w:rsidR="006A6F3E" w:rsidRDefault="006A6F3E" w:rsidP="006125B7">
      <w:pPr>
        <w:pStyle w:val="ListParagraph"/>
        <w:ind w:left="1440"/>
        <w:rPr>
          <w:rFonts w:cstheme="minorHAnsi"/>
          <w:color w:val="000000" w:themeColor="text1"/>
          <w:sz w:val="24"/>
          <w:szCs w:val="24"/>
        </w:rPr>
      </w:pPr>
    </w:p>
    <w:p w14:paraId="7EB951BC" w14:textId="22664939" w:rsidR="002467F8" w:rsidRDefault="006A6F3E" w:rsidP="006125B7">
      <w:pPr>
        <w:pStyle w:val="ListParagraph"/>
        <w:ind w:left="1440"/>
        <w:rPr>
          <w:rFonts w:cstheme="minorHAnsi"/>
          <w:color w:val="000000" w:themeColor="text1"/>
          <w:sz w:val="24"/>
          <w:szCs w:val="24"/>
        </w:rPr>
      </w:pPr>
      <w:r>
        <w:rPr>
          <w:rFonts w:cstheme="minorHAnsi"/>
          <w:color w:val="000000" w:themeColor="text1"/>
          <w:sz w:val="24"/>
          <w:szCs w:val="24"/>
        </w:rPr>
        <w:t>The Guernsey Ethics Committee</w:t>
      </w:r>
      <w:r w:rsidR="002467F8">
        <w:rPr>
          <w:rFonts w:cstheme="minorHAnsi"/>
          <w:color w:val="000000" w:themeColor="text1"/>
          <w:sz w:val="24"/>
          <w:szCs w:val="24"/>
        </w:rPr>
        <w:t>:</w:t>
      </w:r>
    </w:p>
    <w:p w14:paraId="7B769A08" w14:textId="06F96144" w:rsidR="006836D4" w:rsidRDefault="006836D4" w:rsidP="006125B7">
      <w:pPr>
        <w:pStyle w:val="ListParagraph"/>
        <w:numPr>
          <w:ilvl w:val="0"/>
          <w:numId w:val="18"/>
        </w:numPr>
        <w:ind w:left="1440"/>
        <w:rPr>
          <w:rFonts w:cstheme="minorHAnsi"/>
          <w:color w:val="000000" w:themeColor="text1"/>
          <w:sz w:val="24"/>
          <w:szCs w:val="24"/>
        </w:rPr>
      </w:pPr>
      <w:r>
        <w:rPr>
          <w:rFonts w:cstheme="minorHAnsi"/>
          <w:color w:val="000000" w:themeColor="text1"/>
          <w:sz w:val="24"/>
          <w:szCs w:val="24"/>
        </w:rPr>
        <w:t>Reviews any research conducted in the Bailiwick</w:t>
      </w:r>
      <w:r w:rsidR="00392A0F">
        <w:rPr>
          <w:rFonts w:cstheme="minorHAnsi"/>
          <w:color w:val="000000" w:themeColor="text1"/>
          <w:sz w:val="24"/>
          <w:szCs w:val="24"/>
        </w:rPr>
        <w:t xml:space="preserve"> that directly or indirectly involves humans or their tissue</w:t>
      </w:r>
      <w:r w:rsidR="00260A29">
        <w:rPr>
          <w:rFonts w:cstheme="minorHAnsi"/>
          <w:color w:val="000000" w:themeColor="text1"/>
          <w:sz w:val="24"/>
          <w:szCs w:val="24"/>
        </w:rPr>
        <w:t>.</w:t>
      </w:r>
    </w:p>
    <w:p w14:paraId="7E3144AD" w14:textId="540614B9" w:rsidR="00322B56" w:rsidRPr="003E1633" w:rsidRDefault="00FF1226" w:rsidP="006125B7">
      <w:pPr>
        <w:pStyle w:val="ListParagraph"/>
        <w:numPr>
          <w:ilvl w:val="0"/>
          <w:numId w:val="18"/>
        </w:numPr>
        <w:ind w:left="1440"/>
        <w:rPr>
          <w:rFonts w:cstheme="minorHAnsi"/>
          <w:color w:val="000000" w:themeColor="text1"/>
          <w:sz w:val="24"/>
          <w:szCs w:val="24"/>
        </w:rPr>
      </w:pPr>
      <w:r>
        <w:rPr>
          <w:rFonts w:cstheme="minorHAnsi"/>
          <w:color w:val="000000" w:themeColor="text1"/>
          <w:sz w:val="24"/>
          <w:szCs w:val="24"/>
        </w:rPr>
        <w:t>Gives</w:t>
      </w:r>
      <w:r w:rsidR="00322B56">
        <w:rPr>
          <w:rFonts w:cstheme="minorHAnsi"/>
          <w:color w:val="000000" w:themeColor="text1"/>
          <w:sz w:val="24"/>
          <w:szCs w:val="24"/>
        </w:rPr>
        <w:t xml:space="preserve"> advice as to whether ethical opinion is required prior to submission to the Committee.</w:t>
      </w:r>
    </w:p>
    <w:p w14:paraId="4D071A4D" w14:textId="340A793D" w:rsidR="003E1633" w:rsidRPr="00D75543" w:rsidRDefault="00260A29" w:rsidP="006125B7">
      <w:pPr>
        <w:pStyle w:val="ListParagraph"/>
        <w:numPr>
          <w:ilvl w:val="0"/>
          <w:numId w:val="18"/>
        </w:numPr>
        <w:ind w:left="1440"/>
        <w:rPr>
          <w:rFonts w:cstheme="minorHAnsi"/>
          <w:color w:val="000000" w:themeColor="text1"/>
          <w:sz w:val="24"/>
          <w:szCs w:val="24"/>
        </w:rPr>
      </w:pPr>
      <w:r w:rsidRPr="00D75543">
        <w:rPr>
          <w:rFonts w:cstheme="minorHAnsi"/>
          <w:color w:val="000000" w:themeColor="text1"/>
          <w:sz w:val="24"/>
          <w:szCs w:val="24"/>
        </w:rPr>
        <w:t xml:space="preserve">Provides an ethical </w:t>
      </w:r>
      <w:r w:rsidR="003D01A5" w:rsidRPr="00D75543">
        <w:rPr>
          <w:rFonts w:cstheme="minorHAnsi"/>
          <w:color w:val="000000" w:themeColor="text1"/>
          <w:sz w:val="24"/>
          <w:szCs w:val="24"/>
        </w:rPr>
        <w:t>opinion</w:t>
      </w:r>
      <w:r w:rsidRPr="00D75543">
        <w:rPr>
          <w:rFonts w:cstheme="minorHAnsi"/>
          <w:color w:val="000000" w:themeColor="text1"/>
          <w:sz w:val="24"/>
          <w:szCs w:val="24"/>
        </w:rPr>
        <w:t xml:space="preserve"> on the study prior </w:t>
      </w:r>
      <w:r w:rsidR="003D01A5" w:rsidRPr="00D75543">
        <w:rPr>
          <w:rFonts w:cstheme="minorHAnsi"/>
          <w:color w:val="000000" w:themeColor="text1"/>
          <w:sz w:val="24"/>
          <w:szCs w:val="24"/>
        </w:rPr>
        <w:t>to its commencement</w:t>
      </w:r>
      <w:r w:rsidR="00A44880" w:rsidRPr="00D75543">
        <w:rPr>
          <w:rFonts w:cstheme="minorHAnsi"/>
          <w:color w:val="000000" w:themeColor="text1"/>
          <w:sz w:val="24"/>
          <w:szCs w:val="24"/>
        </w:rPr>
        <w:t>.</w:t>
      </w:r>
      <w:r w:rsidR="00CB2A24" w:rsidRPr="00D75543">
        <w:rPr>
          <w:rFonts w:cstheme="minorHAnsi"/>
          <w:color w:val="000000" w:themeColor="text1"/>
          <w:sz w:val="24"/>
          <w:szCs w:val="24"/>
        </w:rPr>
        <w:t xml:space="preserve"> This may include </w:t>
      </w:r>
      <w:r w:rsidR="006729C9" w:rsidRPr="00D75543">
        <w:rPr>
          <w:rFonts w:cstheme="minorHAnsi"/>
          <w:color w:val="000000" w:themeColor="text1"/>
          <w:sz w:val="24"/>
          <w:szCs w:val="24"/>
        </w:rPr>
        <w:t xml:space="preserve">conditions to be met before the study can take place as well as </w:t>
      </w:r>
      <w:r w:rsidR="00CB2A24" w:rsidRPr="00D75543">
        <w:rPr>
          <w:rFonts w:cstheme="minorHAnsi"/>
          <w:color w:val="000000" w:themeColor="text1"/>
          <w:sz w:val="24"/>
          <w:szCs w:val="24"/>
        </w:rPr>
        <w:t>recommendations and suggestions</w:t>
      </w:r>
      <w:r w:rsidR="006729C9" w:rsidRPr="00D75543">
        <w:rPr>
          <w:rFonts w:cstheme="minorHAnsi"/>
          <w:color w:val="000000" w:themeColor="text1"/>
          <w:sz w:val="24"/>
          <w:szCs w:val="24"/>
        </w:rPr>
        <w:t xml:space="preserve"> that the </w:t>
      </w:r>
      <w:r w:rsidR="002F1E76" w:rsidRPr="00D75543">
        <w:rPr>
          <w:rFonts w:cstheme="minorHAnsi"/>
          <w:color w:val="000000" w:themeColor="text1"/>
          <w:sz w:val="24"/>
          <w:szCs w:val="24"/>
        </w:rPr>
        <w:t>Researcher may adopt to improve the study</w:t>
      </w:r>
      <w:r w:rsidR="00D75543" w:rsidRPr="00D75543">
        <w:rPr>
          <w:rFonts w:cstheme="minorHAnsi"/>
          <w:color w:val="000000" w:themeColor="text1"/>
          <w:sz w:val="24"/>
          <w:szCs w:val="24"/>
        </w:rPr>
        <w:t xml:space="preserve">. </w:t>
      </w:r>
    </w:p>
    <w:p w14:paraId="7A881360" w14:textId="05F75238" w:rsidR="003D01A5" w:rsidRDefault="00A44880" w:rsidP="006125B7">
      <w:pPr>
        <w:pStyle w:val="ListParagraph"/>
        <w:numPr>
          <w:ilvl w:val="0"/>
          <w:numId w:val="18"/>
        </w:numPr>
        <w:ind w:left="1440"/>
        <w:rPr>
          <w:rFonts w:cstheme="minorHAnsi"/>
          <w:color w:val="000000" w:themeColor="text1"/>
          <w:sz w:val="24"/>
          <w:szCs w:val="24"/>
        </w:rPr>
      </w:pPr>
      <w:r>
        <w:rPr>
          <w:rFonts w:cstheme="minorHAnsi"/>
          <w:color w:val="000000" w:themeColor="text1"/>
          <w:sz w:val="24"/>
          <w:szCs w:val="24"/>
        </w:rPr>
        <w:t xml:space="preserve">Receives updates from the Lead Researcher </w:t>
      </w:r>
      <w:r w:rsidR="008538DF">
        <w:rPr>
          <w:rFonts w:cstheme="minorHAnsi"/>
          <w:color w:val="000000" w:themeColor="text1"/>
          <w:sz w:val="24"/>
          <w:szCs w:val="24"/>
        </w:rPr>
        <w:t>concerning any changes in protocol</w:t>
      </w:r>
      <w:r w:rsidR="00E03715">
        <w:rPr>
          <w:rFonts w:cstheme="minorHAnsi"/>
          <w:color w:val="000000" w:themeColor="text1"/>
          <w:sz w:val="24"/>
          <w:szCs w:val="24"/>
        </w:rPr>
        <w:t xml:space="preserve"> and </w:t>
      </w:r>
      <w:r w:rsidR="00F85502">
        <w:rPr>
          <w:rFonts w:cstheme="minorHAnsi"/>
          <w:color w:val="000000" w:themeColor="text1"/>
          <w:sz w:val="24"/>
          <w:szCs w:val="24"/>
        </w:rPr>
        <w:t>the outcome of the research</w:t>
      </w:r>
      <w:r w:rsidR="0093108C">
        <w:rPr>
          <w:rFonts w:cstheme="minorHAnsi"/>
          <w:color w:val="000000" w:themeColor="text1"/>
          <w:sz w:val="24"/>
          <w:szCs w:val="24"/>
        </w:rPr>
        <w:t>.</w:t>
      </w:r>
    </w:p>
    <w:p w14:paraId="45BCCCF4" w14:textId="21C53D95" w:rsidR="00235E18" w:rsidRDefault="00235E18" w:rsidP="00235E18">
      <w:pPr>
        <w:ind w:left="1440"/>
        <w:rPr>
          <w:rFonts w:cstheme="minorHAnsi"/>
          <w:color w:val="000000" w:themeColor="text1"/>
          <w:sz w:val="24"/>
          <w:szCs w:val="24"/>
        </w:rPr>
      </w:pPr>
      <w:r>
        <w:rPr>
          <w:rFonts w:cstheme="minorHAnsi"/>
          <w:color w:val="000000" w:themeColor="text1"/>
          <w:sz w:val="24"/>
          <w:szCs w:val="24"/>
        </w:rPr>
        <w:t>The terms of reference for The Guernsey Ethics Committee can be fou</w:t>
      </w:r>
      <w:r w:rsidR="00F2542D">
        <w:rPr>
          <w:rFonts w:cstheme="minorHAnsi"/>
          <w:color w:val="000000" w:themeColor="text1"/>
          <w:sz w:val="24"/>
          <w:szCs w:val="24"/>
        </w:rPr>
        <w:t xml:space="preserve">nd </w:t>
      </w:r>
      <w:r w:rsidR="00CA6F52">
        <w:rPr>
          <w:rFonts w:cstheme="minorHAnsi"/>
          <w:color w:val="000000" w:themeColor="text1"/>
          <w:sz w:val="24"/>
          <w:szCs w:val="24"/>
        </w:rPr>
        <w:t xml:space="preserve">in </w:t>
      </w:r>
      <w:hyperlink r:id="rId30" w:history="1">
        <w:r w:rsidR="00D71D6E" w:rsidRPr="008D7994">
          <w:rPr>
            <w:rStyle w:val="Hyperlink"/>
            <w:rFonts w:cstheme="minorHAnsi"/>
            <w:sz w:val="24"/>
            <w:szCs w:val="24"/>
          </w:rPr>
          <w:t>here</w:t>
        </w:r>
      </w:hyperlink>
      <w:r w:rsidR="005B42F7" w:rsidRPr="008D7994">
        <w:rPr>
          <w:rFonts w:cstheme="minorHAnsi"/>
          <w:color w:val="000000" w:themeColor="text1"/>
          <w:sz w:val="24"/>
          <w:szCs w:val="24"/>
        </w:rPr>
        <w:t>.</w:t>
      </w:r>
    </w:p>
    <w:p w14:paraId="4EDCE7D8" w14:textId="77777777" w:rsidR="005B42F7" w:rsidRDefault="005B42F7" w:rsidP="00235E18">
      <w:pPr>
        <w:ind w:left="1440"/>
        <w:rPr>
          <w:rFonts w:cstheme="minorHAnsi"/>
          <w:color w:val="000000" w:themeColor="text1"/>
          <w:sz w:val="24"/>
          <w:szCs w:val="24"/>
        </w:rPr>
      </w:pPr>
    </w:p>
    <w:p w14:paraId="256E0C79" w14:textId="779D23A9" w:rsidR="00124619" w:rsidRPr="00124619" w:rsidRDefault="00124619" w:rsidP="00124619">
      <w:pPr>
        <w:pStyle w:val="ListParagraph"/>
        <w:numPr>
          <w:ilvl w:val="0"/>
          <w:numId w:val="1"/>
        </w:numPr>
        <w:rPr>
          <w:rFonts w:cstheme="minorHAnsi"/>
          <w:b/>
          <w:bCs/>
          <w:color w:val="000000" w:themeColor="text1"/>
          <w:sz w:val="28"/>
          <w:szCs w:val="28"/>
        </w:rPr>
      </w:pPr>
      <w:r w:rsidRPr="00124619">
        <w:rPr>
          <w:rFonts w:cstheme="minorHAnsi"/>
          <w:b/>
          <w:bCs/>
          <w:color w:val="000000" w:themeColor="text1"/>
          <w:sz w:val="28"/>
          <w:szCs w:val="28"/>
        </w:rPr>
        <w:t>The Ethical Review Process</w:t>
      </w:r>
    </w:p>
    <w:p w14:paraId="105563A6" w14:textId="56E07E1D" w:rsidR="00F748D1" w:rsidRDefault="00A41663" w:rsidP="00F748D1">
      <w:pPr>
        <w:pStyle w:val="NormalWeb"/>
        <w:spacing w:before="0" w:beforeAutospacing="0" w:after="160" w:afterAutospacing="0"/>
        <w:ind w:left="720"/>
        <w:rPr>
          <w:rFonts w:asciiTheme="minorHAnsi" w:hAnsiTheme="minorHAnsi" w:cstheme="minorHAnsi"/>
          <w:color w:val="000000"/>
        </w:rPr>
      </w:pPr>
      <w:r>
        <w:rPr>
          <w:rFonts w:asciiTheme="minorHAnsi" w:hAnsiTheme="minorHAnsi" w:cstheme="minorHAnsi"/>
          <w:color w:val="000000"/>
        </w:rPr>
        <w:t xml:space="preserve">The Lead Researcher </w:t>
      </w:r>
      <w:r w:rsidR="0095486F">
        <w:rPr>
          <w:rFonts w:asciiTheme="minorHAnsi" w:hAnsiTheme="minorHAnsi" w:cstheme="minorHAnsi"/>
          <w:color w:val="000000"/>
        </w:rPr>
        <w:t xml:space="preserve">is required to complete a </w:t>
      </w:r>
      <w:hyperlink r:id="rId31" w:history="1">
        <w:r w:rsidR="0095486F" w:rsidRPr="008D7994">
          <w:rPr>
            <w:rStyle w:val="Hyperlink"/>
            <w:rFonts w:asciiTheme="minorHAnsi" w:hAnsiTheme="minorHAnsi" w:cstheme="minorHAnsi"/>
          </w:rPr>
          <w:t>proforma</w:t>
        </w:r>
      </w:hyperlink>
      <w:r w:rsidR="0095486F">
        <w:rPr>
          <w:rFonts w:asciiTheme="minorHAnsi" w:hAnsiTheme="minorHAnsi" w:cstheme="minorHAnsi"/>
          <w:color w:val="000000"/>
        </w:rPr>
        <w:t xml:space="preserve"> and a </w:t>
      </w:r>
      <w:hyperlink r:id="rId32" w:history="1">
        <w:r w:rsidR="0095486F" w:rsidRPr="008D7994">
          <w:rPr>
            <w:rStyle w:val="Hyperlink"/>
            <w:rFonts w:asciiTheme="minorHAnsi" w:hAnsiTheme="minorHAnsi" w:cstheme="minorHAnsi"/>
          </w:rPr>
          <w:t>GDPR Checklist</w:t>
        </w:r>
      </w:hyperlink>
      <w:r w:rsidR="0009188E">
        <w:rPr>
          <w:rFonts w:asciiTheme="minorHAnsi" w:hAnsiTheme="minorHAnsi" w:cstheme="minorHAnsi"/>
          <w:color w:val="000000"/>
        </w:rPr>
        <w:t>; b</w:t>
      </w:r>
      <w:r w:rsidR="00C11889">
        <w:rPr>
          <w:rFonts w:asciiTheme="minorHAnsi" w:hAnsiTheme="minorHAnsi" w:cstheme="minorHAnsi"/>
          <w:color w:val="000000"/>
        </w:rPr>
        <w:t>oth are available as electronic forms</w:t>
      </w:r>
      <w:r w:rsidR="008D7994">
        <w:rPr>
          <w:rFonts w:asciiTheme="minorHAnsi" w:hAnsiTheme="minorHAnsi" w:cstheme="minorHAnsi"/>
          <w:color w:val="000000"/>
        </w:rPr>
        <w:t xml:space="preserve">. </w:t>
      </w:r>
      <w:r w:rsidR="00F748D1" w:rsidRPr="00F748D1">
        <w:rPr>
          <w:rFonts w:asciiTheme="minorHAnsi" w:hAnsiTheme="minorHAnsi" w:cstheme="minorHAnsi"/>
          <w:color w:val="000000"/>
        </w:rPr>
        <w:t xml:space="preserve">The completion of the proforma is dependent on whether the research is part of a multi-site study, a supervised project undertaken as part of a course, or a study undertaken as an independent researcher. Usually, the proposal is submitted for consideration two weeks before the Committee meets, and the lead researcher will be expected to attend the meeting to field any questions or concerns raised by the Committee. The outcome of the discussions is shared verbally with the Researcher and confirmed in writing via e-mail. Once the proposal has been adjusted to address all the </w:t>
      </w:r>
      <w:r w:rsidR="00352ECF">
        <w:rPr>
          <w:rFonts w:asciiTheme="minorHAnsi" w:hAnsiTheme="minorHAnsi" w:cstheme="minorHAnsi"/>
          <w:color w:val="000000"/>
        </w:rPr>
        <w:t xml:space="preserve">conditions </w:t>
      </w:r>
      <w:r w:rsidR="00F748D1" w:rsidRPr="00F748D1">
        <w:rPr>
          <w:rFonts w:asciiTheme="minorHAnsi" w:hAnsiTheme="minorHAnsi" w:cstheme="minorHAnsi"/>
          <w:color w:val="000000"/>
        </w:rPr>
        <w:t>required by the Committee, a favourable opinion will be given in the form of a letter to the Lead Researcher, again via e-mail. There is an expectation that the Lead Researcher will provide an annual report on their progress and when the study is completed.</w:t>
      </w:r>
    </w:p>
    <w:p w14:paraId="3A61E6E3" w14:textId="77777777" w:rsidR="0022421B" w:rsidRDefault="0022421B" w:rsidP="00F748D1">
      <w:pPr>
        <w:pStyle w:val="NormalWeb"/>
        <w:spacing w:before="0" w:beforeAutospacing="0" w:after="160" w:afterAutospacing="0"/>
        <w:ind w:left="720"/>
        <w:rPr>
          <w:rFonts w:asciiTheme="minorHAnsi" w:hAnsiTheme="minorHAnsi" w:cstheme="minorHAnsi"/>
          <w:color w:val="000000"/>
        </w:rPr>
      </w:pPr>
    </w:p>
    <w:p w14:paraId="28A79389" w14:textId="77777777" w:rsidR="0022421B" w:rsidRPr="00F748D1" w:rsidRDefault="0022421B" w:rsidP="00F748D1">
      <w:pPr>
        <w:pStyle w:val="NormalWeb"/>
        <w:spacing w:before="0" w:beforeAutospacing="0" w:after="160" w:afterAutospacing="0"/>
        <w:ind w:left="720"/>
        <w:rPr>
          <w:rFonts w:asciiTheme="minorHAnsi" w:hAnsiTheme="minorHAnsi" w:cstheme="minorHAnsi"/>
        </w:rPr>
      </w:pPr>
    </w:p>
    <w:p w14:paraId="481E2D95" w14:textId="77777777" w:rsidR="0022421B" w:rsidRDefault="0022421B" w:rsidP="00174142">
      <w:pPr>
        <w:spacing w:after="0" w:line="240" w:lineRule="auto"/>
        <w:ind w:left="720"/>
        <w:textAlignment w:val="baseline"/>
        <w:rPr>
          <w:rFonts w:eastAsia="Times New Roman" w:cstheme="minorHAnsi"/>
          <w:b/>
          <w:bCs/>
          <w:color w:val="000000"/>
          <w:kern w:val="0"/>
          <w:sz w:val="24"/>
          <w:szCs w:val="24"/>
          <w:lang w:eastAsia="en-GB"/>
          <w14:ligatures w14:val="none"/>
        </w:rPr>
      </w:pPr>
    </w:p>
    <w:p w14:paraId="74653E62" w14:textId="7A888D77" w:rsidR="00174142" w:rsidRPr="0022421B" w:rsidRDefault="00174142" w:rsidP="0022421B">
      <w:pPr>
        <w:pStyle w:val="ListParagraph"/>
        <w:numPr>
          <w:ilvl w:val="0"/>
          <w:numId w:val="1"/>
        </w:numPr>
        <w:spacing w:after="0" w:line="240" w:lineRule="auto"/>
        <w:textAlignment w:val="baseline"/>
        <w:rPr>
          <w:rFonts w:eastAsia="Times New Roman" w:cstheme="minorHAnsi"/>
          <w:b/>
          <w:bCs/>
          <w:color w:val="000000"/>
          <w:kern w:val="0"/>
          <w:sz w:val="28"/>
          <w:szCs w:val="28"/>
          <w:lang w:eastAsia="en-GB"/>
          <w14:ligatures w14:val="none"/>
        </w:rPr>
      </w:pPr>
      <w:r w:rsidRPr="0022421B">
        <w:rPr>
          <w:rFonts w:eastAsia="Times New Roman" w:cstheme="minorHAnsi"/>
          <w:b/>
          <w:bCs/>
          <w:color w:val="000000"/>
          <w:kern w:val="0"/>
          <w:sz w:val="28"/>
          <w:szCs w:val="28"/>
          <w:lang w:eastAsia="en-GB"/>
          <w14:ligatures w14:val="none"/>
        </w:rPr>
        <w:t>Governance</w:t>
      </w:r>
    </w:p>
    <w:p w14:paraId="6B172505" w14:textId="77777777" w:rsidR="00174142" w:rsidRPr="00174142" w:rsidRDefault="00174142" w:rsidP="00174142">
      <w:pPr>
        <w:spacing w:after="0" w:line="240" w:lineRule="auto"/>
        <w:rPr>
          <w:rFonts w:eastAsia="Times New Roman" w:cstheme="minorHAnsi"/>
          <w:kern w:val="0"/>
          <w:sz w:val="24"/>
          <w:szCs w:val="24"/>
          <w:lang w:eastAsia="en-GB"/>
          <w14:ligatures w14:val="none"/>
        </w:rPr>
      </w:pPr>
    </w:p>
    <w:p w14:paraId="1BF7550B" w14:textId="739FEBC8" w:rsidR="00174142" w:rsidRPr="00174142" w:rsidRDefault="00174142" w:rsidP="00C53C76">
      <w:pPr>
        <w:spacing w:after="0" w:line="240" w:lineRule="auto"/>
        <w:ind w:left="720"/>
        <w:rPr>
          <w:rFonts w:eastAsia="Times New Roman" w:cstheme="minorHAnsi"/>
          <w:kern w:val="0"/>
          <w:sz w:val="24"/>
          <w:szCs w:val="24"/>
          <w:lang w:eastAsia="en-GB"/>
          <w14:ligatures w14:val="none"/>
        </w:rPr>
      </w:pPr>
      <w:r w:rsidRPr="00174142">
        <w:rPr>
          <w:rFonts w:eastAsia="Times New Roman" w:cstheme="minorHAnsi"/>
          <w:color w:val="000000"/>
          <w:kern w:val="0"/>
          <w:sz w:val="24"/>
          <w:szCs w:val="24"/>
          <w:lang w:eastAsia="en-GB"/>
          <w14:ligatures w14:val="none"/>
        </w:rPr>
        <w:t>The Guernsey Ethics Committee sits within the States of Guernsey Single Clinical Governance Framework; Schedule 7 of Secondary Healthcare Contract, (HSC, 2017). There is a requirement to provide a</w:t>
      </w:r>
      <w:r w:rsidR="00C53C76">
        <w:rPr>
          <w:rFonts w:eastAsia="Times New Roman" w:cstheme="minorHAnsi"/>
          <w:color w:val="000000"/>
          <w:kern w:val="0"/>
          <w:sz w:val="24"/>
          <w:szCs w:val="24"/>
          <w:lang w:eastAsia="en-GB"/>
          <w14:ligatures w14:val="none"/>
        </w:rPr>
        <w:t xml:space="preserve">n </w:t>
      </w:r>
      <w:r w:rsidRPr="00174142">
        <w:rPr>
          <w:rFonts w:eastAsia="Times New Roman" w:cstheme="minorHAnsi"/>
          <w:color w:val="000000"/>
          <w:kern w:val="0"/>
          <w:sz w:val="24"/>
          <w:szCs w:val="24"/>
          <w:lang w:eastAsia="en-GB"/>
          <w14:ligatures w14:val="none"/>
        </w:rPr>
        <w:t>annual report into the Single Clinical Governance Group which is currently known as the Quality Governance Committee. In addition, an annual report will be presented to The Guernsey Institute, University Centre (TGI UC) Academic Board as part of the Annual Monitoring and Review processes required by the Partner University.  </w:t>
      </w:r>
    </w:p>
    <w:p w14:paraId="0AE8A7F0" w14:textId="77777777" w:rsidR="009510C5" w:rsidRPr="00174142" w:rsidRDefault="009510C5" w:rsidP="006125B7">
      <w:pPr>
        <w:pStyle w:val="ListParagraph"/>
        <w:ind w:left="1440"/>
        <w:rPr>
          <w:rFonts w:cstheme="minorHAnsi"/>
          <w:b/>
          <w:bCs/>
          <w:color w:val="000000" w:themeColor="text1"/>
          <w:sz w:val="24"/>
          <w:szCs w:val="24"/>
        </w:rPr>
      </w:pPr>
    </w:p>
    <w:p w14:paraId="2223738D" w14:textId="74C4B4AB" w:rsidR="00AE5813" w:rsidRPr="00E85367" w:rsidRDefault="00E85367" w:rsidP="00060650">
      <w:pPr>
        <w:ind w:left="720"/>
        <w:rPr>
          <w:rFonts w:cstheme="minorHAnsi"/>
          <w:b/>
          <w:bCs/>
          <w:sz w:val="28"/>
          <w:szCs w:val="28"/>
        </w:rPr>
      </w:pPr>
      <w:r w:rsidRPr="00E85367">
        <w:rPr>
          <w:rFonts w:cstheme="minorHAnsi"/>
          <w:b/>
          <w:bCs/>
          <w:sz w:val="28"/>
          <w:szCs w:val="28"/>
        </w:rPr>
        <w:t>References</w:t>
      </w:r>
    </w:p>
    <w:p w14:paraId="6C16041E" w14:textId="77777777" w:rsidR="00DC71FA" w:rsidRPr="00DC71FA" w:rsidRDefault="00DC71FA" w:rsidP="00DC71FA">
      <w:pPr>
        <w:spacing w:line="240" w:lineRule="auto"/>
        <w:ind w:left="709"/>
        <w:rPr>
          <w:rFonts w:eastAsia="Times New Roman" w:cstheme="minorHAnsi"/>
          <w:kern w:val="0"/>
          <w:sz w:val="24"/>
          <w:szCs w:val="24"/>
          <w:lang w:eastAsia="en-GB"/>
          <w14:ligatures w14:val="none"/>
        </w:rPr>
      </w:pPr>
      <w:r w:rsidRPr="00DC71FA">
        <w:rPr>
          <w:rFonts w:eastAsia="Times New Roman" w:cstheme="minorHAnsi"/>
          <w:color w:val="000000"/>
          <w:kern w:val="0"/>
          <w:sz w:val="24"/>
          <w:szCs w:val="24"/>
          <w:lang w:eastAsia="en-GB"/>
          <w14:ligatures w14:val="none"/>
        </w:rPr>
        <w:t xml:space="preserve">Hall, S., Lee, V and Hasse, K. (2020) Exploring the Challenges of Ethical Conduct in Quality Improvement Projects, </w:t>
      </w:r>
      <w:r w:rsidRPr="00DC71FA">
        <w:rPr>
          <w:rFonts w:eastAsia="Times New Roman" w:cstheme="minorHAnsi"/>
          <w:i/>
          <w:iCs/>
          <w:color w:val="000000"/>
          <w:kern w:val="0"/>
          <w:sz w:val="24"/>
          <w:szCs w:val="24"/>
          <w:lang w:eastAsia="en-GB"/>
          <w14:ligatures w14:val="none"/>
        </w:rPr>
        <w:t xml:space="preserve">Canadian Oncology Nursing Journal, </w:t>
      </w:r>
      <w:r w:rsidRPr="00DC71FA">
        <w:rPr>
          <w:rFonts w:eastAsia="Times New Roman" w:cstheme="minorHAnsi"/>
          <w:color w:val="000000"/>
          <w:kern w:val="0"/>
          <w:sz w:val="24"/>
          <w:szCs w:val="24"/>
          <w:lang w:eastAsia="en-GB"/>
          <w14:ligatures w14:val="none"/>
        </w:rPr>
        <w:t xml:space="preserve">30(1), pp64-68 available at </w:t>
      </w:r>
      <w:hyperlink r:id="rId33" w:history="1">
        <w:r w:rsidRPr="00DC71FA">
          <w:rPr>
            <w:rFonts w:eastAsia="Times New Roman" w:cstheme="minorHAnsi"/>
            <w:color w:val="0000FF"/>
            <w:kern w:val="0"/>
            <w:sz w:val="24"/>
            <w:szCs w:val="24"/>
            <w:u w:val="single"/>
            <w:lang w:eastAsia="en-GB"/>
            <w14:ligatures w14:val="none"/>
          </w:rPr>
          <w:t>Exploring the challenges of ethical conduct in quality improvement projects - PMC (nih.gov)</w:t>
        </w:r>
      </w:hyperlink>
      <w:r w:rsidRPr="00DC71FA">
        <w:rPr>
          <w:rFonts w:eastAsia="Times New Roman" w:cstheme="minorHAnsi"/>
          <w:color w:val="000000"/>
          <w:kern w:val="0"/>
          <w:sz w:val="24"/>
          <w:szCs w:val="24"/>
          <w:lang w:eastAsia="en-GB"/>
          <w14:ligatures w14:val="none"/>
        </w:rPr>
        <w:t xml:space="preserve"> accessed 06/07/22</w:t>
      </w:r>
    </w:p>
    <w:p w14:paraId="23A8F487" w14:textId="77777777" w:rsidR="00DC71FA" w:rsidRPr="00DC71FA" w:rsidRDefault="00DC71FA" w:rsidP="00DC71FA">
      <w:pPr>
        <w:spacing w:line="240" w:lineRule="auto"/>
        <w:ind w:left="709"/>
        <w:rPr>
          <w:rFonts w:eastAsia="Times New Roman" w:cstheme="minorHAnsi"/>
          <w:kern w:val="0"/>
          <w:sz w:val="24"/>
          <w:szCs w:val="24"/>
          <w:lang w:eastAsia="en-GB"/>
          <w14:ligatures w14:val="none"/>
        </w:rPr>
      </w:pPr>
      <w:r w:rsidRPr="00DC71FA">
        <w:rPr>
          <w:rFonts w:eastAsia="Times New Roman" w:cstheme="minorHAnsi"/>
          <w:color w:val="000000"/>
          <w:kern w:val="0"/>
          <w:sz w:val="24"/>
          <w:szCs w:val="24"/>
          <w:lang w:eastAsia="en-GB"/>
          <w14:ligatures w14:val="none"/>
        </w:rPr>
        <w:t xml:space="preserve">HSC (2019) </w:t>
      </w:r>
      <w:r w:rsidRPr="00DC71FA">
        <w:rPr>
          <w:rFonts w:eastAsia="Times New Roman" w:cstheme="minorHAnsi"/>
          <w:i/>
          <w:iCs/>
          <w:color w:val="000000"/>
          <w:kern w:val="0"/>
          <w:sz w:val="24"/>
          <w:szCs w:val="24"/>
          <w:lang w:eastAsia="en-GB"/>
          <w14:ligatures w14:val="none"/>
        </w:rPr>
        <w:t xml:space="preserve">Service User Experience Questionnaires and Surveys, </w:t>
      </w:r>
      <w:r w:rsidRPr="00DC71FA">
        <w:rPr>
          <w:rFonts w:eastAsia="Times New Roman" w:cstheme="minorHAnsi"/>
          <w:color w:val="000000"/>
          <w:kern w:val="0"/>
          <w:sz w:val="24"/>
          <w:szCs w:val="24"/>
          <w:lang w:eastAsia="en-GB"/>
          <w14:ligatures w14:val="none"/>
        </w:rPr>
        <w:t>Guernsey: HSC</w:t>
      </w:r>
    </w:p>
    <w:p w14:paraId="23B99BD0" w14:textId="77777777" w:rsidR="00DC71FA" w:rsidRPr="00DC71FA" w:rsidRDefault="00DC71FA" w:rsidP="00DC71FA">
      <w:pPr>
        <w:spacing w:line="240" w:lineRule="auto"/>
        <w:ind w:left="709"/>
        <w:rPr>
          <w:rFonts w:eastAsia="Times New Roman" w:cstheme="minorHAnsi"/>
          <w:kern w:val="0"/>
          <w:sz w:val="24"/>
          <w:szCs w:val="24"/>
          <w:lang w:eastAsia="en-GB"/>
          <w14:ligatures w14:val="none"/>
        </w:rPr>
      </w:pPr>
      <w:r w:rsidRPr="00DC71FA">
        <w:rPr>
          <w:rFonts w:eastAsia="Times New Roman" w:cstheme="minorHAnsi"/>
          <w:color w:val="000000"/>
          <w:kern w:val="0"/>
          <w:sz w:val="24"/>
          <w:szCs w:val="24"/>
          <w:lang w:eastAsia="en-GB"/>
          <w14:ligatures w14:val="none"/>
        </w:rPr>
        <w:t xml:space="preserve">HSC (2017) </w:t>
      </w:r>
      <w:r w:rsidRPr="00DC71FA">
        <w:rPr>
          <w:rFonts w:eastAsia="Times New Roman" w:cstheme="minorHAnsi"/>
          <w:i/>
          <w:iCs/>
          <w:color w:val="000000"/>
          <w:kern w:val="0"/>
          <w:sz w:val="24"/>
          <w:szCs w:val="24"/>
          <w:lang w:eastAsia="en-GB"/>
          <w14:ligatures w14:val="none"/>
        </w:rPr>
        <w:t xml:space="preserve">Schedule 7 – Single Clinical Governance Framework, </w:t>
      </w:r>
      <w:r w:rsidRPr="00DC71FA">
        <w:rPr>
          <w:rFonts w:eastAsia="Times New Roman" w:cstheme="minorHAnsi"/>
          <w:color w:val="000000"/>
          <w:kern w:val="0"/>
          <w:sz w:val="24"/>
          <w:szCs w:val="24"/>
          <w:lang w:eastAsia="en-GB"/>
          <w14:ligatures w14:val="none"/>
        </w:rPr>
        <w:t>Guernsey: HSC</w:t>
      </w:r>
    </w:p>
    <w:p w14:paraId="7DB71C44" w14:textId="3BCBEB5B" w:rsidR="006D5240" w:rsidRPr="007E1903" w:rsidRDefault="006D5240" w:rsidP="009503E2">
      <w:pPr>
        <w:pStyle w:val="ListParagraph"/>
        <w:rPr>
          <w:rFonts w:cstheme="minorHAnsi"/>
          <w:b/>
          <w:bCs/>
          <w:sz w:val="24"/>
          <w:szCs w:val="24"/>
        </w:rPr>
      </w:pPr>
    </w:p>
    <w:sectPr w:rsidR="006D5240" w:rsidRPr="007E1903" w:rsidSect="00150C73">
      <w:headerReference w:type="default" r:id="rId34"/>
      <w:footerReference w:type="defaul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DA073" w14:textId="77777777" w:rsidR="00EC6EB7" w:rsidRDefault="00EC6EB7" w:rsidP="00AA23D8">
      <w:pPr>
        <w:spacing w:after="0" w:line="240" w:lineRule="auto"/>
      </w:pPr>
      <w:r>
        <w:separator/>
      </w:r>
    </w:p>
  </w:endnote>
  <w:endnote w:type="continuationSeparator" w:id="0">
    <w:p w14:paraId="3247979C" w14:textId="77777777" w:rsidR="00EC6EB7" w:rsidRDefault="00EC6EB7" w:rsidP="00AA2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800551"/>
      <w:docPartObj>
        <w:docPartGallery w:val="Page Numbers (Bottom of Page)"/>
        <w:docPartUnique/>
      </w:docPartObj>
    </w:sdtPr>
    <w:sdtEndPr>
      <w:rPr>
        <w:noProof/>
      </w:rPr>
    </w:sdtEndPr>
    <w:sdtContent>
      <w:p w14:paraId="7199FA0F" w14:textId="2F2C83E6" w:rsidR="00AA23D8" w:rsidRDefault="00AA23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B3C275" w14:textId="77777777" w:rsidR="00AA23D8" w:rsidRDefault="00AA2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EABA" w14:textId="77777777" w:rsidR="00EC6EB7" w:rsidRDefault="00EC6EB7" w:rsidP="00AA23D8">
      <w:pPr>
        <w:spacing w:after="0" w:line="240" w:lineRule="auto"/>
      </w:pPr>
      <w:r>
        <w:separator/>
      </w:r>
    </w:p>
  </w:footnote>
  <w:footnote w:type="continuationSeparator" w:id="0">
    <w:p w14:paraId="0FC3D903" w14:textId="77777777" w:rsidR="00EC6EB7" w:rsidRDefault="00EC6EB7" w:rsidP="00AA2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E1DE" w14:textId="2600B0DB" w:rsidR="00D021F2" w:rsidRDefault="00D02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515"/>
    <w:multiLevelType w:val="hybridMultilevel"/>
    <w:tmpl w:val="F15CDC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416E48"/>
    <w:multiLevelType w:val="multilevel"/>
    <w:tmpl w:val="4C026F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555954"/>
    <w:multiLevelType w:val="hybridMultilevel"/>
    <w:tmpl w:val="437444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A241ED"/>
    <w:multiLevelType w:val="hybridMultilevel"/>
    <w:tmpl w:val="E07A3C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964C23"/>
    <w:multiLevelType w:val="hybridMultilevel"/>
    <w:tmpl w:val="23D06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9335E2"/>
    <w:multiLevelType w:val="hybridMultilevel"/>
    <w:tmpl w:val="16A2BADC"/>
    <w:lvl w:ilvl="0" w:tplc="1DC4289A">
      <w:start w:val="2"/>
      <w:numFmt w:val="bullet"/>
      <w:lvlText w:val="-"/>
      <w:lvlJc w:val="left"/>
      <w:pPr>
        <w:ind w:left="1080" w:hanging="360"/>
      </w:pPr>
      <w:rPr>
        <w:rFonts w:ascii="Arial" w:eastAsiaTheme="minorHAns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02108A"/>
    <w:multiLevelType w:val="hybridMultilevel"/>
    <w:tmpl w:val="738AD8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2EAA7305"/>
    <w:multiLevelType w:val="hybridMultilevel"/>
    <w:tmpl w:val="C12413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A727A4E"/>
    <w:multiLevelType w:val="hybridMultilevel"/>
    <w:tmpl w:val="A3E66116"/>
    <w:lvl w:ilvl="0" w:tplc="11182F9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5C30C6"/>
    <w:multiLevelType w:val="multilevel"/>
    <w:tmpl w:val="CF50E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5381E"/>
    <w:multiLevelType w:val="hybridMultilevel"/>
    <w:tmpl w:val="B1EC613C"/>
    <w:lvl w:ilvl="0" w:tplc="A002F8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F63332"/>
    <w:multiLevelType w:val="hybridMultilevel"/>
    <w:tmpl w:val="73E0B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5B09EF"/>
    <w:multiLevelType w:val="hybridMultilevel"/>
    <w:tmpl w:val="F7E6CA5E"/>
    <w:lvl w:ilvl="0" w:tplc="F15A89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D47AF8"/>
    <w:multiLevelType w:val="hybridMultilevel"/>
    <w:tmpl w:val="01A8C394"/>
    <w:lvl w:ilvl="0" w:tplc="F4F04B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0C199C"/>
    <w:multiLevelType w:val="multilevel"/>
    <w:tmpl w:val="470283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7031885"/>
    <w:multiLevelType w:val="hybridMultilevel"/>
    <w:tmpl w:val="9FD434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7DA5E0B"/>
    <w:multiLevelType w:val="hybridMultilevel"/>
    <w:tmpl w:val="20C0C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5C1BD2"/>
    <w:multiLevelType w:val="multilevel"/>
    <w:tmpl w:val="FDDA52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1B6944"/>
    <w:multiLevelType w:val="hybridMultilevel"/>
    <w:tmpl w:val="4372C9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51140517">
    <w:abstractNumId w:val="1"/>
  </w:num>
  <w:num w:numId="2" w16cid:durableId="970358525">
    <w:abstractNumId w:val="12"/>
  </w:num>
  <w:num w:numId="3" w16cid:durableId="1792672969">
    <w:abstractNumId w:val="10"/>
  </w:num>
  <w:num w:numId="4" w16cid:durableId="2036611261">
    <w:abstractNumId w:val="13"/>
  </w:num>
  <w:num w:numId="5" w16cid:durableId="913054720">
    <w:abstractNumId w:val="4"/>
  </w:num>
  <w:num w:numId="6" w16cid:durableId="635527928">
    <w:abstractNumId w:val="14"/>
  </w:num>
  <w:num w:numId="7" w16cid:durableId="759955673">
    <w:abstractNumId w:val="8"/>
  </w:num>
  <w:num w:numId="8" w16cid:durableId="301425840">
    <w:abstractNumId w:val="5"/>
  </w:num>
  <w:num w:numId="9" w16cid:durableId="1809088155">
    <w:abstractNumId w:val="17"/>
  </w:num>
  <w:num w:numId="10" w16cid:durableId="751127310">
    <w:abstractNumId w:val="3"/>
  </w:num>
  <w:num w:numId="11" w16cid:durableId="1567371966">
    <w:abstractNumId w:val="16"/>
  </w:num>
  <w:num w:numId="12" w16cid:durableId="1465267997">
    <w:abstractNumId w:val="0"/>
  </w:num>
  <w:num w:numId="13" w16cid:durableId="1542403891">
    <w:abstractNumId w:val="15"/>
  </w:num>
  <w:num w:numId="14" w16cid:durableId="1421869463">
    <w:abstractNumId w:val="7"/>
  </w:num>
  <w:num w:numId="15" w16cid:durableId="1374814576">
    <w:abstractNumId w:val="11"/>
  </w:num>
  <w:num w:numId="16" w16cid:durableId="443768164">
    <w:abstractNumId w:val="2"/>
  </w:num>
  <w:num w:numId="17" w16cid:durableId="304042265">
    <w:abstractNumId w:val="18"/>
  </w:num>
  <w:num w:numId="18" w16cid:durableId="1338920885">
    <w:abstractNumId w:val="6"/>
  </w:num>
  <w:num w:numId="19" w16cid:durableId="456990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A3"/>
    <w:rsid w:val="00001FCE"/>
    <w:rsid w:val="00003CDC"/>
    <w:rsid w:val="000100A5"/>
    <w:rsid w:val="00012D84"/>
    <w:rsid w:val="00017377"/>
    <w:rsid w:val="00017DDF"/>
    <w:rsid w:val="000337ED"/>
    <w:rsid w:val="00037732"/>
    <w:rsid w:val="00042775"/>
    <w:rsid w:val="00060650"/>
    <w:rsid w:val="00066A7C"/>
    <w:rsid w:val="000724B8"/>
    <w:rsid w:val="00077EFE"/>
    <w:rsid w:val="0009127D"/>
    <w:rsid w:val="0009188E"/>
    <w:rsid w:val="00092AEE"/>
    <w:rsid w:val="00097762"/>
    <w:rsid w:val="000C1617"/>
    <w:rsid w:val="000C2677"/>
    <w:rsid w:val="000C3750"/>
    <w:rsid w:val="000C6A5C"/>
    <w:rsid w:val="000D2EB7"/>
    <w:rsid w:val="000D6E65"/>
    <w:rsid w:val="000D7185"/>
    <w:rsid w:val="000E085B"/>
    <w:rsid w:val="000E60EE"/>
    <w:rsid w:val="000E77C0"/>
    <w:rsid w:val="000F15C2"/>
    <w:rsid w:val="000F20F4"/>
    <w:rsid w:val="000F2622"/>
    <w:rsid w:val="000F49C6"/>
    <w:rsid w:val="00100355"/>
    <w:rsid w:val="00101FFF"/>
    <w:rsid w:val="00103D2B"/>
    <w:rsid w:val="00105DE3"/>
    <w:rsid w:val="001114E2"/>
    <w:rsid w:val="00116CCD"/>
    <w:rsid w:val="00121C9F"/>
    <w:rsid w:val="001224BB"/>
    <w:rsid w:val="00124619"/>
    <w:rsid w:val="00124D25"/>
    <w:rsid w:val="001300DF"/>
    <w:rsid w:val="00130AD2"/>
    <w:rsid w:val="00130F6D"/>
    <w:rsid w:val="00134BC1"/>
    <w:rsid w:val="00147589"/>
    <w:rsid w:val="00147F72"/>
    <w:rsid w:val="00150C73"/>
    <w:rsid w:val="001536E1"/>
    <w:rsid w:val="001739E2"/>
    <w:rsid w:val="00174142"/>
    <w:rsid w:val="0017799C"/>
    <w:rsid w:val="001802AE"/>
    <w:rsid w:val="00182767"/>
    <w:rsid w:val="001835BA"/>
    <w:rsid w:val="00184A2F"/>
    <w:rsid w:val="001861F0"/>
    <w:rsid w:val="001871E7"/>
    <w:rsid w:val="001B74DD"/>
    <w:rsid w:val="001C0F96"/>
    <w:rsid w:val="001C2E58"/>
    <w:rsid w:val="001C3A89"/>
    <w:rsid w:val="001D07ED"/>
    <w:rsid w:val="001D48AD"/>
    <w:rsid w:val="001D4ED4"/>
    <w:rsid w:val="001E323A"/>
    <w:rsid w:val="001E3E43"/>
    <w:rsid w:val="001E7193"/>
    <w:rsid w:val="001F0DF9"/>
    <w:rsid w:val="001F1DDB"/>
    <w:rsid w:val="001F753E"/>
    <w:rsid w:val="001F76F1"/>
    <w:rsid w:val="00202EBF"/>
    <w:rsid w:val="0021488F"/>
    <w:rsid w:val="00214A53"/>
    <w:rsid w:val="00214C35"/>
    <w:rsid w:val="00217489"/>
    <w:rsid w:val="0022421B"/>
    <w:rsid w:val="0022503C"/>
    <w:rsid w:val="00225189"/>
    <w:rsid w:val="002258FA"/>
    <w:rsid w:val="00231E33"/>
    <w:rsid w:val="00234BE3"/>
    <w:rsid w:val="00235E18"/>
    <w:rsid w:val="00240967"/>
    <w:rsid w:val="00240A77"/>
    <w:rsid w:val="002447B8"/>
    <w:rsid w:val="0024483D"/>
    <w:rsid w:val="002467F8"/>
    <w:rsid w:val="00252B67"/>
    <w:rsid w:val="00254E68"/>
    <w:rsid w:val="00260272"/>
    <w:rsid w:val="00260A29"/>
    <w:rsid w:val="00270A20"/>
    <w:rsid w:val="00272AA7"/>
    <w:rsid w:val="0027349C"/>
    <w:rsid w:val="00297506"/>
    <w:rsid w:val="00297705"/>
    <w:rsid w:val="002B083C"/>
    <w:rsid w:val="002B129D"/>
    <w:rsid w:val="002D1FA9"/>
    <w:rsid w:val="002D55B6"/>
    <w:rsid w:val="002D6F74"/>
    <w:rsid w:val="002E441C"/>
    <w:rsid w:val="002E66D3"/>
    <w:rsid w:val="002F1E76"/>
    <w:rsid w:val="002F5A4F"/>
    <w:rsid w:val="00310CC6"/>
    <w:rsid w:val="003153FF"/>
    <w:rsid w:val="003157E2"/>
    <w:rsid w:val="00322B56"/>
    <w:rsid w:val="0032366C"/>
    <w:rsid w:val="00334E5D"/>
    <w:rsid w:val="00346BEC"/>
    <w:rsid w:val="00350290"/>
    <w:rsid w:val="00352ECF"/>
    <w:rsid w:val="00357742"/>
    <w:rsid w:val="003606B5"/>
    <w:rsid w:val="00363F21"/>
    <w:rsid w:val="0036639B"/>
    <w:rsid w:val="00371C90"/>
    <w:rsid w:val="00374712"/>
    <w:rsid w:val="00380A15"/>
    <w:rsid w:val="00386C7D"/>
    <w:rsid w:val="00392A0F"/>
    <w:rsid w:val="0039607B"/>
    <w:rsid w:val="003B4188"/>
    <w:rsid w:val="003B6692"/>
    <w:rsid w:val="003C1FB1"/>
    <w:rsid w:val="003C35CA"/>
    <w:rsid w:val="003C5633"/>
    <w:rsid w:val="003D01A5"/>
    <w:rsid w:val="003D04CC"/>
    <w:rsid w:val="003D111C"/>
    <w:rsid w:val="003D1762"/>
    <w:rsid w:val="003D5815"/>
    <w:rsid w:val="003E1633"/>
    <w:rsid w:val="003F1ACF"/>
    <w:rsid w:val="00400C00"/>
    <w:rsid w:val="00400E64"/>
    <w:rsid w:val="004041E2"/>
    <w:rsid w:val="004127B9"/>
    <w:rsid w:val="00412BC5"/>
    <w:rsid w:val="004360A3"/>
    <w:rsid w:val="004369F6"/>
    <w:rsid w:val="004462B9"/>
    <w:rsid w:val="004546F6"/>
    <w:rsid w:val="004654E9"/>
    <w:rsid w:val="004670C3"/>
    <w:rsid w:val="00470889"/>
    <w:rsid w:val="0047323B"/>
    <w:rsid w:val="00474915"/>
    <w:rsid w:val="00477263"/>
    <w:rsid w:val="004778E6"/>
    <w:rsid w:val="00484B52"/>
    <w:rsid w:val="00493B30"/>
    <w:rsid w:val="004A1072"/>
    <w:rsid w:val="004A5EC0"/>
    <w:rsid w:val="004A631B"/>
    <w:rsid w:val="004B3406"/>
    <w:rsid w:val="004C19D1"/>
    <w:rsid w:val="004C7ACB"/>
    <w:rsid w:val="004D3EBE"/>
    <w:rsid w:val="004D46F6"/>
    <w:rsid w:val="004D62DA"/>
    <w:rsid w:val="004E20F9"/>
    <w:rsid w:val="004E31BE"/>
    <w:rsid w:val="004F6A93"/>
    <w:rsid w:val="00505725"/>
    <w:rsid w:val="005107C0"/>
    <w:rsid w:val="00510D84"/>
    <w:rsid w:val="005140CC"/>
    <w:rsid w:val="00514887"/>
    <w:rsid w:val="005172F4"/>
    <w:rsid w:val="00521892"/>
    <w:rsid w:val="00525EA8"/>
    <w:rsid w:val="00527574"/>
    <w:rsid w:val="0053183E"/>
    <w:rsid w:val="005339E3"/>
    <w:rsid w:val="00535254"/>
    <w:rsid w:val="0053735F"/>
    <w:rsid w:val="00544E97"/>
    <w:rsid w:val="0054678C"/>
    <w:rsid w:val="00550A8E"/>
    <w:rsid w:val="00554392"/>
    <w:rsid w:val="00557352"/>
    <w:rsid w:val="005611DD"/>
    <w:rsid w:val="0057198B"/>
    <w:rsid w:val="00572E03"/>
    <w:rsid w:val="00574E49"/>
    <w:rsid w:val="0057747C"/>
    <w:rsid w:val="00577505"/>
    <w:rsid w:val="0058777D"/>
    <w:rsid w:val="00590D15"/>
    <w:rsid w:val="00595135"/>
    <w:rsid w:val="0059570D"/>
    <w:rsid w:val="00596A20"/>
    <w:rsid w:val="005A76F1"/>
    <w:rsid w:val="005B42F7"/>
    <w:rsid w:val="005B5DEF"/>
    <w:rsid w:val="005C37ED"/>
    <w:rsid w:val="005D30CB"/>
    <w:rsid w:val="005D318B"/>
    <w:rsid w:val="005D3C9F"/>
    <w:rsid w:val="005D4A7C"/>
    <w:rsid w:val="005D5F33"/>
    <w:rsid w:val="005E0278"/>
    <w:rsid w:val="005E69F0"/>
    <w:rsid w:val="005E6F3E"/>
    <w:rsid w:val="005F0CF1"/>
    <w:rsid w:val="005F6EC1"/>
    <w:rsid w:val="0060621D"/>
    <w:rsid w:val="00606353"/>
    <w:rsid w:val="006125B7"/>
    <w:rsid w:val="00632FE3"/>
    <w:rsid w:val="006475D3"/>
    <w:rsid w:val="0065606D"/>
    <w:rsid w:val="00656F30"/>
    <w:rsid w:val="0066301E"/>
    <w:rsid w:val="006637C0"/>
    <w:rsid w:val="00670B98"/>
    <w:rsid w:val="006729C9"/>
    <w:rsid w:val="0067742D"/>
    <w:rsid w:val="006836D4"/>
    <w:rsid w:val="006A083E"/>
    <w:rsid w:val="006A6F3E"/>
    <w:rsid w:val="006B1D9E"/>
    <w:rsid w:val="006B712D"/>
    <w:rsid w:val="006C5415"/>
    <w:rsid w:val="006C54C6"/>
    <w:rsid w:val="006D1FC4"/>
    <w:rsid w:val="006D4DF3"/>
    <w:rsid w:val="006D5240"/>
    <w:rsid w:val="006E1A22"/>
    <w:rsid w:val="006E2D7B"/>
    <w:rsid w:val="006E3544"/>
    <w:rsid w:val="006E425E"/>
    <w:rsid w:val="006E43C6"/>
    <w:rsid w:val="006E496B"/>
    <w:rsid w:val="006E5511"/>
    <w:rsid w:val="006F0AA5"/>
    <w:rsid w:val="006F766D"/>
    <w:rsid w:val="00705286"/>
    <w:rsid w:val="00706FBD"/>
    <w:rsid w:val="00713CE2"/>
    <w:rsid w:val="00727077"/>
    <w:rsid w:val="0073235A"/>
    <w:rsid w:val="00732B70"/>
    <w:rsid w:val="00733433"/>
    <w:rsid w:val="00743EB3"/>
    <w:rsid w:val="00745262"/>
    <w:rsid w:val="00747B1B"/>
    <w:rsid w:val="00754525"/>
    <w:rsid w:val="0076291A"/>
    <w:rsid w:val="00777F98"/>
    <w:rsid w:val="00780FC2"/>
    <w:rsid w:val="007863E5"/>
    <w:rsid w:val="00786C28"/>
    <w:rsid w:val="00796BE8"/>
    <w:rsid w:val="00797302"/>
    <w:rsid w:val="007A29F2"/>
    <w:rsid w:val="007A3DE8"/>
    <w:rsid w:val="007A3FE0"/>
    <w:rsid w:val="007B227F"/>
    <w:rsid w:val="007B71F1"/>
    <w:rsid w:val="007C646A"/>
    <w:rsid w:val="007C7009"/>
    <w:rsid w:val="007D050C"/>
    <w:rsid w:val="007D5B5B"/>
    <w:rsid w:val="007E1903"/>
    <w:rsid w:val="007F36B9"/>
    <w:rsid w:val="007F5DFF"/>
    <w:rsid w:val="007F6993"/>
    <w:rsid w:val="00802507"/>
    <w:rsid w:val="00805041"/>
    <w:rsid w:val="008156A5"/>
    <w:rsid w:val="0082374D"/>
    <w:rsid w:val="00827EDF"/>
    <w:rsid w:val="008328AF"/>
    <w:rsid w:val="0083642D"/>
    <w:rsid w:val="00840A74"/>
    <w:rsid w:val="0084781B"/>
    <w:rsid w:val="0085191B"/>
    <w:rsid w:val="008538DF"/>
    <w:rsid w:val="00853AAC"/>
    <w:rsid w:val="00854D76"/>
    <w:rsid w:val="00856263"/>
    <w:rsid w:val="00861F15"/>
    <w:rsid w:val="00871F10"/>
    <w:rsid w:val="00881096"/>
    <w:rsid w:val="008813FF"/>
    <w:rsid w:val="00891AF3"/>
    <w:rsid w:val="0089354D"/>
    <w:rsid w:val="008A724E"/>
    <w:rsid w:val="008B0C99"/>
    <w:rsid w:val="008B61DA"/>
    <w:rsid w:val="008C47B1"/>
    <w:rsid w:val="008C6B69"/>
    <w:rsid w:val="008C6F82"/>
    <w:rsid w:val="008D7994"/>
    <w:rsid w:val="008E2B4A"/>
    <w:rsid w:val="008E2ECC"/>
    <w:rsid w:val="008F44C3"/>
    <w:rsid w:val="00901833"/>
    <w:rsid w:val="0092402B"/>
    <w:rsid w:val="009247DE"/>
    <w:rsid w:val="0093108C"/>
    <w:rsid w:val="0093439C"/>
    <w:rsid w:val="009358F2"/>
    <w:rsid w:val="00937003"/>
    <w:rsid w:val="00945B38"/>
    <w:rsid w:val="009503E2"/>
    <w:rsid w:val="009508F9"/>
    <w:rsid w:val="009510C5"/>
    <w:rsid w:val="0095486F"/>
    <w:rsid w:val="009579D3"/>
    <w:rsid w:val="009704D8"/>
    <w:rsid w:val="009709FD"/>
    <w:rsid w:val="00975EEB"/>
    <w:rsid w:val="00977A1C"/>
    <w:rsid w:val="009813BA"/>
    <w:rsid w:val="00982FC6"/>
    <w:rsid w:val="00983DF0"/>
    <w:rsid w:val="009A0C7B"/>
    <w:rsid w:val="009A3A71"/>
    <w:rsid w:val="009A3F2A"/>
    <w:rsid w:val="009A5DCD"/>
    <w:rsid w:val="009C04E2"/>
    <w:rsid w:val="009C774B"/>
    <w:rsid w:val="009D46F5"/>
    <w:rsid w:val="009E3424"/>
    <w:rsid w:val="009E3E02"/>
    <w:rsid w:val="009F43A6"/>
    <w:rsid w:val="00A13896"/>
    <w:rsid w:val="00A161B8"/>
    <w:rsid w:val="00A25810"/>
    <w:rsid w:val="00A3157B"/>
    <w:rsid w:val="00A32461"/>
    <w:rsid w:val="00A41663"/>
    <w:rsid w:val="00A41C57"/>
    <w:rsid w:val="00A43F66"/>
    <w:rsid w:val="00A44880"/>
    <w:rsid w:val="00A47EDD"/>
    <w:rsid w:val="00A50D56"/>
    <w:rsid w:val="00A51585"/>
    <w:rsid w:val="00A54F2E"/>
    <w:rsid w:val="00A56B72"/>
    <w:rsid w:val="00A631BA"/>
    <w:rsid w:val="00A63E58"/>
    <w:rsid w:val="00A66A70"/>
    <w:rsid w:val="00A7687D"/>
    <w:rsid w:val="00A85CB7"/>
    <w:rsid w:val="00A93A2F"/>
    <w:rsid w:val="00A94C10"/>
    <w:rsid w:val="00A95805"/>
    <w:rsid w:val="00A95E21"/>
    <w:rsid w:val="00AA048E"/>
    <w:rsid w:val="00AA1058"/>
    <w:rsid w:val="00AA1242"/>
    <w:rsid w:val="00AA16D1"/>
    <w:rsid w:val="00AA23D8"/>
    <w:rsid w:val="00AB1E5E"/>
    <w:rsid w:val="00AB25C4"/>
    <w:rsid w:val="00AB2634"/>
    <w:rsid w:val="00AB558A"/>
    <w:rsid w:val="00AC29DA"/>
    <w:rsid w:val="00AC7A92"/>
    <w:rsid w:val="00AD10A3"/>
    <w:rsid w:val="00AD415B"/>
    <w:rsid w:val="00AD7C37"/>
    <w:rsid w:val="00AE036D"/>
    <w:rsid w:val="00AE3511"/>
    <w:rsid w:val="00AE3994"/>
    <w:rsid w:val="00AE5813"/>
    <w:rsid w:val="00AE7650"/>
    <w:rsid w:val="00AE7BDA"/>
    <w:rsid w:val="00AF1139"/>
    <w:rsid w:val="00AF22FA"/>
    <w:rsid w:val="00AF2C7D"/>
    <w:rsid w:val="00AF3E05"/>
    <w:rsid w:val="00AF436A"/>
    <w:rsid w:val="00AF5C32"/>
    <w:rsid w:val="00AF5E0A"/>
    <w:rsid w:val="00B07C33"/>
    <w:rsid w:val="00B10ED1"/>
    <w:rsid w:val="00B117F3"/>
    <w:rsid w:val="00B17F3F"/>
    <w:rsid w:val="00B255B0"/>
    <w:rsid w:val="00B30AAE"/>
    <w:rsid w:val="00B403C6"/>
    <w:rsid w:val="00B450AE"/>
    <w:rsid w:val="00B5035E"/>
    <w:rsid w:val="00B523E7"/>
    <w:rsid w:val="00B61045"/>
    <w:rsid w:val="00B71CEF"/>
    <w:rsid w:val="00B7609D"/>
    <w:rsid w:val="00B878B0"/>
    <w:rsid w:val="00BA4160"/>
    <w:rsid w:val="00BB4DBE"/>
    <w:rsid w:val="00BD6AD8"/>
    <w:rsid w:val="00BD749E"/>
    <w:rsid w:val="00BE2717"/>
    <w:rsid w:val="00BF2D66"/>
    <w:rsid w:val="00BF3661"/>
    <w:rsid w:val="00BF3D7E"/>
    <w:rsid w:val="00BF51C4"/>
    <w:rsid w:val="00BF7026"/>
    <w:rsid w:val="00BF7A21"/>
    <w:rsid w:val="00C0449D"/>
    <w:rsid w:val="00C075D4"/>
    <w:rsid w:val="00C075EE"/>
    <w:rsid w:val="00C11889"/>
    <w:rsid w:val="00C11B67"/>
    <w:rsid w:val="00C16AD1"/>
    <w:rsid w:val="00C237B7"/>
    <w:rsid w:val="00C46A5B"/>
    <w:rsid w:val="00C475EA"/>
    <w:rsid w:val="00C47FCA"/>
    <w:rsid w:val="00C53A16"/>
    <w:rsid w:val="00C53BC6"/>
    <w:rsid w:val="00C53C76"/>
    <w:rsid w:val="00C60FF7"/>
    <w:rsid w:val="00C72328"/>
    <w:rsid w:val="00C7495A"/>
    <w:rsid w:val="00C80A75"/>
    <w:rsid w:val="00C83206"/>
    <w:rsid w:val="00C84B77"/>
    <w:rsid w:val="00C90B11"/>
    <w:rsid w:val="00C912F8"/>
    <w:rsid w:val="00C97161"/>
    <w:rsid w:val="00C975E0"/>
    <w:rsid w:val="00CA6F52"/>
    <w:rsid w:val="00CB2A24"/>
    <w:rsid w:val="00CB4926"/>
    <w:rsid w:val="00CC3F0F"/>
    <w:rsid w:val="00CC6BA9"/>
    <w:rsid w:val="00CD03F4"/>
    <w:rsid w:val="00CD1C73"/>
    <w:rsid w:val="00CD1F91"/>
    <w:rsid w:val="00CD54AD"/>
    <w:rsid w:val="00CE5783"/>
    <w:rsid w:val="00CE5A8E"/>
    <w:rsid w:val="00CE73D4"/>
    <w:rsid w:val="00CF4520"/>
    <w:rsid w:val="00D021F2"/>
    <w:rsid w:val="00D06E0F"/>
    <w:rsid w:val="00D0702D"/>
    <w:rsid w:val="00D071A0"/>
    <w:rsid w:val="00D10FA2"/>
    <w:rsid w:val="00D116A6"/>
    <w:rsid w:val="00D25236"/>
    <w:rsid w:val="00D35267"/>
    <w:rsid w:val="00D4399F"/>
    <w:rsid w:val="00D53676"/>
    <w:rsid w:val="00D644E4"/>
    <w:rsid w:val="00D65E09"/>
    <w:rsid w:val="00D71D6E"/>
    <w:rsid w:val="00D75543"/>
    <w:rsid w:val="00D94441"/>
    <w:rsid w:val="00D95F82"/>
    <w:rsid w:val="00D96842"/>
    <w:rsid w:val="00DA2C58"/>
    <w:rsid w:val="00DA2D0B"/>
    <w:rsid w:val="00DA2DCA"/>
    <w:rsid w:val="00DA3A95"/>
    <w:rsid w:val="00DA582D"/>
    <w:rsid w:val="00DA5CA9"/>
    <w:rsid w:val="00DA67CF"/>
    <w:rsid w:val="00DB4F45"/>
    <w:rsid w:val="00DC4920"/>
    <w:rsid w:val="00DC71FA"/>
    <w:rsid w:val="00DE0E5B"/>
    <w:rsid w:val="00DE3D6B"/>
    <w:rsid w:val="00DE415E"/>
    <w:rsid w:val="00DE4921"/>
    <w:rsid w:val="00DE7889"/>
    <w:rsid w:val="00E01792"/>
    <w:rsid w:val="00E03715"/>
    <w:rsid w:val="00E05506"/>
    <w:rsid w:val="00E07389"/>
    <w:rsid w:val="00E1009D"/>
    <w:rsid w:val="00E10547"/>
    <w:rsid w:val="00E205D5"/>
    <w:rsid w:val="00E312F6"/>
    <w:rsid w:val="00E32EC8"/>
    <w:rsid w:val="00E3302E"/>
    <w:rsid w:val="00E4337E"/>
    <w:rsid w:val="00E44928"/>
    <w:rsid w:val="00E452FB"/>
    <w:rsid w:val="00E476B4"/>
    <w:rsid w:val="00E50557"/>
    <w:rsid w:val="00E54385"/>
    <w:rsid w:val="00E57292"/>
    <w:rsid w:val="00E76831"/>
    <w:rsid w:val="00E775A8"/>
    <w:rsid w:val="00E85367"/>
    <w:rsid w:val="00E86B66"/>
    <w:rsid w:val="00E92663"/>
    <w:rsid w:val="00E93A59"/>
    <w:rsid w:val="00E974D1"/>
    <w:rsid w:val="00EA2F0C"/>
    <w:rsid w:val="00EA639A"/>
    <w:rsid w:val="00EB0CAA"/>
    <w:rsid w:val="00EB4652"/>
    <w:rsid w:val="00EB6740"/>
    <w:rsid w:val="00EB76DD"/>
    <w:rsid w:val="00EC1F7B"/>
    <w:rsid w:val="00EC6EB7"/>
    <w:rsid w:val="00ED3EE0"/>
    <w:rsid w:val="00EE6592"/>
    <w:rsid w:val="00EE79C4"/>
    <w:rsid w:val="00EF00B3"/>
    <w:rsid w:val="00EF2850"/>
    <w:rsid w:val="00EF4F08"/>
    <w:rsid w:val="00EF52EB"/>
    <w:rsid w:val="00F04C86"/>
    <w:rsid w:val="00F14EB6"/>
    <w:rsid w:val="00F2542D"/>
    <w:rsid w:val="00F25781"/>
    <w:rsid w:val="00F32111"/>
    <w:rsid w:val="00F3370D"/>
    <w:rsid w:val="00F445DE"/>
    <w:rsid w:val="00F45AC3"/>
    <w:rsid w:val="00F50728"/>
    <w:rsid w:val="00F52CD8"/>
    <w:rsid w:val="00F539BB"/>
    <w:rsid w:val="00F61F8F"/>
    <w:rsid w:val="00F748D1"/>
    <w:rsid w:val="00F8200D"/>
    <w:rsid w:val="00F82FAC"/>
    <w:rsid w:val="00F85502"/>
    <w:rsid w:val="00FA4398"/>
    <w:rsid w:val="00FB2ED9"/>
    <w:rsid w:val="00FB4174"/>
    <w:rsid w:val="00FB56A4"/>
    <w:rsid w:val="00FC0BC6"/>
    <w:rsid w:val="00FC6A2B"/>
    <w:rsid w:val="00FD2B40"/>
    <w:rsid w:val="00FD6C88"/>
    <w:rsid w:val="00FE1CFC"/>
    <w:rsid w:val="00FF1226"/>
    <w:rsid w:val="00FF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3E3FF"/>
  <w15:chartTrackingRefBased/>
  <w15:docId w15:val="{B8D0C1EA-7ED9-4B45-8D5D-6D05BE10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139"/>
    <w:pPr>
      <w:ind w:left="720"/>
      <w:contextualSpacing/>
    </w:pPr>
  </w:style>
  <w:style w:type="character" w:styleId="CommentReference">
    <w:name w:val="annotation reference"/>
    <w:basedOn w:val="DefaultParagraphFont"/>
    <w:uiPriority w:val="99"/>
    <w:semiHidden/>
    <w:unhideWhenUsed/>
    <w:rsid w:val="000C3750"/>
    <w:rPr>
      <w:sz w:val="16"/>
      <w:szCs w:val="16"/>
    </w:rPr>
  </w:style>
  <w:style w:type="paragraph" w:styleId="CommentText">
    <w:name w:val="annotation text"/>
    <w:basedOn w:val="Normal"/>
    <w:link w:val="CommentTextChar"/>
    <w:uiPriority w:val="99"/>
    <w:semiHidden/>
    <w:unhideWhenUsed/>
    <w:rsid w:val="000C3750"/>
    <w:pPr>
      <w:spacing w:after="0" w:line="240" w:lineRule="auto"/>
    </w:pPr>
    <w:rPr>
      <w:rFonts w:eastAsiaTheme="minorEastAsia"/>
      <w:kern w:val="0"/>
      <w:sz w:val="20"/>
      <w:szCs w:val="20"/>
      <w:lang w:val="en-US"/>
      <w14:ligatures w14:val="none"/>
    </w:rPr>
  </w:style>
  <w:style w:type="character" w:customStyle="1" w:styleId="CommentTextChar">
    <w:name w:val="Comment Text Char"/>
    <w:basedOn w:val="DefaultParagraphFont"/>
    <w:link w:val="CommentText"/>
    <w:uiPriority w:val="99"/>
    <w:semiHidden/>
    <w:rsid w:val="000C3750"/>
    <w:rPr>
      <w:rFonts w:eastAsiaTheme="minorEastAsia"/>
      <w:kern w:val="0"/>
      <w:sz w:val="20"/>
      <w:szCs w:val="20"/>
      <w:lang w:val="en-US"/>
      <w14:ligatures w14:val="none"/>
    </w:rPr>
  </w:style>
  <w:style w:type="paragraph" w:styleId="Header">
    <w:name w:val="header"/>
    <w:basedOn w:val="Normal"/>
    <w:link w:val="HeaderChar"/>
    <w:uiPriority w:val="99"/>
    <w:unhideWhenUsed/>
    <w:rsid w:val="00AA2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3D8"/>
  </w:style>
  <w:style w:type="paragraph" w:styleId="Footer">
    <w:name w:val="footer"/>
    <w:basedOn w:val="Normal"/>
    <w:link w:val="FooterChar"/>
    <w:uiPriority w:val="99"/>
    <w:unhideWhenUsed/>
    <w:rsid w:val="00AA2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3D8"/>
  </w:style>
  <w:style w:type="character" w:styleId="Hyperlink">
    <w:name w:val="Hyperlink"/>
    <w:basedOn w:val="DefaultParagraphFont"/>
    <w:uiPriority w:val="99"/>
    <w:unhideWhenUsed/>
    <w:rsid w:val="002E441C"/>
    <w:rPr>
      <w:color w:val="0563C1" w:themeColor="hyperlink"/>
      <w:u w:val="single"/>
    </w:rPr>
  </w:style>
  <w:style w:type="character" w:styleId="UnresolvedMention">
    <w:name w:val="Unresolved Mention"/>
    <w:basedOn w:val="DefaultParagraphFont"/>
    <w:uiPriority w:val="99"/>
    <w:semiHidden/>
    <w:unhideWhenUsed/>
    <w:rsid w:val="00272AA7"/>
    <w:rPr>
      <w:color w:val="605E5C"/>
      <w:shd w:val="clear" w:color="auto" w:fill="E1DFDD"/>
    </w:rPr>
  </w:style>
  <w:style w:type="character" w:styleId="FollowedHyperlink">
    <w:name w:val="FollowedHyperlink"/>
    <w:basedOn w:val="DefaultParagraphFont"/>
    <w:uiPriority w:val="99"/>
    <w:semiHidden/>
    <w:unhideWhenUsed/>
    <w:rsid w:val="00C975E0"/>
    <w:rPr>
      <w:color w:val="954F72" w:themeColor="followedHyperlink"/>
      <w:u w:val="single"/>
    </w:rPr>
  </w:style>
  <w:style w:type="table" w:styleId="TableGrid">
    <w:name w:val="Table Grid"/>
    <w:basedOn w:val="TableNormal"/>
    <w:uiPriority w:val="39"/>
    <w:rsid w:val="0004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48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594991">
      <w:bodyDiv w:val="1"/>
      <w:marLeft w:val="0"/>
      <w:marRight w:val="0"/>
      <w:marTop w:val="0"/>
      <w:marBottom w:val="0"/>
      <w:divBdr>
        <w:top w:val="none" w:sz="0" w:space="0" w:color="auto"/>
        <w:left w:val="none" w:sz="0" w:space="0" w:color="auto"/>
        <w:bottom w:val="none" w:sz="0" w:space="0" w:color="auto"/>
        <w:right w:val="none" w:sz="0" w:space="0" w:color="auto"/>
      </w:divBdr>
    </w:div>
    <w:div w:id="1279486279">
      <w:bodyDiv w:val="1"/>
      <w:marLeft w:val="0"/>
      <w:marRight w:val="0"/>
      <w:marTop w:val="0"/>
      <w:marBottom w:val="0"/>
      <w:divBdr>
        <w:top w:val="none" w:sz="0" w:space="0" w:color="auto"/>
        <w:left w:val="none" w:sz="0" w:space="0" w:color="auto"/>
        <w:bottom w:val="none" w:sz="0" w:space="0" w:color="auto"/>
        <w:right w:val="none" w:sz="0" w:space="0" w:color="auto"/>
      </w:divBdr>
    </w:div>
    <w:div w:id="1322470669">
      <w:bodyDiv w:val="1"/>
      <w:marLeft w:val="0"/>
      <w:marRight w:val="0"/>
      <w:marTop w:val="0"/>
      <w:marBottom w:val="0"/>
      <w:divBdr>
        <w:top w:val="none" w:sz="0" w:space="0" w:color="auto"/>
        <w:left w:val="none" w:sz="0" w:space="0" w:color="auto"/>
        <w:bottom w:val="none" w:sz="0" w:space="0" w:color="auto"/>
        <w:right w:val="none" w:sz="0" w:space="0" w:color="auto"/>
      </w:divBdr>
    </w:div>
    <w:div w:id="14917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kri.org/councils/esrc/guidance-for-applicants/research-ethics-guidance/" TargetMode="External"/><Relationship Id="rId18" Type="http://schemas.openxmlformats.org/officeDocument/2006/relationships/hyperlink" Target="https://www.guernseylegalresources.gg/CHttpHandler.ashx?documentid=82985" TargetMode="External"/><Relationship Id="rId26" Type="http://schemas.openxmlformats.org/officeDocument/2006/relationships/hyperlink" Target="https://www.guernseylegalresources.gg/CHttpHandler.ashx?documentid=54203" TargetMode="External"/><Relationship Id="rId3" Type="http://schemas.openxmlformats.org/officeDocument/2006/relationships/styles" Target="styles.xml"/><Relationship Id="rId21" Type="http://schemas.openxmlformats.org/officeDocument/2006/relationships/hyperlink" Target="https://www.guernseylegalresources.gg/CHttpHandler.ashx?documentid=5246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3.eu-west-2.amazonaws.com/www.hra.nhs.uk/media/documents/Final_Accessibility_uk-policy-framework-health-social-care-research_.pdf" TargetMode="External"/><Relationship Id="rId17" Type="http://schemas.openxmlformats.org/officeDocument/2006/relationships/hyperlink" Target="https://acss.org.uk/" TargetMode="External"/><Relationship Id="rId25" Type="http://schemas.openxmlformats.org/officeDocument/2006/relationships/hyperlink" Target="https://www.guernseylegalresources.gg/CHttpHandler.ashx?documentid=54685" TargetMode="External"/><Relationship Id="rId33" Type="http://schemas.openxmlformats.org/officeDocument/2006/relationships/hyperlink" Target="https://www.ncbi.nlm.nih.gov/pmc/articles/PMC7585708/" TargetMode="External"/><Relationship Id="rId2" Type="http://schemas.openxmlformats.org/officeDocument/2006/relationships/numbering" Target="numbering.xml"/><Relationship Id="rId16" Type="http://schemas.openxmlformats.org/officeDocument/2006/relationships/hyperlink" Target="https://www.gmc-uk.org/ethical-guidance/ethical-guidance-for-doctors/good-practice-in-research/good-practice-in-research" TargetMode="External"/><Relationship Id="rId20" Type="http://schemas.openxmlformats.org/officeDocument/2006/relationships/hyperlink" Target="https://www.guernseylegalresources.gg/CHttpHandler.ashx?documentid=61753" TargetMode="External"/><Relationship Id="rId29" Type="http://schemas.openxmlformats.org/officeDocument/2006/relationships/hyperlink" Target="https://www.guernseylegalresources.gg/CHttpHandler.ashx?documentid=609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qip.org.uk/wp-content/uploads/2017/02/guide-to-managing-ethical-issues-in-quality-improvement-or-clinical-audit-projects.pdf" TargetMode="External"/><Relationship Id="rId24" Type="http://schemas.openxmlformats.org/officeDocument/2006/relationships/hyperlink" Target="https://www.guernseylegalresources.gg/CHttpHandler.ashx?documentid=54682" TargetMode="External"/><Relationship Id="rId32" Type="http://schemas.openxmlformats.org/officeDocument/2006/relationships/hyperlink" Target="https://cdn.sanity.io/files/juh7pzpd/production/f9863693e316b14131321d9aeaaf1506a9f8c256.doc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ps.org.uk/sites/www.bps.org.uk/files/Policy/Policy%20-%20Files/BPS%20Code%20of%20Human%20Research%20Ethics.pdf" TargetMode="External"/><Relationship Id="rId23" Type="http://schemas.openxmlformats.org/officeDocument/2006/relationships/hyperlink" Target="https://www.guernseylegalresources.gg/CHttpHandler.ashx?documentid=55513" TargetMode="External"/><Relationship Id="rId28" Type="http://schemas.openxmlformats.org/officeDocument/2006/relationships/hyperlink" Target="https://www.guernseylegalresources.gg/CHttpHandler.ashx?documentid=54912" TargetMode="External"/><Relationship Id="rId36" Type="http://schemas.openxmlformats.org/officeDocument/2006/relationships/fontTable" Target="fontTable.xml"/><Relationship Id="rId10" Type="http://schemas.openxmlformats.org/officeDocument/2006/relationships/hyperlink" Target="https://qi.elft.nhs.uk/wp-content/uploads/2017/02/Ethics-of-QI.pdf" TargetMode="External"/><Relationship Id="rId19" Type="http://schemas.openxmlformats.org/officeDocument/2006/relationships/hyperlink" Target="https://www.guernseylegalresources.gg/CHttpHandler.ashx?documentid=82367" TargetMode="External"/><Relationship Id="rId31" Type="http://schemas.openxmlformats.org/officeDocument/2006/relationships/hyperlink" Target="https://cdn.sanity.io/files/juh7pzpd/production/d212715e6e4b120a6062e3cab4ddda43298b1d1f.docx" TargetMode="External"/><Relationship Id="rId4" Type="http://schemas.openxmlformats.org/officeDocument/2006/relationships/settings" Target="settings.xml"/><Relationship Id="rId9" Type="http://schemas.openxmlformats.org/officeDocument/2006/relationships/hyperlink" Target="https://bmjopenquality.bmj.com/content/10/3/e001497" TargetMode="External"/><Relationship Id="rId14" Type="http://schemas.openxmlformats.org/officeDocument/2006/relationships/hyperlink" Target="https://the-sra.org.uk/common/Uploaded%20files/ethical%20guidelines%202003.pdf" TargetMode="External"/><Relationship Id="rId22" Type="http://schemas.openxmlformats.org/officeDocument/2006/relationships/hyperlink" Target="https://www.guernseylegalresources.gg/CHttpHandler.ashx?documentid=82368" TargetMode="External"/><Relationship Id="rId27" Type="http://schemas.openxmlformats.org/officeDocument/2006/relationships/hyperlink" Target="https://www.guernseylegalresources.gg/CHttpHandler.ashx?documentid=54202" TargetMode="External"/><Relationship Id="rId30" Type="http://schemas.openxmlformats.org/officeDocument/2006/relationships/hyperlink" Target="https://cdn.sanity.io/files/juh7pzpd/production/0b2d8522ba74147dedbc38c8007c71e999caebab.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E2B2E-0AF1-4865-BE97-52AB7E38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McClean, Tracey</dc:creator>
  <cp:keywords/>
  <dc:description/>
  <cp:lastModifiedBy>McClean, Tracey</cp:lastModifiedBy>
  <cp:revision>15</cp:revision>
  <dcterms:created xsi:type="dcterms:W3CDTF">2025-03-10T11:05:00Z</dcterms:created>
  <dcterms:modified xsi:type="dcterms:W3CDTF">2026-01-21T17:03:00Z</dcterms:modified>
</cp:coreProperties>
</file>