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56"/>
          <w:szCs w:val="56"/>
          <w:rtl w:val="0"/>
        </w:rPr>
        <w:t xml:space="preserve">How Abraham and King David Gave Tzedakah</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Primary Source/Text</w:t>
            </w:r>
          </w:p>
        </w:tc>
        <w:tc>
          <w:tcPr/>
          <w:p w:rsidR="00000000" w:rsidDel="00000000" w:rsidP="00000000" w:rsidRDefault="00000000" w:rsidRPr="00000000" w14:paraId="00000005">
            <w:pPr>
              <w:rPr/>
            </w:pPr>
            <w:r w:rsidDel="00000000" w:rsidR="00000000" w:rsidRPr="00000000">
              <w:rPr>
                <w:rtl w:val="0"/>
              </w:rPr>
              <w:t xml:space="preserve">Avot D'Rabbi Natan 33</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Subject Area</w:t>
            </w:r>
          </w:p>
        </w:tc>
        <w:tc>
          <w:tcPr/>
          <w:p w:rsidR="00000000" w:rsidDel="00000000" w:rsidP="00000000" w:rsidRDefault="00000000" w:rsidRPr="00000000" w14:paraId="00000007">
            <w:pPr>
              <w:rPr/>
            </w:pPr>
            <w:r w:rsidDel="00000000" w:rsidR="00000000" w:rsidRPr="00000000">
              <w:rPr>
                <w:rtl w:val="0"/>
              </w:rPr>
              <w:t xml:space="preserve">Halacha</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Grade Level</w:t>
            </w:r>
          </w:p>
        </w:tc>
        <w:tc>
          <w:tcPr/>
          <w:p w:rsidR="00000000" w:rsidDel="00000000" w:rsidP="00000000" w:rsidRDefault="00000000" w:rsidRPr="00000000" w14:paraId="00000009">
            <w:pPr>
              <w:rPr/>
            </w:pPr>
            <w:r w:rsidDel="00000000" w:rsidR="00000000" w:rsidRPr="00000000">
              <w:rPr>
                <w:rtl w:val="0"/>
              </w:rPr>
              <w:t xml:space="preserve">Grade 4-5</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Time Allotment</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0E">
            <w:pPr>
              <w:rPr>
                <w:sz w:val="24"/>
                <w:szCs w:val="24"/>
              </w:rPr>
            </w:pPr>
            <w:r w:rsidDel="00000000" w:rsidR="00000000" w:rsidRPr="00000000">
              <w:rPr>
                <w:sz w:val="24"/>
                <w:szCs w:val="24"/>
                <w:rtl w:val="0"/>
              </w:rPr>
              <w:t xml:space="preserve">• The learner will be able to compare and contrast Abraham’s and David’s approaches to giving tzedakah and apply those values to their own choices and actions.</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1">
            <w:pPr>
              <w:numPr>
                <w:ilvl w:val="0"/>
                <w:numId w:val="7"/>
              </w:numPr>
              <w:spacing w:after="0" w:afterAutospacing="0" w:before="240" w:line="276" w:lineRule="auto"/>
              <w:ind w:left="720" w:hanging="360"/>
            </w:pPr>
            <w:r w:rsidDel="00000000" w:rsidR="00000000" w:rsidRPr="00000000">
              <w:rPr>
                <w:sz w:val="24"/>
                <w:szCs w:val="24"/>
                <w:rtl w:val="0"/>
              </w:rPr>
              <w:t xml:space="preserve">Tzedakah is more than giving money—it’s about how and when we help others.</w:t>
              <w:br w:type="textWrapping"/>
            </w:r>
          </w:p>
          <w:p w:rsidR="00000000" w:rsidDel="00000000" w:rsidP="00000000" w:rsidRDefault="00000000" w:rsidRPr="00000000" w14:paraId="00000012">
            <w:pPr>
              <w:numPr>
                <w:ilvl w:val="0"/>
                <w:numId w:val="7"/>
              </w:numPr>
              <w:spacing w:after="0" w:afterAutospacing="0" w:before="0" w:beforeAutospacing="0" w:line="276" w:lineRule="auto"/>
              <w:ind w:left="720" w:hanging="360"/>
            </w:pPr>
            <w:r w:rsidDel="00000000" w:rsidR="00000000" w:rsidRPr="00000000">
              <w:rPr>
                <w:sz w:val="24"/>
                <w:szCs w:val="24"/>
                <w:rtl w:val="0"/>
              </w:rPr>
              <w:t xml:space="preserve">Abraham and David both helped people, but they had different approaches.</w:t>
              <w:br w:type="textWrapping"/>
            </w:r>
          </w:p>
          <w:p w:rsidR="00000000" w:rsidDel="00000000" w:rsidP="00000000" w:rsidRDefault="00000000" w:rsidRPr="00000000" w14:paraId="00000013">
            <w:pPr>
              <w:numPr>
                <w:ilvl w:val="0"/>
                <w:numId w:val="7"/>
              </w:numPr>
              <w:spacing w:after="240" w:before="0" w:beforeAutospacing="0" w:line="276" w:lineRule="auto"/>
              <w:ind w:left="720" w:hanging="360"/>
            </w:pPr>
            <w:r w:rsidDel="00000000" w:rsidR="00000000" w:rsidRPr="00000000">
              <w:rPr>
                <w:sz w:val="24"/>
                <w:szCs w:val="24"/>
                <w:rtl w:val="0"/>
              </w:rPr>
              <w:t xml:space="preserve">We can choose to be generous and fair in our own lives, just like our ancestors.</w:t>
            </w: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6">
            <w:pPr>
              <w:numPr>
                <w:ilvl w:val="0"/>
                <w:numId w:val="9"/>
              </w:numPr>
              <w:spacing w:after="0" w:afterAutospacing="0" w:before="60" w:line="276" w:lineRule="auto"/>
              <w:ind w:left="720" w:hanging="360"/>
              <w:rPr>
                <w:color w:val="404040"/>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Avot DeRabbi Natan 33</w:t>
              </w:r>
            </w:hyperlink>
            <w:r w:rsidDel="00000000" w:rsidR="00000000" w:rsidRPr="00000000">
              <w:rPr>
                <w:color w:val="404040"/>
                <w:sz w:val="24"/>
                <w:szCs w:val="24"/>
                <w:rtl w:val="0"/>
              </w:rPr>
              <w:t xml:space="preserve"> (Source Sheet attached below)</w:t>
            </w:r>
          </w:p>
          <w:p w:rsidR="00000000" w:rsidDel="00000000" w:rsidP="00000000" w:rsidRDefault="00000000" w:rsidRPr="00000000" w14:paraId="00000017">
            <w:pPr>
              <w:numPr>
                <w:ilvl w:val="0"/>
                <w:numId w:val="9"/>
              </w:numPr>
              <w:spacing w:after="0" w:afterAutospacing="0" w:before="0" w:beforeAutospacing="0" w:line="276" w:lineRule="auto"/>
              <w:ind w:left="720" w:hanging="360"/>
              <w:rPr>
                <w:color w:val="404040"/>
                <w:sz w:val="24"/>
                <w:szCs w:val="24"/>
                <w:u w:val="none"/>
              </w:rPr>
            </w:pPr>
            <w:r w:rsidDel="00000000" w:rsidR="00000000" w:rsidRPr="00000000">
              <w:rPr>
                <w:color w:val="404040"/>
                <w:sz w:val="24"/>
                <w:szCs w:val="24"/>
                <w:rtl w:val="0"/>
              </w:rPr>
              <w:t xml:space="preserve">Guided Questions worksheet (available in Download section)</w:t>
            </w:r>
          </w:p>
          <w:p w:rsidR="00000000" w:rsidDel="00000000" w:rsidP="00000000" w:rsidRDefault="00000000" w:rsidRPr="00000000" w14:paraId="00000018">
            <w:pPr>
              <w:numPr>
                <w:ilvl w:val="0"/>
                <w:numId w:val="9"/>
              </w:numPr>
              <w:spacing w:after="0" w:afterAutospacing="0" w:before="0" w:beforeAutospacing="0" w:line="276" w:lineRule="auto"/>
              <w:ind w:left="720" w:hanging="360"/>
              <w:rPr>
                <w:rFonts w:ascii="Roboto" w:cs="Roboto" w:eastAsia="Roboto" w:hAnsi="Roboto"/>
                <w:color w:val="404040"/>
                <w:sz w:val="24"/>
                <w:szCs w:val="24"/>
              </w:rPr>
            </w:pPr>
            <w:r w:rsidDel="00000000" w:rsidR="00000000" w:rsidRPr="00000000">
              <w:rPr>
                <w:color w:val="404040"/>
                <w:sz w:val="24"/>
                <w:szCs w:val="24"/>
                <w:rtl w:val="0"/>
              </w:rPr>
              <w:t xml:space="preserve">Character name tags or simple props</w:t>
            </w:r>
          </w:p>
          <w:p w:rsidR="00000000" w:rsidDel="00000000" w:rsidP="00000000" w:rsidRDefault="00000000" w:rsidRPr="00000000" w14:paraId="00000019">
            <w:pPr>
              <w:numPr>
                <w:ilvl w:val="0"/>
                <w:numId w:val="9"/>
              </w:numPr>
              <w:spacing w:after="0" w:afterAutospacing="0" w:before="0" w:beforeAutospacing="0" w:line="276" w:lineRule="auto"/>
              <w:ind w:left="720" w:hanging="360"/>
              <w:rPr>
                <w:rFonts w:ascii="Roboto" w:cs="Roboto" w:eastAsia="Roboto" w:hAnsi="Roboto"/>
                <w:color w:val="404040"/>
                <w:sz w:val="24"/>
                <w:szCs w:val="24"/>
              </w:rPr>
            </w:pPr>
            <w:r w:rsidDel="00000000" w:rsidR="00000000" w:rsidRPr="00000000">
              <w:rPr>
                <w:color w:val="404040"/>
                <w:sz w:val="24"/>
                <w:szCs w:val="24"/>
                <w:rtl w:val="0"/>
              </w:rPr>
              <w:t xml:space="preserve">Sketch paper and crayons / markers</w:t>
            </w:r>
          </w:p>
          <w:p w:rsidR="00000000" w:rsidDel="00000000" w:rsidP="00000000" w:rsidRDefault="00000000" w:rsidRPr="00000000" w14:paraId="0000001A">
            <w:pPr>
              <w:numPr>
                <w:ilvl w:val="0"/>
                <w:numId w:val="9"/>
              </w:numPr>
              <w:spacing w:after="0" w:afterAutospacing="0" w:before="0" w:beforeAutospacing="0" w:line="276" w:lineRule="auto"/>
              <w:ind w:left="720" w:hanging="360"/>
              <w:rPr>
                <w:rFonts w:ascii="Roboto" w:cs="Roboto" w:eastAsia="Roboto" w:hAnsi="Roboto"/>
                <w:color w:val="404040"/>
                <w:sz w:val="24"/>
                <w:szCs w:val="24"/>
              </w:rPr>
            </w:pPr>
            <w:r w:rsidDel="00000000" w:rsidR="00000000" w:rsidRPr="00000000">
              <w:rPr>
                <w:color w:val="404040"/>
                <w:sz w:val="24"/>
                <w:szCs w:val="24"/>
                <w:rtl w:val="0"/>
              </w:rPr>
              <w:t xml:space="preserve">Chavruta worksheets (Available in Downloads section)</w:t>
            </w:r>
          </w:p>
          <w:p w:rsidR="00000000" w:rsidDel="00000000" w:rsidP="00000000" w:rsidRDefault="00000000" w:rsidRPr="00000000" w14:paraId="0000001B">
            <w:pPr>
              <w:numPr>
                <w:ilvl w:val="0"/>
                <w:numId w:val="9"/>
              </w:numPr>
              <w:spacing w:before="0" w:beforeAutospacing="0" w:line="276" w:lineRule="auto"/>
              <w:ind w:left="720" w:hanging="360"/>
              <w:rPr>
                <w:rFonts w:ascii="Roboto" w:cs="Roboto" w:eastAsia="Roboto" w:hAnsi="Roboto"/>
                <w:color w:val="404040"/>
                <w:sz w:val="24"/>
                <w:szCs w:val="24"/>
              </w:rPr>
            </w:pPr>
            <w:r w:rsidDel="00000000" w:rsidR="00000000" w:rsidRPr="00000000">
              <w:rPr>
                <w:color w:val="404040"/>
                <w:sz w:val="24"/>
                <w:szCs w:val="24"/>
                <w:rtl w:val="0"/>
              </w:rPr>
              <w:t xml:space="preserve">Play money</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hd w:fill="4b5563" w:val="clear"/>
        <w:spacing w:after="120" w:before="240" w:lineRule="auto"/>
        <w:rPr/>
      </w:pPr>
      <w:r w:rsidDel="00000000" w:rsidR="00000000" w:rsidRPr="00000000">
        <w:rPr>
          <w:b w:val="1"/>
          <w:bCs w:val="1"/>
          <w:color w:val="ffffff"/>
          <w:sz w:val="28"/>
          <w:szCs w:val="28"/>
          <w:rtl w:val="0"/>
        </w:rPr>
        <w:t xml:space="preserve">Introduction / Hook</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E">
            <w:pPr>
              <w:numPr>
                <w:ilvl w:val="0"/>
                <w:numId w:val="6"/>
              </w:numPr>
              <w:shd w:fill="ffffff" w:val="clear"/>
              <w:spacing w:after="0" w:afterAutospacing="0" w:before="200" w:line="276" w:lineRule="auto"/>
              <w:ind w:left="720" w:hanging="360"/>
              <w:rPr>
                <w:rFonts w:ascii="Arial" w:cs="Arial" w:eastAsia="Arial" w:hAnsi="Arial"/>
              </w:rPr>
            </w:pPr>
            <w:r w:rsidDel="00000000" w:rsidR="00000000" w:rsidRPr="00000000">
              <w:rPr>
                <w:color w:val="404040"/>
                <w:sz w:val="24"/>
                <w:szCs w:val="24"/>
                <w:rtl w:val="0"/>
              </w:rPr>
              <w:t xml:space="preserve">Label two classroom corners: “Tzedakah” and “Justice.”</w:t>
              <w:br w:type="textWrapping"/>
            </w:r>
          </w:p>
          <w:p w:rsidR="00000000" w:rsidDel="00000000" w:rsidP="00000000" w:rsidRDefault="00000000" w:rsidRPr="00000000" w14:paraId="0000001F">
            <w:pPr>
              <w:numPr>
                <w:ilvl w:val="0"/>
                <w:numId w:val="6"/>
              </w:numPr>
              <w:shd w:fill="ffffff" w:val="clear"/>
              <w:spacing w:after="0" w:afterAutospacing="0"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Read 10 real-life scenarios and have students run to the corner that fits best. (samples included below)</w:t>
              <w:br w:type="textWrapping"/>
            </w:r>
          </w:p>
          <w:p w:rsidR="00000000" w:rsidDel="00000000" w:rsidP="00000000" w:rsidRDefault="00000000" w:rsidRPr="00000000" w14:paraId="00000020">
            <w:pPr>
              <w:numPr>
                <w:ilvl w:val="0"/>
                <w:numId w:val="6"/>
              </w:numPr>
              <w:shd w:fill="ffffff" w:val="clear"/>
              <w:spacing w:after="200"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Brief discussion after a few examples: Was this like Abraham or David?</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hd w:fill="4b5563" w:val="clear"/>
        <w:spacing w:after="120" w:before="240" w:lineRule="auto"/>
        <w:rPr/>
      </w:pPr>
      <w:r w:rsidDel="00000000" w:rsidR="00000000" w:rsidRPr="00000000">
        <w:rPr>
          <w:b w:val="1"/>
          <w:bCs w:val="1"/>
          <w:color w:val="ffffff"/>
          <w:sz w:val="28"/>
          <w:szCs w:val="28"/>
          <w:rtl w:val="0"/>
        </w:rPr>
        <w:t xml:space="preserve">Instruction / Text Study</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3">
            <w:pPr>
              <w:shd w:fill="ffffff" w:val="clear"/>
              <w:spacing w:after="200" w:before="200" w:line="428.625" w:lineRule="auto"/>
              <w:ind w:left="-40" w:right="-40" w:firstLine="0"/>
              <w:rPr>
                <w:b w:val="1"/>
                <w:bCs w:val="1"/>
                <w:color w:val="3b82f6"/>
                <w:sz w:val="24"/>
                <w:szCs w:val="24"/>
              </w:rPr>
            </w:pPr>
            <w:r w:rsidDel="00000000" w:rsidR="00000000" w:rsidRPr="00000000">
              <w:rPr>
                <w:color w:val="404040"/>
                <w:sz w:val="24"/>
                <w:szCs w:val="24"/>
                <w:rtl w:val="0"/>
              </w:rPr>
              <w:t xml:space="preserve">Source: </w:t>
            </w:r>
            <w:hyperlink r:id="rId8">
              <w:r w:rsidDel="00000000" w:rsidR="00000000" w:rsidRPr="00000000">
                <w:rPr>
                  <w:color w:val="1155cc"/>
                  <w:sz w:val="24"/>
                  <w:szCs w:val="24"/>
                  <w:u w:val="single"/>
                  <w:rtl w:val="0"/>
                </w:rPr>
                <w:t xml:space="preserve">Avot DeRabbi Natan 33</w:t>
              </w:r>
            </w:hyperlink>
            <w:r w:rsidDel="00000000" w:rsidR="00000000" w:rsidRPr="00000000">
              <w:rPr>
                <w:rtl w:val="0"/>
              </w:rPr>
            </w:r>
          </w:p>
          <w:p w:rsidR="00000000" w:rsidDel="00000000" w:rsidP="00000000" w:rsidRDefault="00000000" w:rsidRPr="00000000" w14:paraId="00000024">
            <w:pPr>
              <w:numPr>
                <w:ilvl w:val="0"/>
                <w:numId w:val="3"/>
              </w:numPr>
              <w:shd w:fill="ffffff" w:val="clear"/>
              <w:spacing w:after="0" w:afterAutospacing="0" w:before="200" w:line="276" w:lineRule="auto"/>
              <w:ind w:left="720" w:hanging="360"/>
              <w:rPr>
                <w:rFonts w:ascii="Arial" w:cs="Arial" w:eastAsia="Arial" w:hAnsi="Arial"/>
              </w:rPr>
            </w:pPr>
            <w:r w:rsidDel="00000000" w:rsidR="00000000" w:rsidRPr="00000000">
              <w:rPr>
                <w:sz w:val="24"/>
                <w:szCs w:val="24"/>
                <w:rtl w:val="0"/>
              </w:rPr>
              <w:t xml:space="preserve">Read </w:t>
            </w:r>
            <w:r w:rsidDel="00000000" w:rsidR="00000000" w:rsidRPr="00000000">
              <w:rPr>
                <w:i w:val="1"/>
                <w:iCs w:val="1"/>
                <w:sz w:val="24"/>
                <w:szCs w:val="24"/>
                <w:rtl w:val="0"/>
              </w:rPr>
              <w:t xml:space="preserve">Avot D’Rabbi Natan 33</w:t>
            </w:r>
            <w:r w:rsidDel="00000000" w:rsidR="00000000" w:rsidRPr="00000000">
              <w:rPr>
                <w:sz w:val="24"/>
                <w:szCs w:val="24"/>
                <w:rtl w:val="0"/>
              </w:rPr>
              <w:t xml:space="preserve"> together, popcorn-style.</w:t>
              <w:br w:type="textWrapping"/>
            </w:r>
          </w:p>
          <w:p w:rsidR="00000000" w:rsidDel="00000000" w:rsidP="00000000" w:rsidRDefault="00000000" w:rsidRPr="00000000" w14:paraId="00000025">
            <w:pPr>
              <w:numPr>
                <w:ilvl w:val="0"/>
                <w:numId w:val="3"/>
              </w:numPr>
              <w:shd w:fill="ffffff" w:val="clear"/>
              <w:spacing w:after="200" w:before="0" w:beforeAutospacing="0" w:line="276" w:lineRule="auto"/>
              <w:ind w:left="720" w:hanging="360"/>
              <w:rPr>
                <w:rFonts w:ascii="Arial" w:cs="Arial" w:eastAsia="Arial" w:hAnsi="Arial"/>
              </w:rPr>
            </w:pPr>
            <w:r w:rsidDel="00000000" w:rsidR="00000000" w:rsidRPr="00000000">
              <w:rPr>
                <w:sz w:val="24"/>
                <w:szCs w:val="24"/>
                <w:rtl w:val="0"/>
              </w:rPr>
              <w:t xml:space="preserve">Teacher clarifies words and asks: "What’s the difference between Abraham and David?"</w:t>
            </w: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hd w:fill="4b5563" w:val="clear"/>
        <w:spacing w:after="120" w:before="240" w:lineRule="auto"/>
        <w:rPr/>
      </w:pPr>
      <w:r w:rsidDel="00000000" w:rsidR="00000000" w:rsidRPr="00000000">
        <w:rPr>
          <w:b w:val="1"/>
          <w:bCs w:val="1"/>
          <w:color w:val="ffffff"/>
          <w:sz w:val="28"/>
          <w:szCs w:val="28"/>
          <w:rtl w:val="0"/>
        </w:rPr>
        <w:t xml:space="preserve">Guided Practice / Chavruta Discussion</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8">
            <w:pPr>
              <w:spacing w:line="276" w:lineRule="auto"/>
              <w:rPr>
                <w:sz w:val="24"/>
                <w:szCs w:val="24"/>
              </w:rPr>
            </w:pPr>
            <w:r w:rsidDel="00000000" w:rsidR="00000000" w:rsidRPr="00000000">
              <w:rPr>
                <w:sz w:val="24"/>
                <w:szCs w:val="24"/>
                <w:rtl w:val="0"/>
              </w:rPr>
              <w:t xml:space="preserve">(Sample answers are included at the end of this document)</w:t>
            </w:r>
          </w:p>
          <w:p w:rsidR="00000000" w:rsidDel="00000000" w:rsidP="00000000" w:rsidRDefault="00000000" w:rsidRPr="00000000" w14:paraId="00000029">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Students pair up (chevruta style) to discuss:</w:t>
            </w:r>
          </w:p>
          <w:p w:rsidR="00000000" w:rsidDel="00000000" w:rsidP="00000000" w:rsidRDefault="00000000" w:rsidRPr="00000000" w14:paraId="0000002A">
            <w:pPr>
              <w:numPr>
                <w:ilvl w:val="0"/>
                <w:numId w:val="4"/>
              </w:numPr>
              <w:shd w:fill="ffffff" w:val="clear"/>
              <w:spacing w:after="0" w:afterAutospacing="0" w:before="200" w:line="276" w:lineRule="auto"/>
              <w:ind w:left="720" w:hanging="360"/>
              <w:rPr>
                <w:rFonts w:ascii="Arial" w:cs="Arial" w:eastAsia="Arial" w:hAnsi="Arial"/>
              </w:rPr>
            </w:pPr>
            <w:r w:rsidDel="00000000" w:rsidR="00000000" w:rsidRPr="00000000">
              <w:rPr>
                <w:color w:val="404040"/>
                <w:sz w:val="24"/>
                <w:szCs w:val="24"/>
                <w:rtl w:val="0"/>
              </w:rPr>
              <w:t xml:space="preserve">What makes Abraham’s way generous?</w:t>
              <w:br w:type="textWrapping"/>
            </w:r>
          </w:p>
          <w:p w:rsidR="00000000" w:rsidDel="00000000" w:rsidP="00000000" w:rsidRDefault="00000000" w:rsidRPr="00000000" w14:paraId="0000002B">
            <w:pPr>
              <w:numPr>
                <w:ilvl w:val="0"/>
                <w:numId w:val="4"/>
              </w:numPr>
              <w:shd w:fill="ffffff" w:val="clear"/>
              <w:spacing w:after="0" w:afterAutospacing="0"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What makes David’s way fair?</w:t>
              <w:br w:type="textWrapping"/>
            </w:r>
          </w:p>
          <w:p w:rsidR="00000000" w:rsidDel="00000000" w:rsidP="00000000" w:rsidRDefault="00000000" w:rsidRPr="00000000" w14:paraId="0000002C">
            <w:pPr>
              <w:numPr>
                <w:ilvl w:val="0"/>
                <w:numId w:val="4"/>
              </w:numPr>
              <w:shd w:fill="ffffff" w:val="clear"/>
              <w:spacing w:after="0" w:afterAutospacing="0"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Which one is more like what we do at school when we help each other?</w:t>
              <w:br w:type="textWrapping"/>
            </w:r>
          </w:p>
          <w:p w:rsidR="00000000" w:rsidDel="00000000" w:rsidP="00000000" w:rsidRDefault="00000000" w:rsidRPr="00000000" w14:paraId="0000002D">
            <w:pPr>
              <w:numPr>
                <w:ilvl w:val="0"/>
                <w:numId w:val="4"/>
              </w:numPr>
              <w:shd w:fill="ffffff" w:val="clear"/>
              <w:spacing w:after="200"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Who do you want to be more like, and why?</w:t>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hd w:fill="4b5563" w:val="clear"/>
        <w:spacing w:after="120" w:before="240" w:lineRule="auto"/>
        <w:rPr/>
      </w:pPr>
      <w:r w:rsidDel="00000000" w:rsidR="00000000" w:rsidRPr="00000000">
        <w:rPr>
          <w:b w:val="1"/>
          <w:bCs w:val="1"/>
          <w:color w:val="ffffff"/>
          <w:sz w:val="28"/>
          <w:szCs w:val="28"/>
          <w:rtl w:val="0"/>
        </w:rPr>
        <w:t xml:space="preserve">Independent Practice</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0">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Students complete one of the following (choice-based):</w:t>
            </w:r>
          </w:p>
          <w:p w:rsidR="00000000" w:rsidDel="00000000" w:rsidP="00000000" w:rsidRDefault="00000000" w:rsidRPr="00000000" w14:paraId="00000031">
            <w:pPr>
              <w:numPr>
                <w:ilvl w:val="0"/>
                <w:numId w:val="5"/>
              </w:numPr>
              <w:shd w:fill="ffffff" w:val="clear"/>
              <w:spacing w:after="200" w:before="200" w:line="276" w:lineRule="auto"/>
              <w:ind w:left="720" w:hanging="360"/>
            </w:pPr>
            <w:r w:rsidDel="00000000" w:rsidR="00000000" w:rsidRPr="00000000">
              <w:rPr>
                <w:b w:val="1"/>
                <w:bCs w:val="1"/>
                <w:color w:val="404040"/>
                <w:sz w:val="24"/>
                <w:szCs w:val="24"/>
                <w:rtl w:val="0"/>
              </w:rPr>
              <w:t xml:space="preserve">Option 1:</w:t>
            </w:r>
            <w:r w:rsidDel="00000000" w:rsidR="00000000" w:rsidRPr="00000000">
              <w:rPr>
                <w:color w:val="404040"/>
                <w:sz w:val="24"/>
                <w:szCs w:val="24"/>
                <w:rtl w:val="0"/>
              </w:rPr>
              <w:t xml:space="preserve"> </w:t>
            </w:r>
            <w:r w:rsidDel="00000000" w:rsidR="00000000" w:rsidRPr="00000000">
              <w:rPr>
                <w:b w:val="1"/>
                <w:bCs w:val="1"/>
                <w:color w:val="404040"/>
                <w:sz w:val="24"/>
                <w:szCs w:val="24"/>
                <w:rtl w:val="0"/>
              </w:rPr>
              <w:t xml:space="preserve"> – Illustration</w:t>
            </w:r>
            <w:r w:rsidDel="00000000" w:rsidR="00000000" w:rsidRPr="00000000">
              <w:rPr>
                <w:color w:val="404040"/>
                <w:sz w:val="24"/>
                <w:szCs w:val="24"/>
                <w:rtl w:val="0"/>
              </w:rPr>
              <w:t xml:space="preserve">:</w:t>
            </w:r>
          </w:p>
          <w:p w:rsidR="00000000" w:rsidDel="00000000" w:rsidP="00000000" w:rsidRDefault="00000000" w:rsidRPr="00000000" w14:paraId="00000032">
            <w:pPr>
              <w:shd w:fill="ffffff" w:val="clear"/>
              <w:spacing w:after="240" w:before="240" w:line="276" w:lineRule="auto"/>
              <w:ind w:left="720" w:firstLine="0"/>
              <w:rPr>
                <w:color w:val="404040"/>
                <w:sz w:val="24"/>
                <w:szCs w:val="24"/>
              </w:rPr>
            </w:pPr>
            <w:r w:rsidDel="00000000" w:rsidR="00000000" w:rsidRPr="00000000">
              <w:rPr>
                <w:color w:val="404040"/>
                <w:sz w:val="24"/>
                <w:szCs w:val="24"/>
                <w:rtl w:val="0"/>
              </w:rPr>
              <w:t xml:space="preserve">Students draw a two-part comic or picture showing Abraham on one side and David on the other.</w:t>
            </w:r>
          </w:p>
          <w:p w:rsidR="00000000" w:rsidDel="00000000" w:rsidP="00000000" w:rsidRDefault="00000000" w:rsidRPr="00000000" w14:paraId="00000033">
            <w:pPr>
              <w:numPr>
                <w:ilvl w:val="0"/>
                <w:numId w:val="2"/>
              </w:numPr>
              <w:shd w:fill="ffffff" w:val="clear"/>
              <w:spacing w:after="240" w:before="240" w:line="276" w:lineRule="auto"/>
              <w:ind w:left="720" w:hanging="360"/>
              <w:rPr>
                <w:color w:val="404040"/>
                <w:sz w:val="24"/>
                <w:szCs w:val="24"/>
              </w:rPr>
            </w:pPr>
            <w:r w:rsidDel="00000000" w:rsidR="00000000" w:rsidRPr="00000000">
              <w:rPr>
                <w:b w:val="1"/>
                <w:bCs w:val="1"/>
                <w:color w:val="404040"/>
                <w:sz w:val="24"/>
                <w:szCs w:val="24"/>
                <w:rtl w:val="0"/>
              </w:rPr>
              <w:t xml:space="preserve">Option 2 – Skit</w:t>
            </w:r>
            <w:r w:rsidDel="00000000" w:rsidR="00000000" w:rsidRPr="00000000">
              <w:rPr>
                <w:color w:val="404040"/>
                <w:sz w:val="24"/>
                <w:szCs w:val="24"/>
                <w:rtl w:val="0"/>
              </w:rPr>
              <w:t xml:space="preserve">:</w:t>
            </w:r>
          </w:p>
          <w:p w:rsidR="00000000" w:rsidDel="00000000" w:rsidP="00000000" w:rsidRDefault="00000000" w:rsidRPr="00000000" w14:paraId="00000034">
            <w:pPr>
              <w:shd w:fill="ffffff" w:val="clear"/>
              <w:spacing w:after="240" w:before="240" w:line="276" w:lineRule="auto"/>
              <w:ind w:left="720" w:firstLine="0"/>
              <w:rPr>
                <w:color w:val="404040"/>
                <w:sz w:val="24"/>
                <w:szCs w:val="24"/>
              </w:rPr>
            </w:pPr>
            <w:r w:rsidDel="00000000" w:rsidR="00000000" w:rsidRPr="00000000">
              <w:rPr>
                <w:color w:val="404040"/>
                <w:sz w:val="24"/>
                <w:szCs w:val="24"/>
                <w:rtl w:val="0"/>
              </w:rPr>
              <w:t xml:space="preserve">Let students create short skits in groups to act out a modern version of each approach.</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hd w:fill="4b5563" w:val="clear"/>
        <w:spacing w:after="120" w:before="240" w:lineRule="auto"/>
        <w:rPr/>
      </w:pPr>
      <w:r w:rsidDel="00000000" w:rsidR="00000000" w:rsidRPr="00000000">
        <w:rPr>
          <w:b w:val="1"/>
          <w:bCs w:val="1"/>
          <w:color w:val="ffffff"/>
          <w:sz w:val="28"/>
          <w:szCs w:val="28"/>
          <w:rtl w:val="0"/>
        </w:rPr>
        <w:t xml:space="preserve">Wrap Up / Reflection</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9">
            <w:pPr>
              <w:numPr>
                <w:ilvl w:val="0"/>
                <w:numId w:val="1"/>
              </w:numPr>
              <w:shd w:fill="ffffff" w:val="clear"/>
              <w:spacing w:after="0" w:afterAutospacing="0" w:before="260" w:line="276" w:lineRule="auto"/>
              <w:ind w:left="720" w:hanging="360"/>
              <w:rPr>
                <w:b w:val="1"/>
                <w:bCs w:val="1"/>
                <w:color w:val="404040"/>
                <w:sz w:val="24"/>
                <w:szCs w:val="24"/>
              </w:rPr>
            </w:pPr>
            <w:r w:rsidDel="00000000" w:rsidR="00000000" w:rsidRPr="00000000">
              <w:rPr>
                <w:b w:val="1"/>
                <w:bCs w:val="1"/>
                <w:color w:val="404040"/>
                <w:sz w:val="24"/>
                <w:szCs w:val="24"/>
                <w:rtl w:val="0"/>
              </w:rPr>
              <w:t xml:space="preserve">Final Thought:</w:t>
            </w:r>
          </w:p>
          <w:p w:rsidR="00000000" w:rsidDel="00000000" w:rsidP="00000000" w:rsidRDefault="00000000" w:rsidRPr="00000000" w14:paraId="0000003A">
            <w:pPr>
              <w:numPr>
                <w:ilvl w:val="1"/>
                <w:numId w:val="1"/>
              </w:numPr>
              <w:shd w:fill="ffffff" w:val="clear"/>
              <w:spacing w:after="200" w:before="0" w:beforeAutospacing="0" w:line="276" w:lineRule="auto"/>
              <w:ind w:left="1440" w:hanging="360"/>
              <w:rPr>
                <w:color w:val="404040"/>
                <w:sz w:val="24"/>
                <w:szCs w:val="24"/>
              </w:rPr>
            </w:pPr>
            <w:r w:rsidDel="00000000" w:rsidR="00000000" w:rsidRPr="00000000">
              <w:rPr>
                <w:color w:val="404040"/>
                <w:sz w:val="24"/>
                <w:szCs w:val="24"/>
                <w:rtl w:val="0"/>
              </w:rPr>
              <w:t xml:space="preserve">“We learned today that both Abraham and David were great leaders who cared deeply about people. Abraham gave tzedakah first because he trusted that helping others was the most important thing. David judged first to make sure everything was fair before giving. Both ways are good, and both made the world a kinder place.</w:t>
            </w:r>
          </w:p>
          <w:p w:rsidR="00000000" w:rsidDel="00000000" w:rsidP="00000000" w:rsidRDefault="00000000" w:rsidRPr="00000000" w14:paraId="0000003B">
            <w:pPr>
              <w:shd w:fill="ffffff" w:val="clear"/>
              <w:spacing w:after="240" w:before="240" w:line="276" w:lineRule="auto"/>
              <w:ind w:left="1440" w:firstLine="0"/>
              <w:rPr>
                <w:i w:val="1"/>
                <w:iCs w:val="1"/>
                <w:color w:val="404040"/>
                <w:sz w:val="24"/>
                <w:szCs w:val="24"/>
              </w:rPr>
            </w:pPr>
            <w:r w:rsidDel="00000000" w:rsidR="00000000" w:rsidRPr="00000000">
              <w:rPr>
                <w:color w:val="404040"/>
                <w:sz w:val="24"/>
                <w:szCs w:val="24"/>
                <w:rtl w:val="0"/>
              </w:rPr>
              <w:t xml:space="preserve">Each of us has a chance every day to help others—whether by giving, sharing, listening, or solving problems fairly. We don’t have to be Abraham or David—we just have to be ourselves, and try to do what’s right.”</w:t>
            </w:r>
            <w:r w:rsidDel="00000000" w:rsidR="00000000" w:rsidRPr="00000000">
              <w:rPr>
                <w:rtl w:val="0"/>
              </w:rPr>
            </w:r>
          </w:p>
          <w:p w:rsidR="00000000" w:rsidDel="00000000" w:rsidP="00000000" w:rsidRDefault="00000000" w:rsidRPr="00000000" w14:paraId="0000003C">
            <w:pPr>
              <w:numPr>
                <w:ilvl w:val="0"/>
                <w:numId w:val="8"/>
              </w:numPr>
              <w:spacing w:line="276" w:lineRule="auto"/>
              <w:ind w:left="720" w:hanging="360"/>
              <w:rPr>
                <w:rFonts w:ascii="Arial" w:cs="Arial" w:eastAsia="Arial" w:hAnsi="Arial"/>
              </w:rPr>
            </w:pPr>
            <w:r w:rsidDel="00000000" w:rsidR="00000000" w:rsidRPr="00000000">
              <w:rPr>
                <w:b w:val="1"/>
                <w:bCs w:val="1"/>
                <w:color w:val="404040"/>
                <w:sz w:val="24"/>
                <w:szCs w:val="24"/>
                <w:rtl w:val="0"/>
              </w:rPr>
              <w:t xml:space="preserve">Play Blooket/Kahoot/Quizlet</w:t>
            </w:r>
            <w:r w:rsidDel="00000000" w:rsidR="00000000" w:rsidRPr="00000000">
              <w:rPr>
                <w:color w:val="404040"/>
                <w:sz w:val="24"/>
                <w:szCs w:val="24"/>
                <w:rtl w:val="0"/>
              </w:rPr>
              <w:t xml:space="preserve"> (easy to upload templates in Downloads section)</w:t>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F">
            <w:pPr>
              <w:rPr/>
            </w:pPr>
            <w:r w:rsidDel="00000000" w:rsidR="00000000" w:rsidRPr="00000000">
              <w:rPr>
                <w:rtl w:val="0"/>
              </w:rPr>
              <w:t xml:space="preserve">What went well?</w:t>
              <w:br w:type="textWrapping"/>
              <w:br w:type="textWrapping"/>
              <w:br w:type="textWrapping"/>
              <w:t xml:space="preserve">What could be improved?</w:t>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hd w:fill="4b5563" w:val="clear"/>
        <w:spacing w:after="120" w:before="240" w:lineRule="auto"/>
        <w:rPr/>
      </w:pPr>
      <w:r w:rsidDel="00000000" w:rsidR="00000000" w:rsidRPr="00000000">
        <w:rPr>
          <w:b w:val="1"/>
          <w:bCs w:val="1"/>
          <w:color w:val="ffffff"/>
          <w:sz w:val="28"/>
          <w:szCs w:val="28"/>
          <w:rtl w:val="0"/>
        </w:rPr>
        <w:t xml:space="preserve">Sample scenarios</w:t>
      </w:r>
      <w:r w:rsidDel="00000000" w:rsidR="00000000" w:rsidRPr="00000000">
        <w:rPr>
          <w:rtl w:val="0"/>
        </w:rPr>
      </w:r>
    </w:p>
    <w:tbl>
      <w:tblPr>
        <w:tblStyle w:val="Table1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2">
            <w:pPr>
              <w:spacing w:line="276" w:lineRule="auto"/>
              <w:rPr/>
            </w:pPr>
            <w:r w:rsidDel="00000000" w:rsidR="00000000" w:rsidRPr="00000000">
              <w:rPr>
                <w:sz w:val="24"/>
                <w:szCs w:val="24"/>
                <w:rtl w:val="0"/>
              </w:rPr>
              <w:t xml:space="preserve">Giving lunch to someone who forgot theirs.</w:t>
              <w:br w:type="textWrapping"/>
              <w:t xml:space="preserve">Two kids fight over a toy, and a teacher helps them share.</w:t>
              <w:br w:type="textWrapping"/>
              <w:t xml:space="preserve">Donating toys to a hospital.</w:t>
              <w:br w:type="textWrapping"/>
              <w:t xml:space="preserve">Listening to both sides of an argument before deciding who's right.</w:t>
              <w:br w:type="textWrapping"/>
              <w:t xml:space="preserve">Giving tzedakah before spending any money on yourself.</w:t>
              <w:br w:type="textWrapping"/>
              <w:t xml:space="preserve">Helping two friends take turns fairly.</w:t>
              <w:br w:type="textWrapping"/>
              <w:t xml:space="preserve">Buying winter gloves for someone who can’t afford them.</w:t>
              <w:br w:type="textWrapping"/>
              <w:t xml:space="preserve">A teacher judges fairly before punishing someone.</w:t>
              <w:br w:type="textWrapping"/>
              <w:t xml:space="preserve">Donating part of your allowance to charity.</w:t>
              <w:br w:type="textWrapping"/>
              <w:t xml:space="preserve">Settling a disagreement by letting each side explain first.</w:t>
            </w: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hd w:fill="4b5563" w:val="clear"/>
        <w:spacing w:after="120" w:before="240" w:lineRule="auto"/>
        <w:rPr/>
      </w:pPr>
      <w:r w:rsidDel="00000000" w:rsidR="00000000" w:rsidRPr="00000000">
        <w:rPr>
          <w:b w:val="1"/>
          <w:bCs w:val="1"/>
          <w:color w:val="ffffff"/>
          <w:sz w:val="28"/>
          <w:szCs w:val="28"/>
          <w:rtl w:val="0"/>
        </w:rPr>
        <w:t xml:space="preserve">Guided Questions sample answers</w:t>
      </w:r>
      <w:r w:rsidDel="00000000" w:rsidR="00000000" w:rsidRPr="00000000">
        <w:rPr>
          <w:rtl w:val="0"/>
        </w:rPr>
      </w:r>
    </w:p>
    <w:tbl>
      <w:tblPr>
        <w:tblStyle w:val="Table1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5">
            <w:pPr>
              <w:spacing w:after="240" w:before="240" w:line="276" w:lineRule="auto"/>
              <w:rPr>
                <w:b w:val="1"/>
                <w:bCs w:val="1"/>
                <w:sz w:val="24"/>
                <w:szCs w:val="24"/>
              </w:rPr>
            </w:pPr>
            <w:r w:rsidDel="00000000" w:rsidR="00000000" w:rsidRPr="00000000">
              <w:rPr>
                <w:b w:val="1"/>
                <w:bCs w:val="1"/>
                <w:sz w:val="24"/>
                <w:szCs w:val="24"/>
                <w:rtl w:val="0"/>
              </w:rPr>
              <w:t xml:space="preserve">1. What makes Abraham’s way of giving tzedakah special?</w:t>
            </w:r>
          </w:p>
          <w:p w:rsidR="00000000" w:rsidDel="00000000" w:rsidP="00000000" w:rsidRDefault="00000000" w:rsidRPr="00000000" w14:paraId="00000046">
            <w:pPr>
              <w:spacing w:after="240" w:before="240" w:line="276" w:lineRule="auto"/>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Abraham gave tzedakah first, before judging. That means he cared more about helping people right away and making sure they felt supported.</w:t>
            </w:r>
          </w:p>
          <w:p w:rsidR="00000000" w:rsidDel="00000000" w:rsidP="00000000" w:rsidRDefault="00000000" w:rsidRPr="00000000" w14:paraId="00000047">
            <w:pPr>
              <w:spacing w:after="240" w:before="240" w:line="276" w:lineRule="auto"/>
              <w:rPr>
                <w:b w:val="1"/>
                <w:bCs w:val="1"/>
                <w:sz w:val="24"/>
                <w:szCs w:val="24"/>
              </w:rPr>
            </w:pPr>
            <w:r w:rsidDel="00000000" w:rsidR="00000000" w:rsidRPr="00000000">
              <w:rPr>
                <w:b w:val="1"/>
                <w:bCs w:val="1"/>
                <w:sz w:val="24"/>
                <w:szCs w:val="24"/>
                <w:rtl w:val="0"/>
              </w:rPr>
              <w:t xml:space="preserve">2. What makes David’s way of giving tzedakah special?</w:t>
            </w:r>
          </w:p>
          <w:p w:rsidR="00000000" w:rsidDel="00000000" w:rsidP="00000000" w:rsidRDefault="00000000" w:rsidRPr="00000000" w14:paraId="00000048">
            <w:pPr>
              <w:spacing w:after="240" w:before="240" w:line="276" w:lineRule="auto"/>
              <w:rPr>
                <w:sz w:val="24"/>
                <w:szCs w:val="24"/>
              </w:rPr>
            </w:pPr>
            <w:r w:rsidDel="00000000" w:rsidR="00000000" w:rsidRPr="00000000">
              <w:rPr>
                <w:sz w:val="24"/>
                <w:szCs w:val="24"/>
                <w:rtl w:val="0"/>
              </w:rPr>
              <w:t xml:space="preserve">David listened to both sides of the story first. He wanted to be fair and make sure he gave to the person who really needed it.</w:t>
            </w:r>
          </w:p>
          <w:p w:rsidR="00000000" w:rsidDel="00000000" w:rsidP="00000000" w:rsidRDefault="00000000" w:rsidRPr="00000000" w14:paraId="00000049">
            <w:pPr>
              <w:spacing w:after="240" w:before="240" w:line="276" w:lineRule="auto"/>
              <w:rPr>
                <w:b w:val="1"/>
                <w:bCs w:val="1"/>
                <w:sz w:val="24"/>
                <w:szCs w:val="24"/>
              </w:rPr>
            </w:pPr>
            <w:r w:rsidDel="00000000" w:rsidR="00000000" w:rsidRPr="00000000">
              <w:rPr>
                <w:b w:val="1"/>
                <w:bCs w:val="1"/>
                <w:sz w:val="24"/>
                <w:szCs w:val="24"/>
                <w:rtl w:val="0"/>
              </w:rPr>
              <w:t xml:space="preserve">3. Which way do you think is more generous? Why?</w:t>
            </w:r>
          </w:p>
          <w:p w:rsidR="00000000" w:rsidDel="00000000" w:rsidP="00000000" w:rsidRDefault="00000000" w:rsidRPr="00000000" w14:paraId="0000004A">
            <w:pPr>
              <w:spacing w:after="240" w:before="240" w:line="276" w:lineRule="auto"/>
              <w:rPr>
                <w:sz w:val="24"/>
                <w:szCs w:val="24"/>
              </w:rPr>
            </w:pPr>
            <w:r w:rsidDel="00000000" w:rsidR="00000000" w:rsidRPr="00000000">
              <w:rPr>
                <w:sz w:val="24"/>
                <w:szCs w:val="24"/>
                <w:rtl w:val="0"/>
              </w:rPr>
              <w:t xml:space="preserve">I think Abraham’s way is more generous because he gave his own money before even knowing who was right or wrong. He just wanted to help right away.</w:t>
            </w:r>
          </w:p>
          <w:p w:rsidR="00000000" w:rsidDel="00000000" w:rsidP="00000000" w:rsidRDefault="00000000" w:rsidRPr="00000000" w14:paraId="0000004B">
            <w:pPr>
              <w:spacing w:after="240" w:before="240" w:line="276" w:lineRule="auto"/>
              <w:rPr>
                <w:b w:val="1"/>
                <w:bCs w:val="1"/>
                <w:sz w:val="24"/>
                <w:szCs w:val="24"/>
              </w:rPr>
            </w:pPr>
            <w:r w:rsidDel="00000000" w:rsidR="00000000" w:rsidRPr="00000000">
              <w:rPr>
                <w:b w:val="1"/>
                <w:bCs w:val="1"/>
                <w:sz w:val="24"/>
                <w:szCs w:val="24"/>
                <w:rtl w:val="0"/>
              </w:rPr>
              <w:t xml:space="preserve">4. Which way do you think is more fair? Why?</w:t>
            </w:r>
          </w:p>
          <w:p w:rsidR="00000000" w:rsidDel="00000000" w:rsidP="00000000" w:rsidRDefault="00000000" w:rsidRPr="00000000" w14:paraId="0000004C">
            <w:pPr>
              <w:spacing w:after="240" w:before="240" w:line="276" w:lineRule="auto"/>
              <w:rPr>
                <w:sz w:val="24"/>
                <w:szCs w:val="24"/>
              </w:rPr>
            </w:pPr>
            <w:r w:rsidDel="00000000" w:rsidR="00000000" w:rsidRPr="00000000">
              <w:rPr>
                <w:sz w:val="24"/>
                <w:szCs w:val="24"/>
                <w:rtl w:val="0"/>
              </w:rPr>
              <w:t xml:space="preserve">I think David’s way is more fair because he made sure to listen to everyone first. Then he helped the person who really needed it.</w:t>
            </w:r>
          </w:p>
          <w:p w:rsidR="00000000" w:rsidDel="00000000" w:rsidP="00000000" w:rsidRDefault="00000000" w:rsidRPr="00000000" w14:paraId="0000004D">
            <w:pPr>
              <w:spacing w:after="240" w:before="240" w:line="276" w:lineRule="auto"/>
              <w:rPr>
                <w:b w:val="1"/>
                <w:bCs w:val="1"/>
                <w:sz w:val="24"/>
                <w:szCs w:val="24"/>
              </w:rPr>
            </w:pPr>
            <w:r w:rsidDel="00000000" w:rsidR="00000000" w:rsidRPr="00000000">
              <w:rPr>
                <w:b w:val="1"/>
                <w:bCs w:val="1"/>
                <w:sz w:val="24"/>
                <w:szCs w:val="24"/>
                <w:rtl w:val="0"/>
              </w:rPr>
              <w:t xml:space="preserve">5. Which person—Abraham or David—do you want to be more like? Why?</w:t>
            </w:r>
          </w:p>
          <w:p w:rsidR="00000000" w:rsidDel="00000000" w:rsidP="00000000" w:rsidRDefault="00000000" w:rsidRPr="00000000" w14:paraId="0000004E">
            <w:pPr>
              <w:spacing w:after="240" w:before="240" w:line="276" w:lineRule="auto"/>
              <w:rPr>
                <w:sz w:val="24"/>
                <w:szCs w:val="24"/>
              </w:rPr>
            </w:pPr>
            <w:r w:rsidDel="00000000" w:rsidR="00000000" w:rsidRPr="00000000">
              <w:rPr>
                <w:sz w:val="24"/>
                <w:szCs w:val="24"/>
                <w:rtl w:val="0"/>
              </w:rPr>
              <w:t xml:space="preserve">I want to be more like Abraham because I want to help people quickly when they need something. But I also think David is a good example too!</w:t>
            </w:r>
          </w:p>
          <w:p w:rsidR="00000000" w:rsidDel="00000000" w:rsidP="00000000" w:rsidRDefault="00000000" w:rsidRPr="00000000" w14:paraId="0000004F">
            <w:pPr>
              <w:spacing w:after="240" w:before="240" w:line="276" w:lineRule="auto"/>
              <w:rPr>
                <w:b w:val="1"/>
                <w:bCs w:val="1"/>
                <w:sz w:val="24"/>
                <w:szCs w:val="24"/>
              </w:rPr>
            </w:pPr>
            <w:r w:rsidDel="00000000" w:rsidR="00000000" w:rsidRPr="00000000">
              <w:rPr>
                <w:b w:val="1"/>
                <w:bCs w:val="1"/>
                <w:sz w:val="24"/>
                <w:szCs w:val="24"/>
                <w:rtl w:val="0"/>
              </w:rPr>
              <w:t xml:space="preserve">6. How can you use what you learned from Abraham and David next time someone needs help?</w:t>
            </w:r>
          </w:p>
          <w:p w:rsidR="00000000" w:rsidDel="00000000" w:rsidP="00000000" w:rsidRDefault="00000000" w:rsidRPr="00000000" w14:paraId="00000050">
            <w:pPr>
              <w:spacing w:after="240" w:before="240" w:line="276" w:lineRule="auto"/>
              <w:rPr>
                <w:sz w:val="24"/>
                <w:szCs w:val="24"/>
              </w:rPr>
            </w:pPr>
            <w:r w:rsidDel="00000000" w:rsidR="00000000" w:rsidRPr="00000000">
              <w:rPr>
                <w:sz w:val="24"/>
                <w:szCs w:val="24"/>
                <w:rtl w:val="0"/>
              </w:rPr>
              <w:t xml:space="preserve">Next time someone needs help, I can listen to what’s going on and then help, or I can just be kind and share something of mine. Either way, I’ll try to do something good.</w:t>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hd w:fill="4b5563" w:val="clear"/>
        <w:spacing w:after="120" w:before="240" w:lineRule="auto"/>
        <w:rPr/>
      </w:pPr>
      <w:r w:rsidDel="00000000" w:rsidR="00000000" w:rsidRPr="00000000">
        <w:rPr>
          <w:b w:val="1"/>
          <w:bCs w:val="1"/>
          <w:color w:val="ffffff"/>
          <w:sz w:val="28"/>
          <w:szCs w:val="28"/>
          <w:rtl w:val="0"/>
        </w:rPr>
        <w:t xml:space="preserve">Source Sheet</w:t>
      </w:r>
      <w:r w:rsidDel="00000000" w:rsidR="00000000" w:rsidRPr="00000000">
        <w:rPr>
          <w:rtl w:val="0"/>
        </w:rPr>
      </w:r>
    </w:p>
    <w:tbl>
      <w:tblPr>
        <w:tblStyle w:val="Table1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53">
            <w:pPr>
              <w:widowControl w:val="0"/>
              <w:bidi w:val="1"/>
              <w:spacing w:line="320" w:lineRule="auto"/>
              <w:rPr>
                <w:rFonts w:ascii="Noto Serif Hebrew" w:cs="Noto Serif Hebrew" w:eastAsia="Noto Serif Hebrew" w:hAnsi="Noto Serif Hebrew"/>
                <w:b w:val="1"/>
                <w:bCs w:val="1"/>
                <w:sz w:val="36"/>
                <w:szCs w:val="36"/>
                <w:highlight w:val="white"/>
              </w:rPr>
            </w:pPr>
            <w:hyperlink r:id="rId9">
              <w:r w:rsidDel="00000000" w:rsidR="00000000" w:rsidRPr="00000000">
                <w:rPr>
                  <w:rFonts w:ascii="Noto Serif Hebrew" w:cs="Noto Serif Hebrew" w:eastAsia="Noto Serif Hebrew" w:hAnsi="Noto Serif Hebrew"/>
                  <w:b w:val="1"/>
                  <w:bCs w:val="1"/>
                  <w:sz w:val="36"/>
                  <w:szCs w:val="36"/>
                  <w:highlight w:val="white"/>
                  <w:rtl w:val="1"/>
                </w:rPr>
                <w:t xml:space="preserve">אבות</w:t>
              </w:r>
            </w:hyperlink>
            <w:hyperlink r:id="rId10">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1">
              <w:r w:rsidDel="00000000" w:rsidR="00000000" w:rsidRPr="00000000">
                <w:rPr>
                  <w:rFonts w:ascii="Noto Serif Hebrew" w:cs="Noto Serif Hebrew" w:eastAsia="Noto Serif Hebrew" w:hAnsi="Noto Serif Hebrew"/>
                  <w:b w:val="1"/>
                  <w:bCs w:val="1"/>
                  <w:sz w:val="36"/>
                  <w:szCs w:val="36"/>
                  <w:highlight w:val="white"/>
                  <w:rtl w:val="1"/>
                </w:rPr>
                <w:t xml:space="preserve">דרבי</w:t>
              </w:r>
            </w:hyperlink>
            <w:hyperlink r:id="rId12">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3">
              <w:r w:rsidDel="00000000" w:rsidR="00000000" w:rsidRPr="00000000">
                <w:rPr>
                  <w:rFonts w:ascii="Noto Serif Hebrew" w:cs="Noto Serif Hebrew" w:eastAsia="Noto Serif Hebrew" w:hAnsi="Noto Serif Hebrew"/>
                  <w:b w:val="1"/>
                  <w:bCs w:val="1"/>
                  <w:sz w:val="36"/>
                  <w:szCs w:val="36"/>
                  <w:highlight w:val="white"/>
                  <w:rtl w:val="1"/>
                </w:rPr>
                <w:t xml:space="preserve">נתן</w:t>
              </w:r>
            </w:hyperlink>
            <w:hyperlink r:id="rId14">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5">
              <w:r w:rsidDel="00000000" w:rsidR="00000000" w:rsidRPr="00000000">
                <w:rPr>
                  <w:rFonts w:ascii="Noto Serif Hebrew" w:cs="Noto Serif Hebrew" w:eastAsia="Noto Serif Hebrew" w:hAnsi="Noto Serif Hebrew"/>
                  <w:b w:val="1"/>
                  <w:bCs w:val="1"/>
                  <w:sz w:val="36"/>
                  <w:szCs w:val="36"/>
                  <w:highlight w:val="white"/>
                  <w:rtl w:val="1"/>
                </w:rPr>
                <w:t xml:space="preserve">ל</w:t>
              </w:r>
            </w:hyperlink>
            <w:hyperlink r:id="rId16">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7">
              <w:r w:rsidDel="00000000" w:rsidR="00000000" w:rsidRPr="00000000">
                <w:rPr>
                  <w:rFonts w:ascii="Noto Serif Hebrew" w:cs="Noto Serif Hebrew" w:eastAsia="Noto Serif Hebrew" w:hAnsi="Noto Serif Hebrew"/>
                  <w:b w:val="1"/>
                  <w:bCs w:val="1"/>
                  <w:sz w:val="36"/>
                  <w:szCs w:val="36"/>
                  <w:highlight w:val="white"/>
                  <w:rtl w:val="1"/>
                </w:rPr>
                <w:t xml:space="preserve">ג</w:t>
              </w:r>
            </w:hyperlink>
            <w:hyperlink r:id="rId18">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9">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20">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r w:rsidDel="00000000" w:rsidR="00000000" w:rsidRPr="00000000">
              <w:rPr>
                <w:rtl w:val="0"/>
              </w:rPr>
            </w:r>
          </w:p>
          <w:p w:rsidR="00000000" w:rsidDel="00000000" w:rsidP="00000000" w:rsidRDefault="00000000" w:rsidRPr="00000000" w14:paraId="00000054">
            <w:pPr>
              <w:widowControl w:val="0"/>
              <w:bidi w:val="1"/>
              <w:rPr>
                <w:rFonts w:ascii="Noto Serif Hebrew" w:cs="Noto Serif Hebrew" w:eastAsia="Noto Serif Hebrew" w:hAnsi="Noto Serif Hebrew"/>
                <w:sz w:val="36"/>
                <w:szCs w:val="36"/>
                <w:highlight w:val="white"/>
              </w:rPr>
            </w:pPr>
            <w:r w:rsidDel="00000000" w:rsidR="00000000" w:rsidRPr="00000000">
              <w:rPr>
                <w:rFonts w:ascii="Noto Serif Hebrew" w:cs="Noto Serif Hebrew" w:eastAsia="Noto Serif Hebrew" w:hAnsi="Noto Serif Hebrew"/>
                <w:sz w:val="36"/>
                <w:szCs w:val="36"/>
                <w:highlight w:val="white"/>
                <w:rtl w:val="1"/>
              </w:rPr>
              <w:t xml:space="preserve">עשרה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דורות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מנח</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ועד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אברהם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וכי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צורך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לבאי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עולם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בכך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ללמד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שכל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אותן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הדורות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מכעיסין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לפניו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אחד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שיהלך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בדרכי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הקב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שבא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אברהם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אבינו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והלך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בדרכי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הקב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שנא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בראשית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עקב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אשר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שמע</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אברהם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בקולי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וגו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וכי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תורה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אחת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והלא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תורות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הרבה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מלמד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שזימן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הקב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לאברהם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אבינו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כליותיו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כשני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חכמים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והיו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מבינות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אותו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ויועצות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אותו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ומלמדות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אותו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חכמה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הלילה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שנא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תהילים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ט</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ז</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ז</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אברך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יהוה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אשר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יעצני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אף</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לילות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יסרוני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כליותי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עוד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שהיה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אברהם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אבינו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עושה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צדקה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תחלה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ואח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משפט</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שנא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בראשית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ט</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ידעתיו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למען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אשר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יצוה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וגו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בזמן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ששני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בעלי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דינין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באין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לפני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אברהם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אבינו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בדין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ואמר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אחד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חבירו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זה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חייב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מנה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אברהם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אבינו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מוציא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מנה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משלו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ונותן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ואמר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סדרו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דינכם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לפני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וסדרו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דינן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כיון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מתחייב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לחבירו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לזה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שבידו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המנה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המנה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לחבירך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ואם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לאו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חילקו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שעליכם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והפטרו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לשלום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דוד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המלך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עשה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עושה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משפט</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תחלה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ואח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עושה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צדקה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שנא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שמואל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ט</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ויהי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דוד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עושה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משפט</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וצדקה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לכל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עמו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בזמן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שבעלי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דינין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באין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לדין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לפני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דוד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המלך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אומר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זה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נתחייב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מנה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סדרונו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דינכם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וסדרו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דינם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כיון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שנתחייב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אחד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לחבירו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מנה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מוציא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מנה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משלו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ונותן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ואם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לאו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להם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חלקו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שעליכם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תפטרו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בשלום</w:t>
            </w:r>
            <w:r w:rsidDel="00000000" w:rsidR="00000000" w:rsidRPr="00000000">
              <w:rPr>
                <w:rFonts w:ascii="Noto Serif Hebrew" w:cs="Noto Serif Hebrew" w:eastAsia="Noto Serif Hebrew" w:hAnsi="Noto Serif Hebrew"/>
                <w:sz w:val="36"/>
                <w:szCs w:val="36"/>
                <w:highlight w:val="white"/>
                <w:rtl w:val="1"/>
              </w:rPr>
              <w:t xml:space="preserve">:</w:t>
            </w:r>
          </w:p>
          <w:p w:rsidR="00000000" w:rsidDel="00000000" w:rsidP="00000000" w:rsidRDefault="00000000" w:rsidRPr="00000000" w14:paraId="00000055">
            <w:pPr>
              <w:widowControl w:val="0"/>
              <w:rPr>
                <w:rFonts w:ascii="Noto Serif Hebrew" w:cs="Noto Serif Hebrew" w:eastAsia="Noto Serif Hebrew" w:hAnsi="Noto Serif Hebrew"/>
                <w:sz w:val="36"/>
                <w:szCs w:val="36"/>
                <w:highlight w:val="white"/>
              </w:rPr>
            </w:pPr>
            <w:r w:rsidDel="00000000" w:rsidR="00000000" w:rsidRPr="00000000">
              <w:rPr>
                <w:rtl w:val="0"/>
              </w:rPr>
            </w:r>
          </w:p>
          <w:p w:rsidR="00000000" w:rsidDel="00000000" w:rsidP="00000000" w:rsidRDefault="00000000" w:rsidRPr="00000000" w14:paraId="00000056">
            <w:pPr>
              <w:widowControl w:val="0"/>
              <w:spacing w:line="320" w:lineRule="auto"/>
              <w:rPr>
                <w:rFonts w:ascii="Crimson Pro" w:cs="Crimson Pro" w:eastAsia="Crimson Pro" w:hAnsi="Crimson Pro"/>
                <w:b w:val="1"/>
                <w:bCs w:val="1"/>
                <w:sz w:val="26"/>
                <w:szCs w:val="26"/>
                <w:highlight w:val="white"/>
              </w:rPr>
            </w:pPr>
            <w:hyperlink r:id="rId21">
              <w:r w:rsidDel="00000000" w:rsidR="00000000" w:rsidRPr="00000000">
                <w:rPr>
                  <w:rFonts w:ascii="Crimson Pro" w:cs="Crimson Pro" w:eastAsia="Crimson Pro" w:hAnsi="Crimson Pro"/>
                  <w:b w:val="1"/>
                  <w:bCs w:val="1"/>
                  <w:sz w:val="26"/>
                  <w:szCs w:val="26"/>
                  <w:highlight w:val="white"/>
                  <w:rtl w:val="0"/>
                </w:rPr>
                <w:t xml:space="preserve">Avot DeRabbi Natan 33:1</w:t>
              </w:r>
            </w:hyperlink>
            <w:r w:rsidDel="00000000" w:rsidR="00000000" w:rsidRPr="00000000">
              <w:rPr>
                <w:rtl w:val="0"/>
              </w:rPr>
            </w:r>
          </w:p>
          <w:p w:rsidR="00000000" w:rsidDel="00000000" w:rsidP="00000000" w:rsidRDefault="00000000" w:rsidRPr="00000000" w14:paraId="00000057">
            <w:pPr>
              <w:widowControl w:val="0"/>
              <w:rPr>
                <w:rFonts w:ascii="Crimson Pro" w:cs="Crimson Pro" w:eastAsia="Crimson Pro" w:hAnsi="Crimson Pro"/>
                <w:sz w:val="30"/>
                <w:szCs w:val="30"/>
                <w:highlight w:val="white"/>
              </w:rPr>
            </w:pPr>
            <w:r w:rsidDel="00000000" w:rsidR="00000000" w:rsidRPr="00000000">
              <w:rPr>
                <w:rFonts w:ascii="Crimson Pro" w:cs="Crimson Pro" w:eastAsia="Crimson Pro" w:hAnsi="Crimson Pro"/>
                <w:sz w:val="30"/>
                <w:szCs w:val="30"/>
                <w:highlight w:val="white"/>
                <w:rtl w:val="0"/>
              </w:rPr>
              <w:t xml:space="preserve">THERE WERE TEN GENERATIONS FROM NOAH TO ABRAHAM. What need is there for mankind to [know] this? It is to teach that all those generations were provoking Him, and there was not one man who would walk in the ways of the Holy One, blessed be He, until Abraham our father came and walked in His ways; as it is stated, </w:t>
            </w:r>
            <w:r w:rsidDel="00000000" w:rsidR="00000000" w:rsidRPr="00000000">
              <w:rPr>
                <w:rFonts w:ascii="Crimson Pro" w:cs="Crimson Pro" w:eastAsia="Crimson Pro" w:hAnsi="Crimson Pro"/>
                <w:i w:val="1"/>
                <w:iCs w:val="1"/>
                <w:sz w:val="30"/>
                <w:szCs w:val="30"/>
                <w:highlight w:val="white"/>
                <w:rtl w:val="0"/>
              </w:rPr>
              <w:t xml:space="preserve">Because that Abraham hearkened to My voice</w:t>
            </w:r>
            <w:r w:rsidDel="00000000" w:rsidR="00000000" w:rsidRPr="00000000">
              <w:rPr>
                <w:rFonts w:ascii="Crimson Pro" w:cs="Crimson Pro" w:eastAsia="Crimson Pro" w:hAnsi="Crimson Pro"/>
                <w:sz w:val="30"/>
                <w:szCs w:val="30"/>
                <w:highlight w:val="white"/>
                <w:rtl w:val="0"/>
              </w:rPr>
              <w:t xml:space="preserve">, [</w:t>
            </w:r>
            <w:r w:rsidDel="00000000" w:rsidR="00000000" w:rsidRPr="00000000">
              <w:rPr>
                <w:rFonts w:ascii="Crimson Pro" w:cs="Crimson Pro" w:eastAsia="Crimson Pro" w:hAnsi="Crimson Pro"/>
                <w:i w:val="1"/>
                <w:iCs w:val="1"/>
                <w:sz w:val="30"/>
                <w:szCs w:val="30"/>
                <w:highlight w:val="white"/>
                <w:rtl w:val="0"/>
              </w:rPr>
              <w:t xml:space="preserve">and kept My charge, My commandments, My statutes, and My laws</w:t>
            </w:r>
            <w:r w:rsidDel="00000000" w:rsidR="00000000" w:rsidRPr="00000000">
              <w:rPr>
                <w:rFonts w:ascii="Crimson Pro" w:cs="Crimson Pro" w:eastAsia="Crimson Pro" w:hAnsi="Crimson Pro"/>
                <w:sz w:val="30"/>
                <w:szCs w:val="30"/>
                <w:highlight w:val="white"/>
                <w:rtl w:val="0"/>
              </w:rPr>
              <w:t xml:space="preserve">.] The verse does not say ‘law’ but </w:t>
            </w:r>
            <w:r w:rsidDel="00000000" w:rsidR="00000000" w:rsidRPr="00000000">
              <w:rPr>
                <w:rFonts w:ascii="Crimson Pro" w:cs="Crimson Pro" w:eastAsia="Crimson Pro" w:hAnsi="Crimson Pro"/>
                <w:i w:val="1"/>
                <w:iCs w:val="1"/>
                <w:sz w:val="30"/>
                <w:szCs w:val="30"/>
                <w:highlight w:val="white"/>
                <w:rtl w:val="0"/>
              </w:rPr>
              <w:t xml:space="preserve">laws</w:t>
            </w:r>
            <w:r w:rsidDel="00000000" w:rsidR="00000000" w:rsidRPr="00000000">
              <w:rPr>
                <w:rFonts w:ascii="Crimson Pro" w:cs="Crimson Pro" w:eastAsia="Crimson Pro" w:hAnsi="Crimson Pro"/>
                <w:sz w:val="30"/>
                <w:szCs w:val="30"/>
                <w:highlight w:val="white"/>
                <w:rtl w:val="0"/>
              </w:rPr>
              <w:t xml:space="preserve">. But whence did he learn them? It teaches you that the Holy One, blessed be He, provided Abraham with two reins which, like two Sages, instructed him, counselled him, and taught him wisdom all the night long, as it is stated, </w:t>
            </w:r>
            <w:r w:rsidDel="00000000" w:rsidR="00000000" w:rsidRPr="00000000">
              <w:rPr>
                <w:rFonts w:ascii="Crimson Pro" w:cs="Crimson Pro" w:eastAsia="Crimson Pro" w:hAnsi="Crimson Pro"/>
                <w:i w:val="1"/>
                <w:iCs w:val="1"/>
                <w:sz w:val="30"/>
                <w:szCs w:val="30"/>
                <w:highlight w:val="white"/>
                <w:rtl w:val="0"/>
              </w:rPr>
              <w:t xml:space="preserve">I will bless the Lord who hath given me counsel; yea, in the night seasons my reins instruct me</w:t>
            </w:r>
            <w:r w:rsidDel="00000000" w:rsidR="00000000" w:rsidRPr="00000000">
              <w:rPr>
                <w:rFonts w:ascii="Crimson Pro" w:cs="Crimson Pro" w:eastAsia="Crimson Pro" w:hAnsi="Crimson Pro"/>
                <w:sz w:val="30"/>
                <w:szCs w:val="30"/>
                <w:highlight w:val="white"/>
                <w:rtl w:val="0"/>
              </w:rPr>
              <w:t xml:space="preserve">. Moreover, our father Abraham was wont to practise righteousness first and justice afterwards, as it is stated, </w:t>
            </w:r>
            <w:r w:rsidDel="00000000" w:rsidR="00000000" w:rsidRPr="00000000">
              <w:rPr>
                <w:rFonts w:ascii="Crimson Pro" w:cs="Crimson Pro" w:eastAsia="Crimson Pro" w:hAnsi="Crimson Pro"/>
                <w:i w:val="1"/>
                <w:iCs w:val="1"/>
                <w:sz w:val="30"/>
                <w:szCs w:val="30"/>
                <w:highlight w:val="white"/>
                <w:rtl w:val="0"/>
              </w:rPr>
              <w:t xml:space="preserve">For I have known him, to the end that he might command</w:t>
            </w:r>
            <w:r w:rsidDel="00000000" w:rsidR="00000000" w:rsidRPr="00000000">
              <w:rPr>
                <w:rFonts w:ascii="Crimson Pro" w:cs="Crimson Pro" w:eastAsia="Crimson Pro" w:hAnsi="Crimson Pro"/>
                <w:sz w:val="30"/>
                <w:szCs w:val="30"/>
                <w:highlight w:val="white"/>
                <w:rtl w:val="0"/>
              </w:rPr>
              <w:t xml:space="preserve"> [</w:t>
            </w:r>
            <w:r w:rsidDel="00000000" w:rsidR="00000000" w:rsidRPr="00000000">
              <w:rPr>
                <w:rFonts w:ascii="Crimson Pro" w:cs="Crimson Pro" w:eastAsia="Crimson Pro" w:hAnsi="Crimson Pro"/>
                <w:i w:val="1"/>
                <w:iCs w:val="1"/>
                <w:sz w:val="30"/>
                <w:szCs w:val="30"/>
                <w:highlight w:val="white"/>
                <w:rtl w:val="0"/>
              </w:rPr>
              <w:t xml:space="preserve">his children and his household after him, that they may keep the way of the Lord, to do righteousness and justice</w:t>
            </w:r>
            <w:r w:rsidDel="00000000" w:rsidR="00000000" w:rsidRPr="00000000">
              <w:rPr>
                <w:rFonts w:ascii="Crimson Pro" w:cs="Crimson Pro" w:eastAsia="Crimson Pro" w:hAnsi="Crimson Pro"/>
                <w:sz w:val="30"/>
                <w:szCs w:val="30"/>
                <w:highlight w:val="white"/>
                <w:rtl w:val="0"/>
              </w:rPr>
              <w:t xml:space="preserve">]. Whenever two disputants came before our father Abraham with a lawsuit, the one claiming a </w:t>
            </w:r>
            <w:r w:rsidDel="00000000" w:rsidR="00000000" w:rsidRPr="00000000">
              <w:rPr>
                <w:rFonts w:ascii="Crimson Pro" w:cs="Crimson Pro" w:eastAsia="Crimson Pro" w:hAnsi="Crimson Pro"/>
                <w:i w:val="1"/>
                <w:iCs w:val="1"/>
                <w:sz w:val="30"/>
                <w:szCs w:val="30"/>
                <w:highlight w:val="white"/>
                <w:rtl w:val="0"/>
              </w:rPr>
              <w:t xml:space="preserve">mina</w:t>
            </w:r>
            <w:r w:rsidDel="00000000" w:rsidR="00000000" w:rsidRPr="00000000">
              <w:rPr>
                <w:rFonts w:ascii="Crimson Pro" w:cs="Crimson Pro" w:eastAsia="Crimson Pro" w:hAnsi="Crimson Pro"/>
                <w:sz w:val="30"/>
                <w:szCs w:val="30"/>
                <w:highlight w:val="white"/>
                <w:rtl w:val="0"/>
              </w:rPr>
              <w:t xml:space="preserve"> from the other, he would take out a </w:t>
            </w:r>
            <w:r w:rsidDel="00000000" w:rsidR="00000000" w:rsidRPr="00000000">
              <w:rPr>
                <w:rFonts w:ascii="Crimson Pro" w:cs="Crimson Pro" w:eastAsia="Crimson Pro" w:hAnsi="Crimson Pro"/>
                <w:i w:val="1"/>
                <w:iCs w:val="1"/>
                <w:sz w:val="30"/>
                <w:szCs w:val="30"/>
                <w:highlight w:val="white"/>
                <w:rtl w:val="0"/>
              </w:rPr>
              <w:t xml:space="preserve">mina</w:t>
            </w:r>
            <w:r w:rsidDel="00000000" w:rsidR="00000000" w:rsidRPr="00000000">
              <w:rPr>
                <w:rFonts w:ascii="Crimson Pro" w:cs="Crimson Pro" w:eastAsia="Crimson Pro" w:hAnsi="Crimson Pro"/>
                <w:sz w:val="30"/>
                <w:szCs w:val="30"/>
                <w:highlight w:val="white"/>
                <w:rtl w:val="0"/>
              </w:rPr>
              <w:t xml:space="preserve">, give it to the defendant, and say to him, ‘Argue your case before me’. After their case had been argued, if [he found that] one was in debt to the other, he would say to the defendant in whose hand was the </w:t>
            </w:r>
            <w:r w:rsidDel="00000000" w:rsidR="00000000" w:rsidRPr="00000000">
              <w:rPr>
                <w:rFonts w:ascii="Crimson Pro" w:cs="Crimson Pro" w:eastAsia="Crimson Pro" w:hAnsi="Crimson Pro"/>
                <w:i w:val="1"/>
                <w:iCs w:val="1"/>
                <w:sz w:val="30"/>
                <w:szCs w:val="30"/>
                <w:highlight w:val="white"/>
                <w:rtl w:val="0"/>
              </w:rPr>
              <w:t xml:space="preserve">mina</w:t>
            </w:r>
            <w:r w:rsidDel="00000000" w:rsidR="00000000" w:rsidRPr="00000000">
              <w:rPr>
                <w:rFonts w:ascii="Crimson Pro" w:cs="Crimson Pro" w:eastAsia="Crimson Pro" w:hAnsi="Crimson Pro"/>
                <w:sz w:val="30"/>
                <w:szCs w:val="30"/>
                <w:highlight w:val="white"/>
                <w:rtl w:val="0"/>
              </w:rPr>
              <w:t xml:space="preserve">, ‘Pay the </w:t>
            </w:r>
            <w:r w:rsidDel="00000000" w:rsidR="00000000" w:rsidRPr="00000000">
              <w:rPr>
                <w:rFonts w:ascii="Crimson Pro" w:cs="Crimson Pro" w:eastAsia="Crimson Pro" w:hAnsi="Crimson Pro"/>
                <w:i w:val="1"/>
                <w:iCs w:val="1"/>
                <w:sz w:val="30"/>
                <w:szCs w:val="30"/>
                <w:highlight w:val="white"/>
                <w:rtl w:val="0"/>
              </w:rPr>
              <w:t xml:space="preserve">mina</w:t>
            </w:r>
            <w:r w:rsidDel="00000000" w:rsidR="00000000" w:rsidRPr="00000000">
              <w:rPr>
                <w:rFonts w:ascii="Crimson Pro" w:cs="Crimson Pro" w:eastAsia="Crimson Pro" w:hAnsi="Crimson Pro"/>
                <w:sz w:val="30"/>
                <w:szCs w:val="30"/>
                <w:highlight w:val="white"/>
                <w:rtl w:val="0"/>
              </w:rPr>
              <w:t xml:space="preserve"> to your companion’; but if [the claim was] not [proved], he would say to them, ‘Divide it between you and depart in peace’. King David, on the other hand, did not act so; he was wont to do justice first and righteousness afterwards, as it is stated, </w:t>
            </w:r>
            <w:r w:rsidDel="00000000" w:rsidR="00000000" w:rsidRPr="00000000">
              <w:rPr>
                <w:rFonts w:ascii="Crimson Pro" w:cs="Crimson Pro" w:eastAsia="Crimson Pro" w:hAnsi="Crimson Pro"/>
                <w:i w:val="1"/>
                <w:iCs w:val="1"/>
                <w:sz w:val="30"/>
                <w:szCs w:val="30"/>
                <w:highlight w:val="white"/>
                <w:rtl w:val="0"/>
              </w:rPr>
              <w:t xml:space="preserve">And David executed justice and righteousness unto all his people</w:t>
            </w:r>
            <w:r w:rsidDel="00000000" w:rsidR="00000000" w:rsidRPr="00000000">
              <w:rPr>
                <w:rFonts w:ascii="Crimson Pro" w:cs="Crimson Pro" w:eastAsia="Crimson Pro" w:hAnsi="Crimson Pro"/>
                <w:sz w:val="30"/>
                <w:szCs w:val="30"/>
                <w:highlight w:val="white"/>
                <w:rtl w:val="0"/>
              </w:rPr>
              <w:t xml:space="preserve">. When disputants came before king David with a lawsuit, one claiming a </w:t>
            </w:r>
            <w:r w:rsidDel="00000000" w:rsidR="00000000" w:rsidRPr="00000000">
              <w:rPr>
                <w:rFonts w:ascii="Crimson Pro" w:cs="Crimson Pro" w:eastAsia="Crimson Pro" w:hAnsi="Crimson Pro"/>
                <w:i w:val="1"/>
                <w:iCs w:val="1"/>
                <w:sz w:val="30"/>
                <w:szCs w:val="30"/>
                <w:highlight w:val="white"/>
                <w:rtl w:val="0"/>
              </w:rPr>
              <w:t xml:space="preserve">mina</w:t>
            </w:r>
            <w:r w:rsidDel="00000000" w:rsidR="00000000" w:rsidRPr="00000000">
              <w:rPr>
                <w:rFonts w:ascii="Crimson Pro" w:cs="Crimson Pro" w:eastAsia="Crimson Pro" w:hAnsi="Crimson Pro"/>
                <w:sz w:val="30"/>
                <w:szCs w:val="30"/>
                <w:highlight w:val="white"/>
                <w:rtl w:val="0"/>
              </w:rPr>
              <w:t xml:space="preserve"> from the other, he said to them, ‘Argue your case’. After their case had been argued, if [he found that] one owed a </w:t>
            </w:r>
            <w:r w:rsidDel="00000000" w:rsidR="00000000" w:rsidRPr="00000000">
              <w:rPr>
                <w:rFonts w:ascii="Crimson Pro" w:cs="Crimson Pro" w:eastAsia="Crimson Pro" w:hAnsi="Crimson Pro"/>
                <w:i w:val="1"/>
                <w:iCs w:val="1"/>
                <w:sz w:val="30"/>
                <w:szCs w:val="30"/>
                <w:highlight w:val="white"/>
                <w:rtl w:val="0"/>
              </w:rPr>
              <w:t xml:space="preserve">mina</w:t>
            </w:r>
            <w:r w:rsidDel="00000000" w:rsidR="00000000" w:rsidRPr="00000000">
              <w:rPr>
                <w:rFonts w:ascii="Crimson Pro" w:cs="Crimson Pro" w:eastAsia="Crimson Pro" w:hAnsi="Crimson Pro"/>
                <w:sz w:val="30"/>
                <w:szCs w:val="30"/>
                <w:highlight w:val="white"/>
                <w:rtl w:val="0"/>
              </w:rPr>
              <w:t xml:space="preserve"> to the other, he would take out a </w:t>
            </w:r>
            <w:r w:rsidDel="00000000" w:rsidR="00000000" w:rsidRPr="00000000">
              <w:rPr>
                <w:rFonts w:ascii="Crimson Pro" w:cs="Crimson Pro" w:eastAsia="Crimson Pro" w:hAnsi="Crimson Pro"/>
                <w:i w:val="1"/>
                <w:iCs w:val="1"/>
                <w:sz w:val="30"/>
                <w:szCs w:val="30"/>
                <w:highlight w:val="white"/>
                <w:rtl w:val="0"/>
              </w:rPr>
              <w:t xml:space="preserve">mina</w:t>
            </w:r>
            <w:r w:rsidDel="00000000" w:rsidR="00000000" w:rsidRPr="00000000">
              <w:rPr>
                <w:rFonts w:ascii="Crimson Pro" w:cs="Crimson Pro" w:eastAsia="Crimson Pro" w:hAnsi="Crimson Pro"/>
                <w:sz w:val="30"/>
                <w:szCs w:val="30"/>
                <w:highlight w:val="white"/>
                <w:rtl w:val="0"/>
              </w:rPr>
              <w:t xml:space="preserve"> of his own and give it to the claimant; but if [the claim was] not [proved] he would say to them, ‘Depart in peace’.</w:t>
            </w:r>
          </w:p>
        </w:tc>
      </w:tr>
    </w:tbl>
    <w:p w:rsidR="00000000" w:rsidDel="00000000" w:rsidP="00000000" w:rsidRDefault="00000000" w:rsidRPr="00000000" w14:paraId="00000058">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rimson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erif Hebrew">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rFonts w:ascii="Roboto" w:cs="Roboto" w:eastAsia="Roboto" w:hAnsi="Roboto"/>
        <w:color w:val="40404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Roboto" w:cs="Roboto" w:eastAsia="Roboto" w:hAnsi="Roboto"/>
        <w:color w:val="40404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rFonts w:ascii="Roboto" w:cs="Roboto" w:eastAsia="Roboto" w:hAnsi="Roboto"/>
        <w:color w:val="40404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efaria.org/Avot_DeRabbi_Natan.33.1" TargetMode="External"/><Relationship Id="rId11" Type="http://schemas.openxmlformats.org/officeDocument/2006/relationships/hyperlink" Target="https://www.sefaria.org/Avot_DeRabbi_Natan.33.1" TargetMode="External"/><Relationship Id="rId10" Type="http://schemas.openxmlformats.org/officeDocument/2006/relationships/hyperlink" Target="https://www.sefaria.org/Avot_DeRabbi_Natan.33.1" TargetMode="External"/><Relationship Id="rId21" Type="http://schemas.openxmlformats.org/officeDocument/2006/relationships/hyperlink" Target="https://www.sefaria.org/Avot_DeRabbi_Natan.33.1" TargetMode="External"/><Relationship Id="rId13" Type="http://schemas.openxmlformats.org/officeDocument/2006/relationships/hyperlink" Target="https://www.sefaria.org/Avot_DeRabbi_Natan.33.1" TargetMode="External"/><Relationship Id="rId12" Type="http://schemas.openxmlformats.org/officeDocument/2006/relationships/hyperlink" Target="https://www.sefaria.org/Avot_DeRabbi_Natan.33.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faria.org/Avot_DeRabbi_Natan.33.1" TargetMode="External"/><Relationship Id="rId15" Type="http://schemas.openxmlformats.org/officeDocument/2006/relationships/hyperlink" Target="https://www.sefaria.org/Avot_DeRabbi_Natan.33.1" TargetMode="External"/><Relationship Id="rId14" Type="http://schemas.openxmlformats.org/officeDocument/2006/relationships/hyperlink" Target="https://www.sefaria.org/Avot_DeRabbi_Natan.33.1" TargetMode="External"/><Relationship Id="rId17" Type="http://schemas.openxmlformats.org/officeDocument/2006/relationships/hyperlink" Target="https://www.sefaria.org/Avot_DeRabbi_Natan.33.1" TargetMode="External"/><Relationship Id="rId16" Type="http://schemas.openxmlformats.org/officeDocument/2006/relationships/hyperlink" Target="https://www.sefaria.org/Avot_DeRabbi_Natan.33.1" TargetMode="External"/><Relationship Id="rId5" Type="http://schemas.openxmlformats.org/officeDocument/2006/relationships/styles" Target="styles.xml"/><Relationship Id="rId19" Type="http://schemas.openxmlformats.org/officeDocument/2006/relationships/hyperlink" Target="https://www.sefaria.org/Avot_DeRabbi_Natan.33.1" TargetMode="External"/><Relationship Id="rId6" Type="http://schemas.openxmlformats.org/officeDocument/2006/relationships/customXml" Target="../customXML/item1.xml"/><Relationship Id="rId18" Type="http://schemas.openxmlformats.org/officeDocument/2006/relationships/hyperlink" Target="https://www.sefaria.org/Avot_DeRabbi_Natan.33.1" TargetMode="External"/><Relationship Id="rId7" Type="http://schemas.openxmlformats.org/officeDocument/2006/relationships/hyperlink" Target="https://www.sefaria.org/Avot_DeRabbi_Natan.33.1?lang=bi" TargetMode="External"/><Relationship Id="rId8" Type="http://schemas.openxmlformats.org/officeDocument/2006/relationships/hyperlink" Target="https://www.sefaria.org/Avot_DeRabbi_Natan.33.1?lang=b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erifHebrew-bold.ttf"/><Relationship Id="rId9" Type="http://schemas.openxmlformats.org/officeDocument/2006/relationships/font" Target="fonts/NotoSerifHebrew-regular.ttf"/><Relationship Id="rId5" Type="http://schemas.openxmlformats.org/officeDocument/2006/relationships/font" Target="fonts/CrimsonPro-regular.ttf"/><Relationship Id="rId6" Type="http://schemas.openxmlformats.org/officeDocument/2006/relationships/font" Target="fonts/CrimsonPro-bold.ttf"/><Relationship Id="rId7" Type="http://schemas.openxmlformats.org/officeDocument/2006/relationships/font" Target="fonts/CrimsonPro-italic.ttf"/><Relationship Id="rId8" Type="http://schemas.openxmlformats.org/officeDocument/2006/relationships/font" Target="fonts/Crimson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AWbwzlPiP4Ahew/A1aiWAuxIw==">CgMxLjA4AHIhMWpqZFZFellXYnRnZWJMbTA3QU03b0t3YVVzTW1YeTc0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