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My Giving Reflection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1. One time I gave something to help someone was: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How it made me feel: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3. One way I can give this week is: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4. What do you think it means that “Hashem repays a person for his actions”?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GvKUYul8iuTlMCRVNh8wfKGlhA==">CgMxLjA4AHIhMTh5ZTR0SmhkRVNLOHRaa3dqSEFvQTl4ZGNYazJlbjNR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