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461D" w14:textId="77777777" w:rsidR="00B863A6" w:rsidRDefault="00B863A6" w:rsidP="0027313C">
      <w:pPr>
        <w:rPr>
          <w:rFonts w:ascii="Calibri" w:hAnsi="Calibri"/>
          <w:b/>
          <w:sz w:val="32"/>
          <w:szCs w:val="32"/>
          <w:u w:val="single"/>
        </w:rPr>
      </w:pPr>
    </w:p>
    <w:tbl>
      <w:tblPr>
        <w:tblpPr w:leftFromText="180" w:rightFromText="180" w:vertAnchor="page" w:horzAnchor="margin" w:tblpY="2551"/>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6686"/>
      </w:tblGrid>
      <w:tr w:rsidR="00B863A6" w:rsidRPr="00D05221" w14:paraId="37AA06D6" w14:textId="77777777" w:rsidTr="00B863A6">
        <w:trPr>
          <w:trHeight w:val="520"/>
        </w:trPr>
        <w:tc>
          <w:tcPr>
            <w:tcW w:w="2526" w:type="dxa"/>
            <w:vAlign w:val="center"/>
          </w:tcPr>
          <w:p w14:paraId="3AFB93A3" w14:textId="77777777" w:rsidR="00B863A6" w:rsidRPr="00AA3D62" w:rsidRDefault="00B863A6" w:rsidP="00B863A6">
            <w:pPr>
              <w:rPr>
                <w:rFonts w:asciiTheme="minorHAnsi" w:hAnsiTheme="minorHAnsi" w:cstheme="minorHAnsi"/>
                <w:b/>
              </w:rPr>
            </w:pPr>
            <w:r w:rsidRPr="00AA3D62">
              <w:rPr>
                <w:rFonts w:asciiTheme="minorHAnsi" w:hAnsiTheme="minorHAnsi" w:cstheme="minorHAnsi"/>
                <w:b/>
              </w:rPr>
              <w:t>Post:</w:t>
            </w:r>
          </w:p>
        </w:tc>
        <w:tc>
          <w:tcPr>
            <w:tcW w:w="6686" w:type="dxa"/>
            <w:vAlign w:val="center"/>
          </w:tcPr>
          <w:p w14:paraId="605BAA88" w14:textId="1B354A52" w:rsidR="00B863A6" w:rsidRPr="00AA3D62" w:rsidRDefault="005B7FCC" w:rsidP="00B863A6">
            <w:pPr>
              <w:rPr>
                <w:rFonts w:asciiTheme="minorHAnsi" w:hAnsiTheme="minorHAnsi" w:cstheme="minorHAnsi"/>
                <w:b/>
              </w:rPr>
            </w:pPr>
            <w:r>
              <w:rPr>
                <w:rFonts w:asciiTheme="minorHAnsi" w:hAnsiTheme="minorHAnsi" w:cstheme="minorHAnsi"/>
                <w:b/>
              </w:rPr>
              <w:t>Director of</w:t>
            </w:r>
            <w:r w:rsidR="00E52FB8">
              <w:rPr>
                <w:rFonts w:asciiTheme="minorHAnsi" w:hAnsiTheme="minorHAnsi" w:cstheme="minorHAnsi"/>
                <w:b/>
              </w:rPr>
              <w:t xml:space="preserve"> Faculty</w:t>
            </w:r>
            <w:r w:rsidR="008F5E3C">
              <w:rPr>
                <w:rFonts w:asciiTheme="minorHAnsi" w:hAnsiTheme="minorHAnsi" w:cstheme="minorHAnsi"/>
                <w:b/>
              </w:rPr>
              <w:t xml:space="preserve"> – </w:t>
            </w:r>
            <w:r>
              <w:rPr>
                <w:rFonts w:asciiTheme="minorHAnsi" w:hAnsiTheme="minorHAnsi" w:cstheme="minorHAnsi"/>
                <w:b/>
              </w:rPr>
              <w:t>Construction, Engineering &amp; Science</w:t>
            </w:r>
          </w:p>
        </w:tc>
      </w:tr>
      <w:tr w:rsidR="00B863A6" w:rsidRPr="00D05221" w14:paraId="0F6D7FCA" w14:textId="77777777" w:rsidTr="00B863A6">
        <w:trPr>
          <w:trHeight w:val="520"/>
        </w:trPr>
        <w:tc>
          <w:tcPr>
            <w:tcW w:w="2526" w:type="dxa"/>
            <w:vAlign w:val="center"/>
          </w:tcPr>
          <w:p w14:paraId="10D51B02" w14:textId="77777777" w:rsidR="00B863A6" w:rsidRPr="00AA3D62" w:rsidRDefault="00B863A6" w:rsidP="00B863A6">
            <w:pPr>
              <w:rPr>
                <w:rFonts w:asciiTheme="minorHAnsi" w:hAnsiTheme="minorHAnsi" w:cstheme="minorHAnsi"/>
                <w:b/>
              </w:rPr>
            </w:pPr>
            <w:r w:rsidRPr="00AA3D62">
              <w:rPr>
                <w:rFonts w:asciiTheme="minorHAnsi" w:hAnsiTheme="minorHAnsi" w:cstheme="minorHAnsi"/>
                <w:b/>
              </w:rPr>
              <w:t>Reports to:</w:t>
            </w:r>
          </w:p>
        </w:tc>
        <w:tc>
          <w:tcPr>
            <w:tcW w:w="6686" w:type="dxa"/>
            <w:vAlign w:val="center"/>
          </w:tcPr>
          <w:p w14:paraId="5A79D858" w14:textId="4A5C372D" w:rsidR="00B863A6" w:rsidRPr="00AA3D62" w:rsidRDefault="005B7FCC" w:rsidP="00B863A6">
            <w:pPr>
              <w:rPr>
                <w:rFonts w:asciiTheme="minorHAnsi" w:hAnsiTheme="minorHAnsi" w:cstheme="minorHAnsi"/>
                <w:b/>
              </w:rPr>
            </w:pPr>
            <w:r>
              <w:rPr>
                <w:rFonts w:asciiTheme="minorHAnsi" w:hAnsiTheme="minorHAnsi" w:cstheme="minorHAnsi"/>
                <w:b/>
              </w:rPr>
              <w:t>Deputy Principal</w:t>
            </w:r>
          </w:p>
        </w:tc>
      </w:tr>
      <w:tr w:rsidR="00B863A6" w:rsidRPr="00D05221" w14:paraId="386758E1" w14:textId="77777777" w:rsidTr="00B863A6">
        <w:trPr>
          <w:trHeight w:val="520"/>
        </w:trPr>
        <w:tc>
          <w:tcPr>
            <w:tcW w:w="2526" w:type="dxa"/>
            <w:vAlign w:val="center"/>
          </w:tcPr>
          <w:p w14:paraId="76CC175C" w14:textId="77777777" w:rsidR="00B863A6" w:rsidRPr="00AA3D62" w:rsidRDefault="00B863A6" w:rsidP="00B863A6">
            <w:pPr>
              <w:rPr>
                <w:rFonts w:asciiTheme="minorHAnsi" w:hAnsiTheme="minorHAnsi" w:cstheme="minorHAnsi"/>
                <w:b/>
              </w:rPr>
            </w:pPr>
            <w:r w:rsidRPr="00AA3D62">
              <w:rPr>
                <w:rFonts w:asciiTheme="minorHAnsi" w:hAnsiTheme="minorHAnsi" w:cstheme="minorHAnsi"/>
                <w:b/>
              </w:rPr>
              <w:t>Salary:</w:t>
            </w:r>
          </w:p>
        </w:tc>
        <w:tc>
          <w:tcPr>
            <w:tcW w:w="6686" w:type="dxa"/>
            <w:vAlign w:val="center"/>
          </w:tcPr>
          <w:p w14:paraId="0EA9205B" w14:textId="77777777" w:rsidR="0063582D" w:rsidRDefault="0063582D" w:rsidP="00B863A6">
            <w:pPr>
              <w:rPr>
                <w:rFonts w:asciiTheme="minorHAnsi" w:hAnsiTheme="minorHAnsi" w:cstheme="minorHAnsi"/>
                <w:b/>
              </w:rPr>
            </w:pPr>
          </w:p>
          <w:p w14:paraId="094B0752" w14:textId="110F446A" w:rsidR="00B863A6" w:rsidRDefault="008F5E3C" w:rsidP="00B863A6">
            <w:pPr>
              <w:rPr>
                <w:rFonts w:asciiTheme="minorHAnsi" w:hAnsiTheme="minorHAnsi" w:cstheme="minorHAnsi"/>
                <w:b/>
              </w:rPr>
            </w:pPr>
            <w:r>
              <w:rPr>
                <w:rFonts w:asciiTheme="minorHAnsi" w:hAnsiTheme="minorHAnsi" w:cstheme="minorHAnsi"/>
                <w:b/>
              </w:rPr>
              <w:t xml:space="preserve">Circa </w:t>
            </w:r>
            <w:r w:rsidR="00B863A6" w:rsidRPr="00AA3D62">
              <w:rPr>
                <w:rFonts w:asciiTheme="minorHAnsi" w:hAnsiTheme="minorHAnsi" w:cstheme="minorHAnsi"/>
                <w:b/>
              </w:rPr>
              <w:t>£</w:t>
            </w:r>
            <w:r w:rsidR="005B7FCC">
              <w:rPr>
                <w:rFonts w:asciiTheme="minorHAnsi" w:hAnsiTheme="minorHAnsi" w:cstheme="minorHAnsi"/>
                <w:b/>
              </w:rPr>
              <w:t xml:space="preserve">70,500 </w:t>
            </w:r>
            <w:r w:rsidR="00B863A6" w:rsidRPr="00AA3D62">
              <w:rPr>
                <w:rFonts w:asciiTheme="minorHAnsi" w:hAnsiTheme="minorHAnsi" w:cstheme="minorHAnsi"/>
                <w:b/>
              </w:rPr>
              <w:t>per annum inclusive of London Weighting</w:t>
            </w:r>
            <w:r w:rsidR="005B7FCC">
              <w:rPr>
                <w:rFonts w:asciiTheme="minorHAnsi" w:hAnsiTheme="minorHAnsi" w:cstheme="minorHAnsi"/>
                <w:b/>
              </w:rPr>
              <w:t xml:space="preserve"> + £5K Recruitment and Retention Allowance</w:t>
            </w:r>
          </w:p>
          <w:p w14:paraId="1486EAF4" w14:textId="77777777" w:rsidR="008F5E3C" w:rsidRDefault="008F5E3C" w:rsidP="00B863A6">
            <w:pPr>
              <w:rPr>
                <w:rFonts w:asciiTheme="minorHAnsi" w:hAnsiTheme="minorHAnsi" w:cstheme="minorHAnsi"/>
                <w:b/>
              </w:rPr>
            </w:pPr>
          </w:p>
          <w:p w14:paraId="1A152634" w14:textId="77777777" w:rsidR="008F5E3C" w:rsidRPr="00AA3D62" w:rsidRDefault="008F5E3C" w:rsidP="00A241C0">
            <w:pPr>
              <w:rPr>
                <w:rFonts w:asciiTheme="minorHAnsi" w:hAnsiTheme="minorHAnsi" w:cstheme="minorHAnsi"/>
                <w:b/>
              </w:rPr>
            </w:pPr>
          </w:p>
        </w:tc>
      </w:tr>
      <w:tr w:rsidR="00B863A6" w:rsidRPr="00D05221" w14:paraId="241D7B4D" w14:textId="77777777" w:rsidTr="00B863A6">
        <w:trPr>
          <w:trHeight w:val="520"/>
        </w:trPr>
        <w:tc>
          <w:tcPr>
            <w:tcW w:w="2526" w:type="dxa"/>
            <w:vAlign w:val="center"/>
          </w:tcPr>
          <w:p w14:paraId="6FC98E38" w14:textId="77777777" w:rsidR="00B863A6" w:rsidRPr="00AA3D62" w:rsidRDefault="00B863A6" w:rsidP="00B863A6">
            <w:pPr>
              <w:rPr>
                <w:rFonts w:asciiTheme="minorHAnsi" w:hAnsiTheme="minorHAnsi" w:cstheme="minorHAnsi"/>
                <w:b/>
              </w:rPr>
            </w:pPr>
            <w:r w:rsidRPr="00AA3D62">
              <w:rPr>
                <w:rFonts w:asciiTheme="minorHAnsi" w:hAnsiTheme="minorHAnsi" w:cstheme="minorHAnsi"/>
                <w:b/>
              </w:rPr>
              <w:t>Hours of work:</w:t>
            </w:r>
          </w:p>
        </w:tc>
        <w:tc>
          <w:tcPr>
            <w:tcW w:w="6686" w:type="dxa"/>
            <w:vAlign w:val="center"/>
          </w:tcPr>
          <w:p w14:paraId="2261FC6C" w14:textId="77777777" w:rsidR="00B863A6" w:rsidRPr="00AA3D62" w:rsidRDefault="00B863A6" w:rsidP="00B863A6">
            <w:pPr>
              <w:rPr>
                <w:rFonts w:asciiTheme="minorHAnsi" w:hAnsiTheme="minorHAnsi" w:cstheme="minorHAnsi"/>
                <w:b/>
              </w:rPr>
            </w:pPr>
            <w:r w:rsidRPr="00AA3D62">
              <w:rPr>
                <w:rFonts w:asciiTheme="minorHAnsi" w:hAnsiTheme="minorHAnsi" w:cstheme="minorHAnsi"/>
                <w:b/>
              </w:rPr>
              <w:t>35 or above as necessary to perform the duties of the role</w:t>
            </w:r>
          </w:p>
        </w:tc>
      </w:tr>
    </w:tbl>
    <w:p w14:paraId="1A0FF811" w14:textId="77777777" w:rsidR="00B863A6" w:rsidRDefault="00B863A6" w:rsidP="0027313C">
      <w:pPr>
        <w:rPr>
          <w:rFonts w:ascii="Calibri" w:hAnsi="Calibri"/>
          <w:b/>
          <w:sz w:val="32"/>
          <w:szCs w:val="32"/>
          <w:u w:val="single"/>
        </w:rPr>
      </w:pPr>
    </w:p>
    <w:p w14:paraId="1714514F" w14:textId="77777777" w:rsidR="0027313C" w:rsidRPr="0099253C" w:rsidRDefault="0027313C" w:rsidP="007D0BDD">
      <w:pPr>
        <w:tabs>
          <w:tab w:val="left" w:pos="9000"/>
        </w:tabs>
        <w:ind w:right="26"/>
        <w:rPr>
          <w:rFonts w:asciiTheme="minorHAnsi" w:hAnsiTheme="minorHAnsi" w:cs="Arial"/>
          <w:b/>
        </w:rPr>
      </w:pPr>
    </w:p>
    <w:p w14:paraId="01801334" w14:textId="77777777" w:rsidR="0027313C" w:rsidRPr="00D06440" w:rsidRDefault="000F1606" w:rsidP="007D0BDD">
      <w:pPr>
        <w:tabs>
          <w:tab w:val="left" w:pos="9000"/>
        </w:tabs>
        <w:ind w:right="26"/>
        <w:rPr>
          <w:rFonts w:asciiTheme="minorHAnsi" w:hAnsiTheme="minorHAnsi" w:cstheme="minorHAnsi"/>
          <w:b/>
          <w:u w:val="single"/>
        </w:rPr>
      </w:pPr>
      <w:r w:rsidRPr="00D06440">
        <w:rPr>
          <w:rFonts w:asciiTheme="minorHAnsi" w:hAnsiTheme="minorHAnsi" w:cstheme="minorHAnsi"/>
          <w:b/>
          <w:u w:val="single"/>
        </w:rPr>
        <w:t>Croydon Campus</w:t>
      </w:r>
    </w:p>
    <w:p w14:paraId="296D5AA7" w14:textId="77777777" w:rsidR="0027313C" w:rsidRPr="00D06440" w:rsidRDefault="0027313C" w:rsidP="007D0BDD">
      <w:pPr>
        <w:tabs>
          <w:tab w:val="left" w:pos="9000"/>
        </w:tabs>
        <w:ind w:right="26"/>
        <w:rPr>
          <w:rFonts w:asciiTheme="minorHAnsi" w:hAnsiTheme="minorHAnsi" w:cstheme="minorHAnsi"/>
          <w:b/>
        </w:rPr>
      </w:pPr>
    </w:p>
    <w:p w14:paraId="633B8B50" w14:textId="77777777" w:rsidR="0027313C" w:rsidRPr="00D06440" w:rsidRDefault="000F1606" w:rsidP="000F1606">
      <w:pPr>
        <w:tabs>
          <w:tab w:val="left" w:pos="9000"/>
        </w:tabs>
        <w:ind w:right="26"/>
        <w:rPr>
          <w:rFonts w:asciiTheme="minorHAnsi" w:hAnsiTheme="minorHAnsi" w:cstheme="minorHAnsi"/>
        </w:rPr>
      </w:pPr>
      <w:r w:rsidRPr="00D06440">
        <w:rPr>
          <w:rFonts w:asciiTheme="minorHAnsi" w:hAnsiTheme="minorHAnsi" w:cstheme="minorHAnsi"/>
          <w:bCs/>
        </w:rPr>
        <w:t xml:space="preserve">Our Croydon campus is centrally located near to East Croydon station offering a wide range of transport options and easy access to many areas. It’s central location in Croydon means we are closely linked with our local </w:t>
      </w:r>
      <w:proofErr w:type="gramStart"/>
      <w:r w:rsidRPr="00D06440">
        <w:rPr>
          <w:rFonts w:asciiTheme="minorHAnsi" w:hAnsiTheme="minorHAnsi" w:cstheme="minorHAnsi"/>
          <w:bCs/>
        </w:rPr>
        <w:t>community</w:t>
      </w:r>
      <w:proofErr w:type="gramEnd"/>
      <w:r w:rsidRPr="00D06440">
        <w:rPr>
          <w:rFonts w:asciiTheme="minorHAnsi" w:hAnsiTheme="minorHAnsi" w:cstheme="minorHAnsi"/>
          <w:bCs/>
        </w:rPr>
        <w:t xml:space="preserve"> and all that Croydon has to offer.  Croydon College can trace its history back to 1868 when Croydon School of Art was first established</w:t>
      </w:r>
      <w:r w:rsidR="0099253C" w:rsidRPr="00D06440">
        <w:rPr>
          <w:rFonts w:asciiTheme="minorHAnsi" w:hAnsiTheme="minorHAnsi" w:cstheme="minorHAnsi"/>
          <w:bCs/>
        </w:rPr>
        <w:t xml:space="preserve">.  Subsequently, a rich and interesting history followed leading to the </w:t>
      </w:r>
      <w:r w:rsidRPr="00D06440">
        <w:rPr>
          <w:rFonts w:asciiTheme="minorHAnsi" w:hAnsiTheme="minorHAnsi" w:cstheme="minorHAnsi"/>
        </w:rPr>
        <w:t>Croydon Technical College</w:t>
      </w:r>
      <w:r w:rsidR="0099253C" w:rsidRPr="00D06440">
        <w:rPr>
          <w:rFonts w:asciiTheme="minorHAnsi" w:hAnsiTheme="minorHAnsi" w:cstheme="minorHAnsi"/>
        </w:rPr>
        <w:t xml:space="preserve"> </w:t>
      </w:r>
      <w:r w:rsidRPr="00D06440">
        <w:rPr>
          <w:rFonts w:asciiTheme="minorHAnsi" w:hAnsiTheme="minorHAnsi" w:cstheme="minorHAnsi"/>
        </w:rPr>
        <w:t>open</w:t>
      </w:r>
      <w:r w:rsidR="0099253C" w:rsidRPr="00D06440">
        <w:rPr>
          <w:rFonts w:asciiTheme="minorHAnsi" w:hAnsiTheme="minorHAnsi" w:cstheme="minorHAnsi"/>
        </w:rPr>
        <w:t>ing</w:t>
      </w:r>
      <w:r w:rsidRPr="00D06440">
        <w:rPr>
          <w:rFonts w:asciiTheme="minorHAnsi" w:hAnsiTheme="minorHAnsi" w:cstheme="minorHAnsi"/>
        </w:rPr>
        <w:t xml:space="preserve"> its doors for the first time in 1955 and was finally completed and formally opened by the Queen in 1960. In 1974 the College was renamed Croydon College and has remained as such on the main Fairfield site ever since.</w:t>
      </w:r>
    </w:p>
    <w:p w14:paraId="7E5C6ED0" w14:textId="77777777" w:rsidR="000F1606" w:rsidRPr="00D06440" w:rsidRDefault="000F1606" w:rsidP="000F1606">
      <w:pPr>
        <w:tabs>
          <w:tab w:val="left" w:pos="9000"/>
        </w:tabs>
        <w:ind w:right="26"/>
        <w:rPr>
          <w:rFonts w:asciiTheme="minorHAnsi" w:hAnsiTheme="minorHAnsi" w:cstheme="minorHAnsi"/>
        </w:rPr>
      </w:pPr>
    </w:p>
    <w:p w14:paraId="3B14158D" w14:textId="77777777" w:rsidR="000F1606" w:rsidRPr="00D06440" w:rsidRDefault="000F1606" w:rsidP="000F1606">
      <w:pPr>
        <w:tabs>
          <w:tab w:val="left" w:pos="9000"/>
        </w:tabs>
        <w:ind w:right="26"/>
        <w:rPr>
          <w:rFonts w:asciiTheme="minorHAnsi" w:hAnsiTheme="minorHAnsi" w:cstheme="minorHAnsi"/>
        </w:rPr>
      </w:pPr>
      <w:r w:rsidRPr="00D06440">
        <w:rPr>
          <w:rFonts w:asciiTheme="minorHAnsi" w:hAnsiTheme="minorHAnsi" w:cstheme="minorHAnsi"/>
        </w:rPr>
        <w:t xml:space="preserve">Our wonderful campus has recently undergone </w:t>
      </w:r>
      <w:proofErr w:type="gramStart"/>
      <w:r w:rsidR="0099253C" w:rsidRPr="00D06440">
        <w:rPr>
          <w:rFonts w:asciiTheme="minorHAnsi" w:hAnsiTheme="minorHAnsi" w:cstheme="minorHAnsi"/>
        </w:rPr>
        <w:t>refurbishment</w:t>
      </w:r>
      <w:proofErr w:type="gramEnd"/>
      <w:r w:rsidR="0099253C" w:rsidRPr="00D06440">
        <w:rPr>
          <w:rFonts w:asciiTheme="minorHAnsi" w:hAnsiTheme="minorHAnsi" w:cstheme="minorHAnsi"/>
        </w:rPr>
        <w:t xml:space="preserve"> and we are proud of the modern learning facilities we offer to our students, including recent investment in our clinical nursing </w:t>
      </w:r>
      <w:r w:rsidR="00724E30" w:rsidRPr="00D06440">
        <w:rPr>
          <w:rFonts w:asciiTheme="minorHAnsi" w:hAnsiTheme="minorHAnsi" w:cstheme="minorHAnsi"/>
        </w:rPr>
        <w:t>suite</w:t>
      </w:r>
      <w:r w:rsidR="0099253C" w:rsidRPr="00D06440">
        <w:rPr>
          <w:rFonts w:asciiTheme="minorHAnsi" w:hAnsiTheme="minorHAnsi" w:cstheme="minorHAnsi"/>
        </w:rPr>
        <w:t>, and refurbishment of our learning spaces with interactive technologies.</w:t>
      </w:r>
    </w:p>
    <w:p w14:paraId="0C8BA2F5" w14:textId="77777777" w:rsidR="00724E30" w:rsidRPr="00D06440" w:rsidRDefault="00724E30" w:rsidP="000F1606">
      <w:pPr>
        <w:tabs>
          <w:tab w:val="left" w:pos="9000"/>
        </w:tabs>
        <w:ind w:right="26"/>
        <w:rPr>
          <w:rFonts w:asciiTheme="minorHAnsi" w:hAnsiTheme="minorHAnsi" w:cstheme="minorHAnsi"/>
        </w:rPr>
      </w:pPr>
    </w:p>
    <w:p w14:paraId="63F75796" w14:textId="77777777" w:rsidR="0027313C" w:rsidRPr="00D06440" w:rsidRDefault="0027313C" w:rsidP="007D0BDD">
      <w:pPr>
        <w:tabs>
          <w:tab w:val="left" w:pos="9000"/>
        </w:tabs>
        <w:ind w:right="26"/>
        <w:rPr>
          <w:rFonts w:asciiTheme="minorHAnsi" w:hAnsiTheme="minorHAnsi" w:cstheme="minorHAnsi"/>
          <w:b/>
        </w:rPr>
      </w:pPr>
    </w:p>
    <w:p w14:paraId="22E7F361" w14:textId="0DAD2887" w:rsidR="00B863A6" w:rsidRPr="00D06440" w:rsidRDefault="00C615E9" w:rsidP="00B863A6">
      <w:pPr>
        <w:tabs>
          <w:tab w:val="left" w:pos="9000"/>
        </w:tabs>
        <w:ind w:right="26"/>
        <w:rPr>
          <w:rFonts w:asciiTheme="minorHAnsi" w:hAnsiTheme="minorHAnsi" w:cstheme="minorHAnsi"/>
          <w:b/>
          <w:u w:val="single"/>
        </w:rPr>
      </w:pPr>
      <w:r w:rsidRPr="00D06440">
        <w:rPr>
          <w:rFonts w:asciiTheme="minorHAnsi" w:hAnsiTheme="minorHAnsi" w:cstheme="minorHAnsi"/>
          <w:b/>
          <w:u w:val="single"/>
        </w:rPr>
        <w:t>Faculty</w:t>
      </w:r>
      <w:r w:rsidR="008F5E3C" w:rsidRPr="00D06440">
        <w:rPr>
          <w:rFonts w:asciiTheme="minorHAnsi" w:hAnsiTheme="minorHAnsi" w:cstheme="minorHAnsi"/>
          <w:b/>
          <w:u w:val="single"/>
        </w:rPr>
        <w:t xml:space="preserve"> of </w:t>
      </w:r>
      <w:r w:rsidR="00E52FB8" w:rsidRPr="00D06440">
        <w:rPr>
          <w:rFonts w:asciiTheme="minorHAnsi" w:hAnsiTheme="minorHAnsi" w:cstheme="minorHAnsi"/>
          <w:b/>
          <w:u w:val="single"/>
        </w:rPr>
        <w:t>Community &amp; Skills</w:t>
      </w:r>
    </w:p>
    <w:p w14:paraId="75E68DB4" w14:textId="3947A1F1" w:rsidR="008654ED" w:rsidRPr="00D06440" w:rsidRDefault="008654ED" w:rsidP="008654ED">
      <w:pPr>
        <w:rPr>
          <w:rFonts w:asciiTheme="minorHAnsi" w:hAnsiTheme="minorHAnsi" w:cstheme="minorHAnsi"/>
        </w:rPr>
      </w:pPr>
      <w:r w:rsidRPr="00D06440">
        <w:rPr>
          <w:rFonts w:asciiTheme="minorHAnsi" w:hAnsiTheme="minorHAnsi" w:cstheme="minorHAnsi"/>
        </w:rPr>
        <w:t xml:space="preserve">The </w:t>
      </w:r>
      <w:r w:rsidR="00A241C0" w:rsidRPr="00D06440">
        <w:rPr>
          <w:rFonts w:asciiTheme="minorHAnsi" w:hAnsiTheme="minorHAnsi" w:cstheme="minorHAnsi"/>
        </w:rPr>
        <w:t xml:space="preserve">newly formed faculty of </w:t>
      </w:r>
      <w:r w:rsidR="00E52FB8" w:rsidRPr="00D06440">
        <w:rPr>
          <w:rFonts w:asciiTheme="minorHAnsi" w:hAnsiTheme="minorHAnsi" w:cstheme="minorHAnsi"/>
        </w:rPr>
        <w:t xml:space="preserve">Community &amp; Skills </w:t>
      </w:r>
      <w:r w:rsidRPr="00D06440">
        <w:rPr>
          <w:rFonts w:asciiTheme="minorHAnsi" w:hAnsiTheme="minorHAnsi" w:cstheme="minorHAnsi"/>
        </w:rPr>
        <w:t xml:space="preserve">has three main departments, </w:t>
      </w:r>
      <w:r w:rsidR="00E52FB8" w:rsidRPr="00D06440">
        <w:rPr>
          <w:rFonts w:asciiTheme="minorHAnsi" w:hAnsiTheme="minorHAnsi" w:cstheme="minorHAnsi"/>
        </w:rPr>
        <w:t xml:space="preserve">Health &amp; Social Care and </w:t>
      </w:r>
      <w:proofErr w:type="gramStart"/>
      <w:r w:rsidR="00E52FB8" w:rsidRPr="00D06440">
        <w:rPr>
          <w:rFonts w:asciiTheme="minorHAnsi" w:hAnsiTheme="minorHAnsi" w:cstheme="minorHAnsi"/>
        </w:rPr>
        <w:t>childcare;</w:t>
      </w:r>
      <w:proofErr w:type="gramEnd"/>
      <w:r w:rsidR="00E52FB8" w:rsidRPr="00D06440">
        <w:rPr>
          <w:rFonts w:asciiTheme="minorHAnsi" w:hAnsiTheme="minorHAnsi" w:cstheme="minorHAnsi"/>
        </w:rPr>
        <w:t xml:space="preserve"> Construction and Engineering, Motor Vehicle &amp; Science. The role of deputy head of faculty will have management oversight of the construction and engineering curriculum areas and work with the head to ensure the college is continuing to strive towards meeting the local skills needs of eth community</w:t>
      </w:r>
      <w:r w:rsidRPr="00D06440">
        <w:rPr>
          <w:rFonts w:asciiTheme="minorHAnsi" w:hAnsiTheme="minorHAnsi" w:cstheme="minorHAnsi"/>
        </w:rPr>
        <w:t xml:space="preserve">. </w:t>
      </w:r>
      <w:r w:rsidR="00C615E9" w:rsidRPr="00D06440">
        <w:rPr>
          <w:rFonts w:asciiTheme="minorHAnsi" w:hAnsiTheme="minorHAnsi" w:cstheme="minorHAnsi"/>
        </w:rPr>
        <w:t xml:space="preserve">The area delivers courses from Level 1 to degree level and supports the College University Centre in the delivery of higher qualifications in </w:t>
      </w:r>
      <w:r w:rsidR="00E52FB8" w:rsidRPr="00D06440">
        <w:rPr>
          <w:rFonts w:asciiTheme="minorHAnsi" w:hAnsiTheme="minorHAnsi" w:cstheme="minorHAnsi"/>
        </w:rPr>
        <w:t>Public Health &amp; Care.</w:t>
      </w:r>
      <w:r w:rsidR="00C615E9" w:rsidRPr="00D06440">
        <w:rPr>
          <w:rFonts w:asciiTheme="minorHAnsi" w:hAnsiTheme="minorHAnsi" w:cstheme="minorHAnsi"/>
        </w:rPr>
        <w:t xml:space="preserve"> The faculty also support the apprenticeship department by facilitating apprentices infilling into some of the existing courses. The faculty is launching T levels in </w:t>
      </w:r>
      <w:r w:rsidR="00E52FB8" w:rsidRPr="00D06440">
        <w:rPr>
          <w:rFonts w:asciiTheme="minorHAnsi" w:hAnsiTheme="minorHAnsi" w:cstheme="minorHAnsi"/>
        </w:rPr>
        <w:t>healthcare to run alongside T-levels in Engineering and Childcare in 25/26</w:t>
      </w:r>
      <w:r w:rsidR="00C615E9" w:rsidRPr="00D06440">
        <w:rPr>
          <w:rFonts w:asciiTheme="minorHAnsi" w:hAnsiTheme="minorHAnsi" w:cstheme="minorHAnsi"/>
        </w:rPr>
        <w:t>.</w:t>
      </w:r>
    </w:p>
    <w:p w14:paraId="4302B978" w14:textId="77777777" w:rsidR="00D06440" w:rsidRPr="00D06440" w:rsidRDefault="00D06440" w:rsidP="008654ED">
      <w:pPr>
        <w:rPr>
          <w:rFonts w:asciiTheme="minorHAnsi" w:hAnsiTheme="minorHAnsi" w:cstheme="minorHAnsi"/>
        </w:rPr>
      </w:pPr>
    </w:p>
    <w:p w14:paraId="31DD5C85" w14:textId="77777777" w:rsidR="00D06440" w:rsidRPr="00D06440" w:rsidRDefault="00D06440" w:rsidP="008654ED">
      <w:pPr>
        <w:rPr>
          <w:rFonts w:asciiTheme="minorHAnsi" w:hAnsiTheme="minorHAnsi" w:cstheme="minorHAnsi"/>
        </w:rPr>
      </w:pPr>
    </w:p>
    <w:p w14:paraId="28D73B36" w14:textId="77777777" w:rsidR="0027313C" w:rsidRPr="00D06440" w:rsidRDefault="0027313C" w:rsidP="007D0BDD">
      <w:pPr>
        <w:tabs>
          <w:tab w:val="left" w:pos="9000"/>
        </w:tabs>
        <w:ind w:right="26"/>
        <w:rPr>
          <w:rFonts w:asciiTheme="minorHAnsi" w:hAnsiTheme="minorHAnsi" w:cstheme="minorHAnsi"/>
          <w:b/>
        </w:rPr>
      </w:pPr>
    </w:p>
    <w:p w14:paraId="6407542B" w14:textId="77777777" w:rsidR="0027313C" w:rsidRPr="00D06440" w:rsidRDefault="00724E30" w:rsidP="007D0BDD">
      <w:pPr>
        <w:tabs>
          <w:tab w:val="left" w:pos="9000"/>
        </w:tabs>
        <w:ind w:right="26"/>
        <w:rPr>
          <w:rFonts w:asciiTheme="minorHAnsi" w:hAnsiTheme="minorHAnsi" w:cstheme="minorHAnsi"/>
          <w:b/>
          <w:u w:val="single"/>
        </w:rPr>
      </w:pPr>
      <w:r w:rsidRPr="00D06440">
        <w:rPr>
          <w:rFonts w:asciiTheme="minorHAnsi" w:hAnsiTheme="minorHAnsi" w:cstheme="minorHAnsi"/>
          <w:b/>
          <w:u w:val="single"/>
        </w:rPr>
        <w:t>JOB DESCRIPTION</w:t>
      </w:r>
    </w:p>
    <w:p w14:paraId="0834CF64" w14:textId="77777777" w:rsidR="00724E30" w:rsidRPr="00D06440" w:rsidRDefault="00724E30" w:rsidP="007D0BDD">
      <w:pPr>
        <w:tabs>
          <w:tab w:val="left" w:pos="9000"/>
        </w:tabs>
        <w:ind w:right="26"/>
        <w:rPr>
          <w:rFonts w:asciiTheme="minorHAnsi" w:hAnsiTheme="minorHAnsi" w:cstheme="minorHAnsi"/>
          <w:b/>
          <w:u w:val="single"/>
        </w:rPr>
      </w:pPr>
    </w:p>
    <w:p w14:paraId="6D04D3AA" w14:textId="77777777" w:rsidR="009E59C1" w:rsidRPr="00D06440" w:rsidRDefault="00F429C0" w:rsidP="00724E30">
      <w:pPr>
        <w:jc w:val="both"/>
        <w:rPr>
          <w:rFonts w:asciiTheme="minorHAnsi" w:hAnsiTheme="minorHAnsi" w:cstheme="minorHAnsi"/>
          <w:b/>
          <w:u w:val="single"/>
        </w:rPr>
      </w:pPr>
      <w:proofErr w:type="gramStart"/>
      <w:r w:rsidRPr="00D06440">
        <w:rPr>
          <w:rFonts w:asciiTheme="minorHAnsi" w:hAnsiTheme="minorHAnsi" w:cstheme="minorHAnsi"/>
          <w:b/>
          <w:u w:val="single"/>
        </w:rPr>
        <w:t>Overall</w:t>
      </w:r>
      <w:proofErr w:type="gramEnd"/>
      <w:r w:rsidRPr="00D06440">
        <w:rPr>
          <w:rFonts w:asciiTheme="minorHAnsi" w:hAnsiTheme="minorHAnsi" w:cstheme="minorHAnsi"/>
          <w:b/>
          <w:u w:val="single"/>
        </w:rPr>
        <w:t xml:space="preserve"> P</w:t>
      </w:r>
      <w:r w:rsidR="00BE0BF4" w:rsidRPr="00D06440">
        <w:rPr>
          <w:rFonts w:asciiTheme="minorHAnsi" w:hAnsiTheme="minorHAnsi" w:cstheme="minorHAnsi"/>
          <w:b/>
          <w:u w:val="single"/>
        </w:rPr>
        <w:t xml:space="preserve">urpose </w:t>
      </w:r>
      <w:r w:rsidRPr="00D06440">
        <w:rPr>
          <w:rFonts w:asciiTheme="minorHAnsi" w:hAnsiTheme="minorHAnsi" w:cstheme="minorHAnsi"/>
          <w:b/>
          <w:u w:val="single"/>
        </w:rPr>
        <w:t>Scope:</w:t>
      </w:r>
    </w:p>
    <w:p w14:paraId="6D3924A1" w14:textId="77777777" w:rsidR="008F5E3C" w:rsidRPr="00D06440" w:rsidRDefault="008F5E3C" w:rsidP="0082608C">
      <w:pPr>
        <w:rPr>
          <w:rFonts w:asciiTheme="minorHAnsi" w:hAnsiTheme="minorHAnsi" w:cstheme="minorHAnsi"/>
        </w:rPr>
      </w:pPr>
    </w:p>
    <w:p w14:paraId="460950BD" w14:textId="643F54FF" w:rsidR="00494EA7" w:rsidRPr="00D06440" w:rsidRDefault="00A241C0" w:rsidP="0010685B">
      <w:pPr>
        <w:rPr>
          <w:rFonts w:asciiTheme="minorHAnsi" w:hAnsiTheme="minorHAnsi" w:cstheme="minorHAnsi"/>
        </w:rPr>
      </w:pPr>
      <w:r w:rsidRPr="00D06440">
        <w:rPr>
          <w:rFonts w:asciiTheme="minorHAnsi" w:hAnsiTheme="minorHAnsi" w:cstheme="minorHAnsi"/>
        </w:rPr>
        <w:t xml:space="preserve">To provide leadership for the Curriculum area focused on securing high-quality teaching and learning which leads to excellent outcomes for our students. Working co-operatively with fellow managers and staff, to engage in collaborative leadership designed to secure the achievement of the College’s strategic priorities. The postholder will lead and manage a range of programme delivery areas to a position of excellence and high achieving ethos for the students to achieve their potential. The </w:t>
      </w:r>
      <w:r w:rsidR="005B7FCC">
        <w:rPr>
          <w:rFonts w:asciiTheme="minorHAnsi" w:hAnsiTheme="minorHAnsi" w:cstheme="minorHAnsi"/>
        </w:rPr>
        <w:t>Director of Faculty</w:t>
      </w:r>
      <w:r w:rsidRPr="00D06440">
        <w:rPr>
          <w:rFonts w:asciiTheme="minorHAnsi" w:hAnsiTheme="minorHAnsi" w:cstheme="minorHAnsi"/>
        </w:rPr>
        <w:t xml:space="preserve"> will deliver on challenging targets set, inspire enthusiasm in staff and students, and build strong links with employers and the community to ensure positive outcomes. This will be within a context of ensuring effective and efficient deployment of resource</w:t>
      </w:r>
      <w:r w:rsidR="005B7FCC">
        <w:rPr>
          <w:rFonts w:asciiTheme="minorHAnsi" w:hAnsiTheme="minorHAnsi" w:cstheme="minorHAnsi"/>
        </w:rPr>
        <w:t>.</w:t>
      </w:r>
    </w:p>
    <w:p w14:paraId="2978B61D" w14:textId="77777777" w:rsidR="00A241C0" w:rsidRPr="00D06440" w:rsidRDefault="00A241C0" w:rsidP="0010685B">
      <w:pPr>
        <w:rPr>
          <w:rFonts w:asciiTheme="minorHAnsi" w:hAnsiTheme="minorHAnsi" w:cstheme="minorHAnsi"/>
        </w:rPr>
      </w:pPr>
    </w:p>
    <w:p w14:paraId="6E6B4A35" w14:textId="77777777" w:rsidR="00494C51" w:rsidRPr="00D06440" w:rsidRDefault="00494C51" w:rsidP="00494C51">
      <w:pPr>
        <w:jc w:val="both"/>
        <w:rPr>
          <w:rFonts w:asciiTheme="minorHAnsi" w:hAnsiTheme="minorHAnsi" w:cstheme="minorHAnsi"/>
          <w:b/>
          <w:u w:val="single"/>
        </w:rPr>
      </w:pPr>
      <w:r w:rsidRPr="00D06440">
        <w:rPr>
          <w:rFonts w:asciiTheme="minorHAnsi" w:hAnsiTheme="minorHAnsi" w:cstheme="minorHAnsi"/>
          <w:b/>
          <w:u w:val="single"/>
        </w:rPr>
        <w:t xml:space="preserve">Main </w:t>
      </w:r>
      <w:r w:rsidR="00F429C0" w:rsidRPr="00D06440">
        <w:rPr>
          <w:rFonts w:asciiTheme="minorHAnsi" w:hAnsiTheme="minorHAnsi" w:cstheme="minorHAnsi"/>
          <w:b/>
          <w:u w:val="single"/>
        </w:rPr>
        <w:t>Duties</w:t>
      </w:r>
      <w:r w:rsidRPr="00D06440">
        <w:rPr>
          <w:rFonts w:asciiTheme="minorHAnsi" w:hAnsiTheme="minorHAnsi" w:cstheme="minorHAnsi"/>
          <w:b/>
          <w:u w:val="single"/>
        </w:rPr>
        <w:t xml:space="preserve"> and Responsibilities</w:t>
      </w:r>
      <w:r w:rsidR="003D4C4F" w:rsidRPr="00D06440">
        <w:rPr>
          <w:rFonts w:asciiTheme="minorHAnsi" w:hAnsiTheme="minorHAnsi" w:cstheme="minorHAnsi"/>
          <w:b/>
          <w:u w:val="single"/>
        </w:rPr>
        <w:t>:</w:t>
      </w:r>
    </w:p>
    <w:p w14:paraId="250AD482" w14:textId="77777777" w:rsidR="00910E0E" w:rsidRPr="00D06440" w:rsidRDefault="00910E0E" w:rsidP="00910E0E">
      <w:pPr>
        <w:jc w:val="both"/>
        <w:rPr>
          <w:rFonts w:asciiTheme="minorHAnsi" w:hAnsiTheme="minorHAnsi" w:cstheme="minorHAnsi"/>
        </w:rPr>
      </w:pPr>
    </w:p>
    <w:p w14:paraId="2B873F71" w14:textId="77777777" w:rsidR="00494EA7" w:rsidRPr="00D06440" w:rsidRDefault="00494EA7" w:rsidP="00910E0E">
      <w:pPr>
        <w:jc w:val="both"/>
        <w:rPr>
          <w:rFonts w:asciiTheme="minorHAnsi" w:hAnsiTheme="minorHAnsi" w:cstheme="minorHAnsi"/>
        </w:rPr>
      </w:pPr>
    </w:p>
    <w:p w14:paraId="4BB92239"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Lead, manage and motivate staff to highly perform, creating a positive culture and working environment.  Lead on developing effective staff communication channels in a way that staff are kept informed, included in decision making, and actively engaged to create a learning environment in which students can succeed. </w:t>
      </w:r>
    </w:p>
    <w:p w14:paraId="1862C66B"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Lead on developing and maintaining a highly positive learning climate for students and staff across the curriculum area, ensuring teachers use effective practices and maintain positive relationships with their students, and that students take responsibility for their learning and progress.</w:t>
      </w:r>
    </w:p>
    <w:p w14:paraId="2062A4F4"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Develop and deliver the strategic and operational plans of the curriculum area and ensure that the challenging targets in relation to participation, efficiencies and quality are met and the students’ experience is of high quality and subject to regular monitoring, review and improvement</w:t>
      </w:r>
    </w:p>
    <w:p w14:paraId="035EF352"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Lead and manage the assessment for learning, target setting, monitoring, tracking and review of the Curriculum area’s students to maximise punctuality, attendance, student retention and achievement and deliver success rates consistently above the national average.</w:t>
      </w:r>
    </w:p>
    <w:p w14:paraId="6CA9399F"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To drive the performance of staff, dealing decisively with poor performance and motivating the team to raise the performance bar and take accountability for delivering on goals, creating conditions for progress.</w:t>
      </w:r>
    </w:p>
    <w:p w14:paraId="331488BE"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lastRenderedPageBreak/>
        <w:t>To lead through and model a positive approach to change, building an engaging vision for staff and students, and clearly explaining the case for change so that people commit at all levels to the chosen direction.</w:t>
      </w:r>
    </w:p>
    <w:p w14:paraId="35CE9DCB"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Effective and Timely data collection, management and reporting to inform decision making. </w:t>
      </w:r>
    </w:p>
    <w:p w14:paraId="52883422"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To lead on the development and implementation of a purposeful curriculum which meets the needs of the community including local skills needs, providing clear pathways careers.</w:t>
      </w:r>
    </w:p>
    <w:p w14:paraId="4E44EFD1"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Coordinate appropriate reporting and feedback practices for all students and their guardians and parents.</w:t>
      </w:r>
    </w:p>
    <w:p w14:paraId="45B0FB3E"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To lead on all aspects of quality across the pathway, demonstrating an uncompromising commitment to continuous improvement so that all students get a consistently good experience, and all external stakeholders are well satisfied with performance.</w:t>
      </w:r>
    </w:p>
    <w:p w14:paraId="31A35CF4"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Produce timely and accurate views, self-assessment reports and quality improvement plans (QIP) and ensure implementation and delivery of QIPs to target.</w:t>
      </w:r>
    </w:p>
    <w:p w14:paraId="6331D7E7"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Observe and assess teaching, learning and assessment across the curriculum area and participate in improving practice and the student experience. </w:t>
      </w:r>
    </w:p>
    <w:p w14:paraId="0A349BE7"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To participate in discussions about bold and creative action ideas and actions, and to communicate clearly, frequently and with integrity with the team and colleagues so that plans are carried out with pace. </w:t>
      </w:r>
    </w:p>
    <w:p w14:paraId="1F4D9E5F"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Develop a culture of excellence of professional practice in teaching, learning and </w:t>
      </w:r>
      <w:proofErr w:type="gramStart"/>
      <w:r w:rsidRPr="006357B5">
        <w:rPr>
          <w:rFonts w:asciiTheme="minorHAnsi" w:hAnsiTheme="minorHAnsi" w:cstheme="minorHAnsi"/>
        </w:rPr>
        <w:t>assessment;</w:t>
      </w:r>
      <w:proofErr w:type="gramEnd"/>
      <w:r w:rsidRPr="006357B5">
        <w:rPr>
          <w:rFonts w:asciiTheme="minorHAnsi" w:hAnsiTheme="minorHAnsi" w:cstheme="minorHAnsi"/>
        </w:rPr>
        <w:t xml:space="preserve"> promoting high standards and sharing of best practice for sustained student success and progression to employment or higher level programmes. </w:t>
      </w:r>
    </w:p>
    <w:p w14:paraId="7FC177DA"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To inspire students to take responsibility for their performance and to behave in ways which will help them to progress and excel; making interventions as necessary, engaging parents as required and overseeing behaviour of the students within the pathway in accordance with policies and procedures. </w:t>
      </w:r>
    </w:p>
    <w:p w14:paraId="3C1FE221"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To build networks and collaborate across boundaries, assisting in the recruitment of new students and helping existing students benefit from good support and good progression routes and employment opportunities. </w:t>
      </w:r>
    </w:p>
    <w:p w14:paraId="2E32D040" w14:textId="3F1F7342"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Oversee assessment, implementing both formative and summative assessment policies, and ensure that it models and reflects best practice and meets the requirements of the awarding bodies</w:t>
      </w:r>
      <w:r>
        <w:rPr>
          <w:rFonts w:asciiTheme="minorHAnsi" w:hAnsiTheme="minorHAnsi" w:cstheme="minorHAnsi"/>
        </w:rPr>
        <w:t>.</w:t>
      </w:r>
      <w:r w:rsidRPr="006357B5">
        <w:rPr>
          <w:rFonts w:asciiTheme="minorHAnsi" w:hAnsiTheme="minorHAnsi" w:cstheme="minorHAnsi"/>
        </w:rPr>
        <w:t xml:space="preserve"> </w:t>
      </w:r>
    </w:p>
    <w:p w14:paraId="6E6BECEE"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lastRenderedPageBreak/>
        <w:t xml:space="preserve">To manage resources astutely, </w:t>
      </w:r>
      <w:proofErr w:type="gramStart"/>
      <w:r w:rsidRPr="006357B5">
        <w:rPr>
          <w:rFonts w:asciiTheme="minorHAnsi" w:hAnsiTheme="minorHAnsi" w:cstheme="minorHAnsi"/>
        </w:rPr>
        <w:t>planning ahead</w:t>
      </w:r>
      <w:proofErr w:type="gramEnd"/>
      <w:r w:rsidRPr="006357B5">
        <w:rPr>
          <w:rFonts w:asciiTheme="minorHAnsi" w:hAnsiTheme="minorHAnsi" w:cstheme="minorHAnsi"/>
        </w:rPr>
        <w:t xml:space="preserve"> and adapting plans as necessary to meet strategic responsibilities so that teachers are well deployed and budget constraints are met.</w:t>
      </w:r>
    </w:p>
    <w:p w14:paraId="3D6D63D1"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To drive accountability, keeping in touch with student views, performance data and leading on a programme of learning walks and lesson observations, and making sure that work is marked and assessed regularly and accurately.</w:t>
      </w:r>
    </w:p>
    <w:p w14:paraId="289B1E6C"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Provide support, guidance and coaching, to staff where appropriate, and where there </w:t>
      </w:r>
      <w:proofErr w:type="gramStart"/>
      <w:r w:rsidRPr="006357B5">
        <w:rPr>
          <w:rFonts w:asciiTheme="minorHAnsi" w:hAnsiTheme="minorHAnsi" w:cstheme="minorHAnsi"/>
        </w:rPr>
        <w:t>are</w:t>
      </w:r>
      <w:proofErr w:type="gramEnd"/>
      <w:r w:rsidRPr="006357B5">
        <w:rPr>
          <w:rFonts w:asciiTheme="minorHAnsi" w:hAnsiTheme="minorHAnsi" w:cstheme="minorHAnsi"/>
        </w:rPr>
        <w:t xml:space="preserve"> performance concerns address these immediately in a way that is intended to improve performance in line with the informal stages of the College’s performance improvement procedures.</w:t>
      </w:r>
    </w:p>
    <w:p w14:paraId="61EAD260"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Ensure that staff have the appropriate skills and expertise to provide good quality teaching, learning and assessment and identify and ensure appropriate staff development takes place.</w:t>
      </w:r>
    </w:p>
    <w:p w14:paraId="08958F1C"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To lead, support or take part in any cross-college initiatives as a member of the College Management team. </w:t>
      </w:r>
    </w:p>
    <w:p w14:paraId="6C9FDDAA" w14:textId="3495820C"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To undertake any other </w:t>
      </w:r>
      <w:proofErr w:type="gramStart"/>
      <w:r w:rsidRPr="006357B5">
        <w:rPr>
          <w:rFonts w:asciiTheme="minorHAnsi" w:hAnsiTheme="minorHAnsi" w:cstheme="minorHAnsi"/>
        </w:rPr>
        <w:t>particular duties</w:t>
      </w:r>
      <w:proofErr w:type="gramEnd"/>
      <w:r w:rsidRPr="006357B5">
        <w:rPr>
          <w:rFonts w:asciiTheme="minorHAnsi" w:hAnsiTheme="minorHAnsi" w:cstheme="minorHAnsi"/>
        </w:rPr>
        <w:t xml:space="preserve"> which may be reasonably assigned to you by the Deputy Principal</w:t>
      </w:r>
      <w:r>
        <w:rPr>
          <w:rFonts w:asciiTheme="minorHAnsi" w:hAnsiTheme="minorHAnsi" w:cstheme="minorHAnsi"/>
        </w:rPr>
        <w:t>.</w:t>
      </w:r>
    </w:p>
    <w:p w14:paraId="4C07C150"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Lead and manage tutorial in the </w:t>
      </w:r>
      <w:proofErr w:type="gramStart"/>
      <w:r w:rsidRPr="006357B5">
        <w:rPr>
          <w:rFonts w:asciiTheme="minorHAnsi" w:hAnsiTheme="minorHAnsi" w:cstheme="minorHAnsi"/>
        </w:rPr>
        <w:t>Faculty</w:t>
      </w:r>
      <w:proofErr w:type="gramEnd"/>
      <w:r w:rsidRPr="006357B5">
        <w:rPr>
          <w:rFonts w:asciiTheme="minorHAnsi" w:hAnsiTheme="minorHAnsi" w:cstheme="minorHAnsi"/>
        </w:rPr>
        <w:t xml:space="preserve">, ensuring the individual needs of the student are identified and supported to develop ambition and maximise the achievement of students.  </w:t>
      </w:r>
    </w:p>
    <w:p w14:paraId="608FEBF5"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Provide support, guidance and coaching, to staff where appropriate, and where there </w:t>
      </w:r>
      <w:proofErr w:type="gramStart"/>
      <w:r w:rsidRPr="006357B5">
        <w:rPr>
          <w:rFonts w:asciiTheme="minorHAnsi" w:hAnsiTheme="minorHAnsi" w:cstheme="minorHAnsi"/>
        </w:rPr>
        <w:t>are</w:t>
      </w:r>
      <w:proofErr w:type="gramEnd"/>
      <w:r w:rsidRPr="006357B5">
        <w:rPr>
          <w:rFonts w:asciiTheme="minorHAnsi" w:hAnsiTheme="minorHAnsi" w:cstheme="minorHAnsi"/>
        </w:rPr>
        <w:t xml:space="preserve"> performance concerns address these immediately in a way that is intended to improve performance in line with the informal stages of the College’s performance improvement procedures.</w:t>
      </w:r>
    </w:p>
    <w:p w14:paraId="0C5C044D" w14:textId="77777777"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Ensure that staff have the appropriate skills and expertise to provide good quality teaching, learning and assessment and identify and ensure appropriate staff development takes place.</w:t>
      </w:r>
    </w:p>
    <w:p w14:paraId="411DBFD6" w14:textId="3AE27700" w:rsidR="005B7FCC" w:rsidRPr="006357B5" w:rsidRDefault="005B7FCC" w:rsidP="005B7FCC">
      <w:pPr>
        <w:numPr>
          <w:ilvl w:val="0"/>
          <w:numId w:val="44"/>
        </w:numPr>
        <w:spacing w:after="200"/>
        <w:rPr>
          <w:rFonts w:asciiTheme="minorHAnsi" w:hAnsiTheme="minorHAnsi" w:cstheme="minorHAnsi"/>
        </w:rPr>
      </w:pPr>
      <w:r w:rsidRPr="006357B5">
        <w:rPr>
          <w:rFonts w:asciiTheme="minorHAnsi" w:hAnsiTheme="minorHAnsi" w:cstheme="minorHAnsi"/>
        </w:rPr>
        <w:t xml:space="preserve">Lead on the recruitment, selection and induction of newly in the </w:t>
      </w:r>
      <w:proofErr w:type="gramStart"/>
      <w:r>
        <w:rPr>
          <w:rFonts w:asciiTheme="minorHAnsi" w:hAnsiTheme="minorHAnsi" w:cstheme="minorHAnsi"/>
        </w:rPr>
        <w:t>Faculty</w:t>
      </w:r>
      <w:proofErr w:type="gramEnd"/>
      <w:r w:rsidRPr="006357B5">
        <w:rPr>
          <w:rFonts w:asciiTheme="minorHAnsi" w:hAnsiTheme="minorHAnsi" w:cstheme="minorHAnsi"/>
        </w:rPr>
        <w:t xml:space="preserve">, ensuring buddy support to ensure staff have a positive induction. </w:t>
      </w:r>
    </w:p>
    <w:p w14:paraId="0502B325" w14:textId="3CDE9BAE" w:rsidR="00D06440" w:rsidRDefault="00D06440">
      <w:pPr>
        <w:rPr>
          <w:rFonts w:asciiTheme="minorHAnsi" w:hAnsiTheme="minorHAnsi" w:cstheme="minorHAnsi"/>
        </w:rPr>
      </w:pPr>
      <w:r>
        <w:rPr>
          <w:rFonts w:asciiTheme="minorHAnsi" w:hAnsiTheme="minorHAnsi" w:cstheme="minorHAnsi"/>
        </w:rPr>
        <w:br w:type="page"/>
      </w:r>
    </w:p>
    <w:p w14:paraId="43073EAC" w14:textId="77777777" w:rsidR="00D06440" w:rsidRPr="00D06440" w:rsidRDefault="00D06440" w:rsidP="00D06440">
      <w:pPr>
        <w:spacing w:after="200"/>
        <w:ind w:left="720"/>
        <w:rPr>
          <w:rFonts w:asciiTheme="minorHAnsi" w:hAnsiTheme="minorHAnsi" w:cstheme="minorHAnsi"/>
        </w:rPr>
      </w:pPr>
    </w:p>
    <w:p w14:paraId="1092B25A" w14:textId="77777777" w:rsidR="00B863A6" w:rsidRPr="00D06440" w:rsidRDefault="00B863A6" w:rsidP="0010685B">
      <w:pPr>
        <w:rPr>
          <w:rFonts w:asciiTheme="minorHAnsi" w:hAnsiTheme="minorHAnsi" w:cstheme="minorHAnsi"/>
        </w:rPr>
      </w:pPr>
    </w:p>
    <w:p w14:paraId="66D0D5C0" w14:textId="77777777" w:rsidR="004D5058" w:rsidRPr="00D06440" w:rsidRDefault="009662D4" w:rsidP="001146EC">
      <w:pPr>
        <w:keepNext/>
        <w:outlineLvl w:val="0"/>
        <w:rPr>
          <w:rFonts w:asciiTheme="minorHAnsi" w:hAnsiTheme="minorHAnsi" w:cstheme="minorHAnsi"/>
          <w:b/>
          <w:spacing w:val="-3"/>
          <w:u w:val="single"/>
        </w:rPr>
      </w:pPr>
      <w:r w:rsidRPr="00D06440">
        <w:rPr>
          <w:rFonts w:asciiTheme="minorHAnsi" w:hAnsiTheme="minorHAnsi" w:cstheme="minorHAnsi"/>
          <w:b/>
          <w:spacing w:val="-3"/>
          <w:u w:val="single"/>
        </w:rPr>
        <w:t>Person Specification</w:t>
      </w:r>
      <w:r w:rsidR="006A5A61" w:rsidRPr="00D06440">
        <w:rPr>
          <w:rFonts w:asciiTheme="minorHAnsi" w:hAnsiTheme="minorHAnsi" w:cstheme="minorHAnsi"/>
          <w:b/>
          <w:spacing w:val="-3"/>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271"/>
      </w:tblGrid>
      <w:tr w:rsidR="00C67BBB" w:rsidRPr="00D06440" w14:paraId="36C993EA" w14:textId="77777777" w:rsidTr="00D06440">
        <w:tc>
          <w:tcPr>
            <w:tcW w:w="8217" w:type="dxa"/>
            <w:shd w:val="clear" w:color="auto" w:fill="auto"/>
          </w:tcPr>
          <w:p w14:paraId="4A604398" w14:textId="77777777" w:rsidR="00C67BBB" w:rsidRPr="00D06440" w:rsidRDefault="00C67BBB" w:rsidP="002A7CC9">
            <w:pPr>
              <w:rPr>
                <w:rFonts w:asciiTheme="minorHAnsi" w:hAnsiTheme="minorHAnsi" w:cstheme="minorHAnsi"/>
                <w:b/>
                <w:spacing w:val="-3"/>
              </w:rPr>
            </w:pPr>
          </w:p>
        </w:tc>
        <w:tc>
          <w:tcPr>
            <w:tcW w:w="1271" w:type="dxa"/>
            <w:shd w:val="clear" w:color="auto" w:fill="auto"/>
          </w:tcPr>
          <w:p w14:paraId="6A0E0458" w14:textId="77777777" w:rsidR="00C67BBB" w:rsidRPr="00D06440" w:rsidRDefault="00C67BBB" w:rsidP="002A7CC9">
            <w:pPr>
              <w:rPr>
                <w:rFonts w:asciiTheme="minorHAnsi" w:hAnsiTheme="minorHAnsi" w:cstheme="minorHAnsi"/>
                <w:b/>
                <w:spacing w:val="-3"/>
              </w:rPr>
            </w:pPr>
            <w:r w:rsidRPr="00D06440">
              <w:rPr>
                <w:rFonts w:asciiTheme="minorHAnsi" w:hAnsiTheme="minorHAnsi" w:cstheme="minorHAnsi"/>
                <w:b/>
                <w:spacing w:val="-3"/>
              </w:rPr>
              <w:t>Essential/ Desirable</w:t>
            </w:r>
          </w:p>
        </w:tc>
      </w:tr>
      <w:tr w:rsidR="00C67BBB" w:rsidRPr="00D06440" w14:paraId="177F2D26" w14:textId="77777777" w:rsidTr="00D06440">
        <w:tc>
          <w:tcPr>
            <w:tcW w:w="9488" w:type="dxa"/>
            <w:gridSpan w:val="2"/>
            <w:shd w:val="clear" w:color="auto" w:fill="D0CECE"/>
          </w:tcPr>
          <w:p w14:paraId="6E3C39B8" w14:textId="77777777" w:rsidR="00C67BBB" w:rsidRPr="00D06440" w:rsidRDefault="00C67BBB" w:rsidP="002A7CC9">
            <w:pPr>
              <w:rPr>
                <w:rFonts w:asciiTheme="minorHAnsi" w:hAnsiTheme="minorHAnsi" w:cstheme="minorHAnsi"/>
                <w:b/>
                <w:spacing w:val="-3"/>
              </w:rPr>
            </w:pPr>
            <w:r w:rsidRPr="00D06440">
              <w:rPr>
                <w:rFonts w:asciiTheme="minorHAnsi" w:hAnsiTheme="minorHAnsi" w:cstheme="minorHAnsi"/>
                <w:b/>
                <w:spacing w:val="-3"/>
              </w:rPr>
              <w:t>Qualifications</w:t>
            </w:r>
          </w:p>
        </w:tc>
      </w:tr>
      <w:tr w:rsidR="00C67BBB" w:rsidRPr="00D06440" w14:paraId="0DD28B0B" w14:textId="77777777" w:rsidTr="00D06440">
        <w:tc>
          <w:tcPr>
            <w:tcW w:w="8217" w:type="dxa"/>
            <w:shd w:val="clear" w:color="auto" w:fill="auto"/>
          </w:tcPr>
          <w:p w14:paraId="04F3D477" w14:textId="7038259F" w:rsidR="00C67BBB" w:rsidRPr="00D06440" w:rsidRDefault="00C67BBB" w:rsidP="002A7CC9">
            <w:pPr>
              <w:rPr>
                <w:rFonts w:asciiTheme="minorHAnsi" w:hAnsiTheme="minorHAnsi" w:cstheme="minorHAnsi"/>
                <w:spacing w:val="-3"/>
              </w:rPr>
            </w:pPr>
            <w:r w:rsidRPr="00D06440">
              <w:rPr>
                <w:rFonts w:asciiTheme="minorHAnsi" w:hAnsiTheme="minorHAnsi" w:cstheme="minorHAnsi"/>
                <w:spacing w:val="-3"/>
              </w:rPr>
              <w:t>A degree or equivalent qualification</w:t>
            </w:r>
            <w:r w:rsidR="00D06440">
              <w:rPr>
                <w:rFonts w:asciiTheme="minorHAnsi" w:hAnsiTheme="minorHAnsi" w:cstheme="minorHAnsi"/>
                <w:spacing w:val="-3"/>
              </w:rPr>
              <w:t xml:space="preserve"> in a relevant subject</w:t>
            </w:r>
          </w:p>
        </w:tc>
        <w:tc>
          <w:tcPr>
            <w:tcW w:w="1271" w:type="dxa"/>
            <w:shd w:val="clear" w:color="auto" w:fill="auto"/>
          </w:tcPr>
          <w:p w14:paraId="192A7B8D" w14:textId="77777777" w:rsidR="00C67BBB" w:rsidRPr="00D06440" w:rsidRDefault="00C67BBB" w:rsidP="002A7CC9">
            <w:pPr>
              <w:rPr>
                <w:rFonts w:asciiTheme="minorHAnsi" w:hAnsiTheme="minorHAnsi" w:cstheme="minorHAnsi"/>
                <w:spacing w:val="-3"/>
              </w:rPr>
            </w:pPr>
            <w:r w:rsidRPr="00D06440">
              <w:rPr>
                <w:rFonts w:asciiTheme="minorHAnsi" w:hAnsiTheme="minorHAnsi" w:cstheme="minorHAnsi"/>
                <w:spacing w:val="-3"/>
              </w:rPr>
              <w:t>E</w:t>
            </w:r>
          </w:p>
        </w:tc>
      </w:tr>
      <w:tr w:rsidR="00C67BBB" w:rsidRPr="00D06440" w14:paraId="45ED59F8" w14:textId="77777777" w:rsidTr="00D06440">
        <w:tc>
          <w:tcPr>
            <w:tcW w:w="8217" w:type="dxa"/>
            <w:shd w:val="clear" w:color="auto" w:fill="auto"/>
          </w:tcPr>
          <w:p w14:paraId="612CEF06" w14:textId="71C7BF0A" w:rsidR="00C67BBB" w:rsidRPr="00D06440" w:rsidRDefault="00C67BBB" w:rsidP="002A7CC9">
            <w:pPr>
              <w:rPr>
                <w:rFonts w:asciiTheme="minorHAnsi" w:hAnsiTheme="minorHAnsi" w:cstheme="minorHAnsi"/>
                <w:spacing w:val="-3"/>
              </w:rPr>
            </w:pPr>
            <w:r w:rsidRPr="00D06440">
              <w:rPr>
                <w:rFonts w:asciiTheme="minorHAnsi" w:hAnsiTheme="minorHAnsi" w:cstheme="minorHAnsi"/>
                <w:spacing w:val="-3"/>
              </w:rPr>
              <w:t>Teaching Qualification- i.e. PGCE, Diploma in Education and Training</w:t>
            </w:r>
          </w:p>
        </w:tc>
        <w:tc>
          <w:tcPr>
            <w:tcW w:w="1271" w:type="dxa"/>
            <w:shd w:val="clear" w:color="auto" w:fill="auto"/>
          </w:tcPr>
          <w:p w14:paraId="13DAA4B4" w14:textId="77777777" w:rsidR="00C67BBB" w:rsidRPr="00D06440" w:rsidRDefault="00C67BBB" w:rsidP="002A7CC9">
            <w:pPr>
              <w:rPr>
                <w:rFonts w:asciiTheme="minorHAnsi" w:hAnsiTheme="minorHAnsi" w:cstheme="minorHAnsi"/>
                <w:spacing w:val="-3"/>
              </w:rPr>
            </w:pPr>
            <w:r w:rsidRPr="00D06440">
              <w:rPr>
                <w:rFonts w:asciiTheme="minorHAnsi" w:hAnsiTheme="minorHAnsi" w:cstheme="minorHAnsi"/>
                <w:spacing w:val="-3"/>
              </w:rPr>
              <w:t>E</w:t>
            </w:r>
          </w:p>
        </w:tc>
      </w:tr>
      <w:tr w:rsidR="00C67BBB" w:rsidRPr="00D06440" w14:paraId="6FC6F28C" w14:textId="77777777" w:rsidTr="00D06440">
        <w:tc>
          <w:tcPr>
            <w:tcW w:w="9488" w:type="dxa"/>
            <w:gridSpan w:val="2"/>
            <w:shd w:val="clear" w:color="auto" w:fill="D0CECE"/>
          </w:tcPr>
          <w:p w14:paraId="3DA14AFF" w14:textId="77777777" w:rsidR="00C67BBB" w:rsidRPr="00D06440" w:rsidRDefault="00C67BBB" w:rsidP="002A7CC9">
            <w:pPr>
              <w:rPr>
                <w:rFonts w:asciiTheme="minorHAnsi" w:hAnsiTheme="minorHAnsi" w:cstheme="minorHAnsi"/>
                <w:b/>
                <w:spacing w:val="-3"/>
              </w:rPr>
            </w:pPr>
            <w:r w:rsidRPr="00D06440">
              <w:rPr>
                <w:rFonts w:asciiTheme="minorHAnsi" w:hAnsiTheme="minorHAnsi" w:cstheme="minorHAnsi"/>
                <w:b/>
                <w:spacing w:val="-3"/>
              </w:rPr>
              <w:t>Experience</w:t>
            </w:r>
          </w:p>
        </w:tc>
      </w:tr>
      <w:tr w:rsidR="00D06440" w:rsidRPr="00D06440" w14:paraId="085C780F" w14:textId="77777777" w:rsidTr="00D06440">
        <w:tc>
          <w:tcPr>
            <w:tcW w:w="8217" w:type="dxa"/>
            <w:shd w:val="clear" w:color="auto" w:fill="auto"/>
          </w:tcPr>
          <w:p w14:paraId="3E53E3DD" w14:textId="31735F3B" w:rsidR="00D06440" w:rsidRPr="00D06440" w:rsidRDefault="00D06440" w:rsidP="00D06440">
            <w:pPr>
              <w:overflowPunct w:val="0"/>
              <w:adjustRightInd w:val="0"/>
              <w:jc w:val="both"/>
              <w:textAlignment w:val="baseline"/>
              <w:rPr>
                <w:rFonts w:asciiTheme="minorHAnsi" w:hAnsiTheme="minorHAnsi" w:cstheme="minorHAnsi"/>
                <w:bCs/>
                <w:spacing w:val="-3"/>
              </w:rPr>
            </w:pPr>
            <w:r w:rsidRPr="00D06440">
              <w:rPr>
                <w:rFonts w:asciiTheme="minorHAnsi" w:hAnsiTheme="minorHAnsi" w:cstheme="minorHAnsi"/>
                <w:spacing w:val="-3"/>
              </w:rPr>
              <w:t xml:space="preserve">Previous teaching and managerial experience </w:t>
            </w:r>
            <w:r w:rsidR="008E174F">
              <w:rPr>
                <w:rFonts w:asciiTheme="minorHAnsi" w:hAnsiTheme="minorHAnsi" w:cstheme="minorHAnsi"/>
                <w:spacing w:val="-3"/>
              </w:rPr>
              <w:t xml:space="preserve">of running a successful team </w:t>
            </w:r>
            <w:r w:rsidRPr="00D06440">
              <w:rPr>
                <w:rFonts w:asciiTheme="minorHAnsi" w:hAnsiTheme="minorHAnsi" w:cstheme="minorHAnsi"/>
                <w:spacing w:val="-3"/>
              </w:rPr>
              <w:t>within the curriculum mix (Engineering, Construction, Motor Vehicle, Science)</w:t>
            </w:r>
            <w:r>
              <w:rPr>
                <w:rFonts w:asciiTheme="minorHAnsi" w:hAnsiTheme="minorHAnsi" w:cstheme="minorHAnsi"/>
                <w:spacing w:val="-3"/>
              </w:rPr>
              <w:t xml:space="preserve"> within a FE environment.</w:t>
            </w:r>
          </w:p>
        </w:tc>
        <w:tc>
          <w:tcPr>
            <w:tcW w:w="1271" w:type="dxa"/>
            <w:shd w:val="clear" w:color="auto" w:fill="auto"/>
          </w:tcPr>
          <w:p w14:paraId="33596AA1" w14:textId="7A87A5AB"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6E5B6DAE" w14:textId="77777777" w:rsidTr="00D06440">
        <w:tc>
          <w:tcPr>
            <w:tcW w:w="8217" w:type="dxa"/>
            <w:shd w:val="clear" w:color="auto" w:fill="auto"/>
          </w:tcPr>
          <w:p w14:paraId="5E769B8F"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Experience of raising and maintaining high standards of student attainment and progress</w:t>
            </w:r>
          </w:p>
        </w:tc>
        <w:tc>
          <w:tcPr>
            <w:tcW w:w="1271" w:type="dxa"/>
            <w:shd w:val="clear" w:color="auto" w:fill="auto"/>
          </w:tcPr>
          <w:p w14:paraId="073A9B10"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41EA6363" w14:textId="77777777" w:rsidTr="00D06440">
        <w:tc>
          <w:tcPr>
            <w:tcW w:w="8217" w:type="dxa"/>
            <w:shd w:val="clear" w:color="auto" w:fill="auto"/>
          </w:tcPr>
          <w:p w14:paraId="448BA73E" w14:textId="22E1B27C"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Experience of running a demonstrable; successful provision Construction, Engineering, Motor Vehicle or Science qualifications</w:t>
            </w:r>
            <w:r>
              <w:rPr>
                <w:rFonts w:asciiTheme="minorHAnsi" w:hAnsiTheme="minorHAnsi" w:cstheme="minorHAnsi"/>
                <w:spacing w:val="-3"/>
              </w:rPr>
              <w:t>.</w:t>
            </w:r>
          </w:p>
        </w:tc>
        <w:tc>
          <w:tcPr>
            <w:tcW w:w="1271" w:type="dxa"/>
            <w:shd w:val="clear" w:color="auto" w:fill="auto"/>
          </w:tcPr>
          <w:p w14:paraId="3C9BD941"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09061156" w14:textId="77777777" w:rsidTr="00D06440">
        <w:tc>
          <w:tcPr>
            <w:tcW w:w="8217" w:type="dxa"/>
            <w:shd w:val="clear" w:color="auto" w:fill="auto"/>
          </w:tcPr>
          <w:p w14:paraId="57F39F76" w14:textId="26AAD17A"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A proven track record of excellent teaching and learning</w:t>
            </w:r>
            <w:r w:rsidR="00302421">
              <w:rPr>
                <w:rFonts w:asciiTheme="minorHAnsi" w:hAnsiTheme="minorHAnsi" w:cstheme="minorHAnsi"/>
                <w:spacing w:val="-3"/>
              </w:rPr>
              <w:t>.</w:t>
            </w:r>
          </w:p>
        </w:tc>
        <w:tc>
          <w:tcPr>
            <w:tcW w:w="1271" w:type="dxa"/>
            <w:shd w:val="clear" w:color="auto" w:fill="auto"/>
          </w:tcPr>
          <w:p w14:paraId="38394B2F"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2F4B0CE3" w14:textId="77777777" w:rsidTr="00D06440">
        <w:tc>
          <w:tcPr>
            <w:tcW w:w="8217" w:type="dxa"/>
            <w:shd w:val="clear" w:color="auto" w:fill="auto"/>
          </w:tcPr>
          <w:p w14:paraId="48D3B9C1"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Experience of analysing and using student data to develop action plans and improve outcomes</w:t>
            </w:r>
          </w:p>
        </w:tc>
        <w:tc>
          <w:tcPr>
            <w:tcW w:w="1271" w:type="dxa"/>
            <w:shd w:val="clear" w:color="auto" w:fill="auto"/>
          </w:tcPr>
          <w:p w14:paraId="7D89ECB6"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6F1283F0" w14:textId="77777777" w:rsidTr="00D06440">
        <w:tc>
          <w:tcPr>
            <w:tcW w:w="8217" w:type="dxa"/>
            <w:shd w:val="clear" w:color="auto" w:fill="auto"/>
          </w:tcPr>
          <w:p w14:paraId="6D3A2339" w14:textId="6EA497DE"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 xml:space="preserve">Experience of curriculum development and implementation of new qualifications i.e. T-level. </w:t>
            </w:r>
          </w:p>
        </w:tc>
        <w:tc>
          <w:tcPr>
            <w:tcW w:w="1271" w:type="dxa"/>
            <w:shd w:val="clear" w:color="auto" w:fill="auto"/>
          </w:tcPr>
          <w:p w14:paraId="6A663BD7"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19AF182E" w14:textId="77777777" w:rsidTr="00D06440">
        <w:tc>
          <w:tcPr>
            <w:tcW w:w="8217" w:type="dxa"/>
            <w:shd w:val="clear" w:color="auto" w:fill="auto"/>
          </w:tcPr>
          <w:p w14:paraId="345C906A" w14:textId="29CC93C5"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Understanding of quality improvement systems and how to devise strategies which will raise the performance bar</w:t>
            </w:r>
          </w:p>
        </w:tc>
        <w:tc>
          <w:tcPr>
            <w:tcW w:w="1271" w:type="dxa"/>
            <w:shd w:val="clear" w:color="auto" w:fill="auto"/>
          </w:tcPr>
          <w:p w14:paraId="5E1D00A8"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5ED5350B" w14:textId="77777777" w:rsidTr="00D06440">
        <w:tc>
          <w:tcPr>
            <w:tcW w:w="8217" w:type="dxa"/>
            <w:shd w:val="clear" w:color="auto" w:fill="auto"/>
          </w:tcPr>
          <w:p w14:paraId="053407C1" w14:textId="16342A65"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Experience in engaging with external stakeholders (Employers)</w:t>
            </w:r>
          </w:p>
        </w:tc>
        <w:tc>
          <w:tcPr>
            <w:tcW w:w="1271" w:type="dxa"/>
            <w:shd w:val="clear" w:color="auto" w:fill="auto"/>
          </w:tcPr>
          <w:p w14:paraId="381A2A4A" w14:textId="6A4B22BB"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5B7FCC" w:rsidRPr="00D06440" w14:paraId="6B60B592" w14:textId="77777777" w:rsidTr="00D06440">
        <w:tc>
          <w:tcPr>
            <w:tcW w:w="8217" w:type="dxa"/>
            <w:shd w:val="clear" w:color="auto" w:fill="auto"/>
          </w:tcPr>
          <w:p w14:paraId="45D53E5C" w14:textId="623D5059" w:rsidR="005B7FCC" w:rsidRPr="00D06440" w:rsidRDefault="005B7FCC" w:rsidP="00D06440">
            <w:pPr>
              <w:rPr>
                <w:rFonts w:asciiTheme="minorHAnsi" w:hAnsiTheme="minorHAnsi" w:cstheme="minorHAnsi"/>
                <w:spacing w:val="-3"/>
              </w:rPr>
            </w:pPr>
            <w:r>
              <w:rPr>
                <w:rFonts w:asciiTheme="minorHAnsi" w:hAnsiTheme="minorHAnsi" w:cstheme="minorHAnsi"/>
                <w:spacing w:val="-3"/>
              </w:rPr>
              <w:t>Experience of successfully leading and developing a team to highly perform</w:t>
            </w:r>
          </w:p>
        </w:tc>
        <w:tc>
          <w:tcPr>
            <w:tcW w:w="1271" w:type="dxa"/>
            <w:shd w:val="clear" w:color="auto" w:fill="auto"/>
          </w:tcPr>
          <w:p w14:paraId="20C61D59" w14:textId="654053CD" w:rsidR="005B7FCC" w:rsidRPr="00D06440" w:rsidRDefault="005B7FCC" w:rsidP="00D06440">
            <w:pPr>
              <w:rPr>
                <w:rFonts w:asciiTheme="minorHAnsi" w:hAnsiTheme="minorHAnsi" w:cstheme="minorHAnsi"/>
                <w:spacing w:val="-3"/>
              </w:rPr>
            </w:pPr>
            <w:r>
              <w:rPr>
                <w:rFonts w:asciiTheme="minorHAnsi" w:hAnsiTheme="minorHAnsi" w:cstheme="minorHAnsi"/>
                <w:spacing w:val="-3"/>
              </w:rPr>
              <w:t>E</w:t>
            </w:r>
          </w:p>
        </w:tc>
      </w:tr>
      <w:tr w:rsidR="00D06440" w:rsidRPr="00D06440" w14:paraId="353E21B5" w14:textId="77777777" w:rsidTr="00D06440">
        <w:tc>
          <w:tcPr>
            <w:tcW w:w="9488" w:type="dxa"/>
            <w:gridSpan w:val="2"/>
            <w:shd w:val="clear" w:color="auto" w:fill="D0CECE"/>
          </w:tcPr>
          <w:p w14:paraId="6D3F6CCF" w14:textId="77777777" w:rsidR="00D06440" w:rsidRPr="00D06440" w:rsidRDefault="00D06440" w:rsidP="00D06440">
            <w:pPr>
              <w:rPr>
                <w:rFonts w:asciiTheme="minorHAnsi" w:hAnsiTheme="minorHAnsi" w:cstheme="minorHAnsi"/>
                <w:b/>
                <w:spacing w:val="-3"/>
              </w:rPr>
            </w:pPr>
            <w:r w:rsidRPr="00D06440">
              <w:rPr>
                <w:rFonts w:asciiTheme="minorHAnsi" w:hAnsiTheme="minorHAnsi" w:cstheme="minorHAnsi"/>
                <w:b/>
                <w:spacing w:val="-3"/>
              </w:rPr>
              <w:t>Skills &amp; Abilities</w:t>
            </w:r>
          </w:p>
        </w:tc>
      </w:tr>
      <w:tr w:rsidR="00D06440" w:rsidRPr="00D06440" w14:paraId="4C4974D7" w14:textId="77777777" w:rsidTr="00D06440">
        <w:tc>
          <w:tcPr>
            <w:tcW w:w="8217" w:type="dxa"/>
            <w:shd w:val="clear" w:color="auto" w:fill="auto"/>
          </w:tcPr>
          <w:p w14:paraId="2B9FF4CC"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Ability to motivate and lead others through change and continuous improvement</w:t>
            </w:r>
          </w:p>
        </w:tc>
        <w:tc>
          <w:tcPr>
            <w:tcW w:w="1271" w:type="dxa"/>
            <w:shd w:val="clear" w:color="auto" w:fill="auto"/>
          </w:tcPr>
          <w:p w14:paraId="327EF9FF"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234499F9" w14:textId="77777777" w:rsidTr="00D06440">
        <w:tc>
          <w:tcPr>
            <w:tcW w:w="8217" w:type="dxa"/>
            <w:shd w:val="clear" w:color="auto" w:fill="auto"/>
          </w:tcPr>
          <w:p w14:paraId="391447B4"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Ability to raise standards of individual and team performance</w:t>
            </w:r>
          </w:p>
        </w:tc>
        <w:tc>
          <w:tcPr>
            <w:tcW w:w="1271" w:type="dxa"/>
            <w:shd w:val="clear" w:color="auto" w:fill="auto"/>
          </w:tcPr>
          <w:p w14:paraId="5A0F97EF"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2FD78EDF" w14:textId="77777777" w:rsidTr="00D06440">
        <w:tc>
          <w:tcPr>
            <w:tcW w:w="8217" w:type="dxa"/>
            <w:shd w:val="clear" w:color="auto" w:fill="auto"/>
          </w:tcPr>
          <w:p w14:paraId="19D39963"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Ability to identify and assess levels of risk and take appropriate action</w:t>
            </w:r>
          </w:p>
        </w:tc>
        <w:tc>
          <w:tcPr>
            <w:tcW w:w="1271" w:type="dxa"/>
            <w:shd w:val="clear" w:color="auto" w:fill="auto"/>
          </w:tcPr>
          <w:p w14:paraId="65B019B8"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7E679FC7" w14:textId="77777777" w:rsidTr="00D06440">
        <w:tc>
          <w:tcPr>
            <w:tcW w:w="8217" w:type="dxa"/>
            <w:shd w:val="clear" w:color="auto" w:fill="auto"/>
          </w:tcPr>
          <w:p w14:paraId="7B90D17B"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Ability to foster and promote positive relationships with students</w:t>
            </w:r>
          </w:p>
        </w:tc>
        <w:tc>
          <w:tcPr>
            <w:tcW w:w="1271" w:type="dxa"/>
            <w:shd w:val="clear" w:color="auto" w:fill="auto"/>
          </w:tcPr>
          <w:p w14:paraId="7DC15F08"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5501977C" w14:textId="77777777" w:rsidTr="00D06440">
        <w:tc>
          <w:tcPr>
            <w:tcW w:w="8217" w:type="dxa"/>
            <w:shd w:val="clear" w:color="auto" w:fill="auto"/>
          </w:tcPr>
          <w:p w14:paraId="68698875"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Ability to communicate effectively with others</w:t>
            </w:r>
          </w:p>
        </w:tc>
        <w:tc>
          <w:tcPr>
            <w:tcW w:w="1271" w:type="dxa"/>
            <w:shd w:val="clear" w:color="auto" w:fill="auto"/>
          </w:tcPr>
          <w:p w14:paraId="33A4D163"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3D55FD3A" w14:textId="77777777" w:rsidTr="00D06440">
        <w:tc>
          <w:tcPr>
            <w:tcW w:w="8217" w:type="dxa"/>
            <w:tcBorders>
              <w:top w:val="single" w:sz="4" w:space="0" w:color="auto"/>
              <w:left w:val="single" w:sz="4" w:space="0" w:color="auto"/>
              <w:bottom w:val="single" w:sz="4" w:space="0" w:color="auto"/>
              <w:right w:val="single" w:sz="4" w:space="0" w:color="auto"/>
            </w:tcBorders>
            <w:shd w:val="clear" w:color="auto" w:fill="auto"/>
          </w:tcPr>
          <w:p w14:paraId="391D45B1"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Effective coaching and mentoring skills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3076261"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0CA8D95D" w14:textId="77777777" w:rsidTr="00D06440">
        <w:tc>
          <w:tcPr>
            <w:tcW w:w="9488" w:type="dxa"/>
            <w:gridSpan w:val="2"/>
            <w:shd w:val="clear" w:color="auto" w:fill="D0CECE"/>
          </w:tcPr>
          <w:p w14:paraId="26E079AE" w14:textId="77777777" w:rsidR="00D06440" w:rsidRPr="00D06440" w:rsidRDefault="00D06440" w:rsidP="00D06440">
            <w:pPr>
              <w:rPr>
                <w:rFonts w:asciiTheme="minorHAnsi" w:hAnsiTheme="minorHAnsi" w:cstheme="minorHAnsi"/>
                <w:b/>
                <w:spacing w:val="-3"/>
              </w:rPr>
            </w:pPr>
            <w:r w:rsidRPr="00D06440">
              <w:rPr>
                <w:rFonts w:asciiTheme="minorHAnsi" w:hAnsiTheme="minorHAnsi" w:cstheme="minorHAnsi"/>
                <w:b/>
                <w:spacing w:val="-3"/>
              </w:rPr>
              <w:t xml:space="preserve">Knowledge and </w:t>
            </w:r>
            <w:proofErr w:type="gramStart"/>
            <w:r w:rsidRPr="00D06440">
              <w:rPr>
                <w:rFonts w:asciiTheme="minorHAnsi" w:hAnsiTheme="minorHAnsi" w:cstheme="minorHAnsi"/>
                <w:b/>
                <w:spacing w:val="-3"/>
              </w:rPr>
              <w:t>Understanding</w:t>
            </w:r>
            <w:proofErr w:type="gramEnd"/>
          </w:p>
        </w:tc>
      </w:tr>
      <w:tr w:rsidR="00D06440" w:rsidRPr="00D06440" w14:paraId="74367655" w14:textId="77777777" w:rsidTr="00D06440">
        <w:tc>
          <w:tcPr>
            <w:tcW w:w="8217" w:type="dxa"/>
            <w:shd w:val="clear" w:color="auto" w:fill="auto"/>
          </w:tcPr>
          <w:p w14:paraId="44A76D65" w14:textId="50DEEB1E"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Knowledge of post-16 provision and progression routes within the curriculum area</w:t>
            </w:r>
          </w:p>
        </w:tc>
        <w:tc>
          <w:tcPr>
            <w:tcW w:w="1271" w:type="dxa"/>
            <w:shd w:val="clear" w:color="auto" w:fill="auto"/>
          </w:tcPr>
          <w:p w14:paraId="661CA6C3"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27587978" w14:textId="77777777" w:rsidTr="00D06440">
        <w:tc>
          <w:tcPr>
            <w:tcW w:w="8217" w:type="dxa"/>
            <w:shd w:val="clear" w:color="auto" w:fill="auto"/>
          </w:tcPr>
          <w:p w14:paraId="68667F81"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An understanding of the needs and motivations of young people</w:t>
            </w:r>
          </w:p>
        </w:tc>
        <w:tc>
          <w:tcPr>
            <w:tcW w:w="1271" w:type="dxa"/>
            <w:shd w:val="clear" w:color="auto" w:fill="auto"/>
          </w:tcPr>
          <w:p w14:paraId="3F3675F8"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0F239D40" w14:textId="77777777" w:rsidTr="00D06440">
        <w:tc>
          <w:tcPr>
            <w:tcW w:w="8217" w:type="dxa"/>
            <w:shd w:val="clear" w:color="auto" w:fill="auto"/>
          </w:tcPr>
          <w:p w14:paraId="0838CA49"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A solid understanding around issues of safeguarding</w:t>
            </w:r>
          </w:p>
        </w:tc>
        <w:tc>
          <w:tcPr>
            <w:tcW w:w="1271" w:type="dxa"/>
            <w:shd w:val="clear" w:color="auto" w:fill="auto"/>
          </w:tcPr>
          <w:p w14:paraId="05B51642"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643E5BF4" w14:textId="77777777" w:rsidTr="00D06440">
        <w:tc>
          <w:tcPr>
            <w:tcW w:w="8217" w:type="dxa"/>
            <w:tcBorders>
              <w:top w:val="single" w:sz="4" w:space="0" w:color="auto"/>
              <w:left w:val="single" w:sz="4" w:space="0" w:color="auto"/>
              <w:bottom w:val="single" w:sz="4" w:space="0" w:color="auto"/>
              <w:right w:val="single" w:sz="4" w:space="0" w:color="auto"/>
            </w:tcBorders>
            <w:shd w:val="clear" w:color="auto" w:fill="auto"/>
          </w:tcPr>
          <w:p w14:paraId="6454475C"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 xml:space="preserve">Up-to-date knowledge of developments in research and best practice </w:t>
            </w:r>
            <w:proofErr w:type="gramStart"/>
            <w:r w:rsidRPr="00D06440">
              <w:rPr>
                <w:rFonts w:asciiTheme="minorHAnsi" w:hAnsiTheme="minorHAnsi" w:cstheme="minorHAnsi"/>
                <w:spacing w:val="-3"/>
              </w:rPr>
              <w:t>with regard to</w:t>
            </w:r>
            <w:proofErr w:type="gramEnd"/>
            <w:r w:rsidRPr="00D06440">
              <w:rPr>
                <w:rFonts w:asciiTheme="minorHAnsi" w:hAnsiTheme="minorHAnsi" w:cstheme="minorHAnsi"/>
                <w:spacing w:val="-3"/>
              </w:rPr>
              <w:t xml:space="preserve"> learning and teaching</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0428D96"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7571AFAA" w14:textId="77777777" w:rsidTr="00D06440">
        <w:tc>
          <w:tcPr>
            <w:tcW w:w="9488" w:type="dxa"/>
            <w:gridSpan w:val="2"/>
            <w:shd w:val="clear" w:color="auto" w:fill="D0CECE"/>
          </w:tcPr>
          <w:p w14:paraId="475A7CC7" w14:textId="77777777" w:rsidR="00D06440" w:rsidRPr="00D06440" w:rsidRDefault="00D06440" w:rsidP="00D06440">
            <w:pPr>
              <w:rPr>
                <w:rFonts w:asciiTheme="minorHAnsi" w:hAnsiTheme="minorHAnsi" w:cstheme="minorHAnsi"/>
                <w:b/>
                <w:spacing w:val="-3"/>
              </w:rPr>
            </w:pPr>
            <w:r w:rsidRPr="00D06440">
              <w:rPr>
                <w:rFonts w:asciiTheme="minorHAnsi" w:hAnsiTheme="minorHAnsi" w:cstheme="minorHAnsi"/>
                <w:b/>
                <w:spacing w:val="-3"/>
              </w:rPr>
              <w:t>Personal Attributes</w:t>
            </w:r>
          </w:p>
        </w:tc>
      </w:tr>
      <w:tr w:rsidR="00D06440" w:rsidRPr="00D06440" w14:paraId="6099DD38" w14:textId="77777777" w:rsidTr="00D06440">
        <w:tc>
          <w:tcPr>
            <w:tcW w:w="8217" w:type="dxa"/>
            <w:shd w:val="clear" w:color="auto" w:fill="auto"/>
          </w:tcPr>
          <w:p w14:paraId="256CF0A4"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 xml:space="preserve">Bring new ideas and perspectives </w:t>
            </w:r>
          </w:p>
        </w:tc>
        <w:tc>
          <w:tcPr>
            <w:tcW w:w="1271" w:type="dxa"/>
            <w:shd w:val="clear" w:color="auto" w:fill="auto"/>
          </w:tcPr>
          <w:p w14:paraId="5F587BFF"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7DABA97A" w14:textId="77777777" w:rsidTr="00D06440">
        <w:tc>
          <w:tcPr>
            <w:tcW w:w="8217" w:type="dxa"/>
            <w:shd w:val="clear" w:color="auto" w:fill="auto"/>
          </w:tcPr>
          <w:p w14:paraId="09C8A9A7"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Communicates with integrity</w:t>
            </w:r>
          </w:p>
        </w:tc>
        <w:tc>
          <w:tcPr>
            <w:tcW w:w="1271" w:type="dxa"/>
            <w:shd w:val="clear" w:color="auto" w:fill="auto"/>
          </w:tcPr>
          <w:p w14:paraId="72212C41"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0643223F" w14:textId="77777777" w:rsidTr="00D06440">
        <w:tc>
          <w:tcPr>
            <w:tcW w:w="8217" w:type="dxa"/>
            <w:shd w:val="clear" w:color="auto" w:fill="auto"/>
          </w:tcPr>
          <w:p w14:paraId="3D91B4DE"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lastRenderedPageBreak/>
              <w:t>Emotionally intelligent and able to build trust with others</w:t>
            </w:r>
          </w:p>
        </w:tc>
        <w:tc>
          <w:tcPr>
            <w:tcW w:w="1271" w:type="dxa"/>
            <w:shd w:val="clear" w:color="auto" w:fill="auto"/>
          </w:tcPr>
          <w:p w14:paraId="19D472C1"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0D827643" w14:textId="77777777" w:rsidTr="00D06440">
        <w:tc>
          <w:tcPr>
            <w:tcW w:w="8217" w:type="dxa"/>
            <w:shd w:val="clear" w:color="auto" w:fill="auto"/>
          </w:tcPr>
          <w:p w14:paraId="58856CFA"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Acts fairly and decisively</w:t>
            </w:r>
          </w:p>
        </w:tc>
        <w:tc>
          <w:tcPr>
            <w:tcW w:w="1271" w:type="dxa"/>
            <w:shd w:val="clear" w:color="auto" w:fill="auto"/>
          </w:tcPr>
          <w:p w14:paraId="11B2A577"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3D479ACF" w14:textId="77777777" w:rsidTr="00D06440">
        <w:tc>
          <w:tcPr>
            <w:tcW w:w="8217" w:type="dxa"/>
            <w:shd w:val="clear" w:color="auto" w:fill="auto"/>
          </w:tcPr>
          <w:p w14:paraId="60FFAC60"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Is assertive when dealing with issues of performance or behaviour</w:t>
            </w:r>
          </w:p>
        </w:tc>
        <w:tc>
          <w:tcPr>
            <w:tcW w:w="1271" w:type="dxa"/>
            <w:shd w:val="clear" w:color="auto" w:fill="auto"/>
          </w:tcPr>
          <w:p w14:paraId="4B84B604"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59C273D1" w14:textId="77777777" w:rsidTr="00D06440">
        <w:tc>
          <w:tcPr>
            <w:tcW w:w="8217" w:type="dxa"/>
            <w:shd w:val="clear" w:color="auto" w:fill="auto"/>
          </w:tcPr>
          <w:p w14:paraId="7F0ACB7D"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Acts as a college champion and strives to improve performance</w:t>
            </w:r>
          </w:p>
        </w:tc>
        <w:tc>
          <w:tcPr>
            <w:tcW w:w="1271" w:type="dxa"/>
            <w:shd w:val="clear" w:color="auto" w:fill="auto"/>
          </w:tcPr>
          <w:p w14:paraId="5C2D87E0"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r w:rsidR="00D06440" w:rsidRPr="00D06440" w14:paraId="1D1F7C30" w14:textId="77777777" w:rsidTr="00D06440">
        <w:tc>
          <w:tcPr>
            <w:tcW w:w="8217" w:type="dxa"/>
            <w:shd w:val="clear" w:color="auto" w:fill="auto"/>
          </w:tcPr>
          <w:p w14:paraId="13E1F1CB"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Role models our FREDIE principles and behaviours (Fairness, Respect, Equality, Diversity, Inclusion and Engagement)</w:t>
            </w:r>
          </w:p>
        </w:tc>
        <w:tc>
          <w:tcPr>
            <w:tcW w:w="1271" w:type="dxa"/>
            <w:shd w:val="clear" w:color="auto" w:fill="auto"/>
          </w:tcPr>
          <w:p w14:paraId="5E05BC8E" w14:textId="77777777" w:rsidR="00D06440" w:rsidRPr="00D06440" w:rsidRDefault="00D06440" w:rsidP="00D06440">
            <w:pPr>
              <w:rPr>
                <w:rFonts w:asciiTheme="minorHAnsi" w:hAnsiTheme="minorHAnsi" w:cstheme="minorHAnsi"/>
                <w:spacing w:val="-3"/>
              </w:rPr>
            </w:pPr>
            <w:r w:rsidRPr="00D06440">
              <w:rPr>
                <w:rFonts w:asciiTheme="minorHAnsi" w:hAnsiTheme="minorHAnsi" w:cstheme="minorHAnsi"/>
                <w:spacing w:val="-3"/>
              </w:rPr>
              <w:t>E</w:t>
            </w:r>
          </w:p>
        </w:tc>
      </w:tr>
    </w:tbl>
    <w:p w14:paraId="74A50349" w14:textId="77777777" w:rsidR="002C1535" w:rsidRPr="00D06440" w:rsidRDefault="002C1535" w:rsidP="001F1A01">
      <w:pPr>
        <w:keepNext/>
        <w:ind w:left="-567"/>
        <w:outlineLvl w:val="0"/>
        <w:rPr>
          <w:rFonts w:asciiTheme="minorHAnsi" w:hAnsiTheme="minorHAnsi" w:cstheme="minorHAnsi"/>
          <w:b/>
          <w:spacing w:val="-3"/>
          <w:sz w:val="22"/>
          <w:szCs w:val="22"/>
        </w:rPr>
      </w:pPr>
    </w:p>
    <w:p w14:paraId="71F961B8" w14:textId="77777777" w:rsidR="009662D4" w:rsidRPr="00D06440" w:rsidRDefault="009662D4" w:rsidP="008F3851">
      <w:pPr>
        <w:jc w:val="both"/>
        <w:rPr>
          <w:rFonts w:asciiTheme="minorHAnsi" w:hAnsiTheme="minorHAnsi" w:cstheme="minorHAnsi"/>
          <w:b/>
        </w:rPr>
      </w:pPr>
    </w:p>
    <w:p w14:paraId="0726B467" w14:textId="77777777" w:rsidR="009662D4" w:rsidRPr="00D06440" w:rsidRDefault="009662D4" w:rsidP="009662D4">
      <w:pPr>
        <w:tabs>
          <w:tab w:val="left" w:pos="-720"/>
        </w:tabs>
        <w:suppressAutoHyphens/>
        <w:rPr>
          <w:rFonts w:asciiTheme="minorHAnsi" w:hAnsiTheme="minorHAnsi" w:cstheme="minorHAnsi"/>
          <w:spacing w:val="-2"/>
          <w:sz w:val="18"/>
          <w:szCs w:val="18"/>
        </w:rPr>
      </w:pPr>
      <w:r w:rsidRPr="00D06440">
        <w:rPr>
          <w:rFonts w:asciiTheme="minorHAnsi" w:hAnsiTheme="minorHAnsi" w:cstheme="minorHAnsi"/>
          <w:spacing w:val="-2"/>
          <w:sz w:val="18"/>
          <w:szCs w:val="18"/>
        </w:rPr>
        <w:t xml:space="preserve">NB:  This job description and persona specification outlines a range of main duties.  It is not exhaustive and can be varied in consultation with the post holder </w:t>
      </w:r>
      <w:proofErr w:type="gramStart"/>
      <w:r w:rsidRPr="00D06440">
        <w:rPr>
          <w:rFonts w:asciiTheme="minorHAnsi" w:hAnsiTheme="minorHAnsi" w:cstheme="minorHAnsi"/>
          <w:spacing w:val="-2"/>
          <w:sz w:val="18"/>
          <w:szCs w:val="18"/>
        </w:rPr>
        <w:t>in order to</w:t>
      </w:r>
      <w:proofErr w:type="gramEnd"/>
      <w:r w:rsidRPr="00D06440">
        <w:rPr>
          <w:rFonts w:asciiTheme="minorHAnsi" w:hAnsiTheme="minorHAnsi" w:cstheme="minorHAnsi"/>
          <w:spacing w:val="-2"/>
          <w:sz w:val="18"/>
          <w:szCs w:val="18"/>
        </w:rPr>
        <w:t xml:space="preserve"> reflect changes in the job or the organisation.</w:t>
      </w:r>
    </w:p>
    <w:p w14:paraId="72E37DE6" w14:textId="77777777" w:rsidR="00B863A6" w:rsidRPr="00D06440" w:rsidRDefault="00B863A6" w:rsidP="009662D4">
      <w:pPr>
        <w:tabs>
          <w:tab w:val="left" w:pos="-720"/>
        </w:tabs>
        <w:suppressAutoHyphens/>
        <w:rPr>
          <w:rFonts w:asciiTheme="minorHAnsi" w:hAnsiTheme="minorHAnsi" w:cstheme="minorHAnsi"/>
          <w:spacing w:val="-2"/>
          <w:sz w:val="18"/>
          <w:szCs w:val="18"/>
        </w:rPr>
      </w:pPr>
    </w:p>
    <w:p w14:paraId="1C61E063" w14:textId="77777777" w:rsidR="0063582D" w:rsidRPr="00D06440" w:rsidRDefault="0063582D" w:rsidP="009662D4">
      <w:pPr>
        <w:tabs>
          <w:tab w:val="left" w:pos="-720"/>
        </w:tabs>
        <w:suppressAutoHyphens/>
        <w:rPr>
          <w:rFonts w:asciiTheme="minorHAnsi" w:hAnsiTheme="minorHAnsi" w:cstheme="minorHAnsi"/>
          <w:spacing w:val="-2"/>
          <w:sz w:val="18"/>
          <w:szCs w:val="18"/>
        </w:rPr>
      </w:pPr>
    </w:p>
    <w:p w14:paraId="71E9E4F1" w14:textId="77777777" w:rsidR="0063582D" w:rsidRPr="00D06440" w:rsidRDefault="0063582D" w:rsidP="009662D4">
      <w:pPr>
        <w:tabs>
          <w:tab w:val="left" w:pos="-720"/>
        </w:tabs>
        <w:suppressAutoHyphens/>
        <w:rPr>
          <w:rFonts w:asciiTheme="minorHAnsi" w:hAnsiTheme="minorHAnsi" w:cstheme="minorHAnsi"/>
          <w:spacing w:val="-2"/>
          <w:sz w:val="18"/>
          <w:szCs w:val="18"/>
        </w:rPr>
      </w:pPr>
    </w:p>
    <w:p w14:paraId="3500ED7C" w14:textId="77777777" w:rsidR="0063582D" w:rsidRPr="00D06440" w:rsidRDefault="0063582D" w:rsidP="009662D4">
      <w:pPr>
        <w:tabs>
          <w:tab w:val="left" w:pos="-720"/>
        </w:tabs>
        <w:suppressAutoHyphens/>
        <w:rPr>
          <w:rFonts w:asciiTheme="minorHAnsi" w:hAnsiTheme="minorHAnsi" w:cstheme="minorHAnsi"/>
          <w:spacing w:val="-2"/>
          <w:sz w:val="18"/>
          <w:szCs w:val="18"/>
        </w:rPr>
      </w:pPr>
    </w:p>
    <w:p w14:paraId="7FA3724E" w14:textId="77777777" w:rsidR="0063582D" w:rsidRPr="00D06440" w:rsidRDefault="0063582D" w:rsidP="009662D4">
      <w:pPr>
        <w:tabs>
          <w:tab w:val="left" w:pos="-720"/>
        </w:tabs>
        <w:suppressAutoHyphens/>
        <w:rPr>
          <w:rFonts w:asciiTheme="minorHAnsi" w:hAnsiTheme="minorHAnsi" w:cstheme="minorHAnsi"/>
          <w:spacing w:val="-2"/>
          <w:sz w:val="18"/>
          <w:szCs w:val="18"/>
        </w:rPr>
      </w:pPr>
    </w:p>
    <w:p w14:paraId="3C650662" w14:textId="77777777" w:rsidR="003F16DD" w:rsidRPr="00D06440" w:rsidRDefault="003F16DD" w:rsidP="008F3851">
      <w:pPr>
        <w:jc w:val="both"/>
        <w:rPr>
          <w:rFonts w:asciiTheme="minorHAnsi" w:hAnsiTheme="minorHAnsi" w:cstheme="minorHAnsi"/>
          <w:b/>
          <w:u w:val="single"/>
        </w:rPr>
      </w:pPr>
      <w:bookmarkStart w:id="0" w:name="_Hlk73107402"/>
      <w:r w:rsidRPr="00D06440">
        <w:rPr>
          <w:rFonts w:asciiTheme="minorHAnsi" w:hAnsiTheme="minorHAnsi" w:cstheme="minorHAnsi"/>
          <w:b/>
          <w:u w:val="single"/>
        </w:rPr>
        <w:t>Safeguarding</w:t>
      </w:r>
    </w:p>
    <w:p w14:paraId="0AB2B4BF" w14:textId="77777777" w:rsidR="003F16DD" w:rsidRPr="00D06440" w:rsidRDefault="003F16DD" w:rsidP="008F3851">
      <w:pPr>
        <w:jc w:val="both"/>
        <w:rPr>
          <w:rFonts w:asciiTheme="minorHAnsi" w:hAnsiTheme="minorHAnsi" w:cstheme="minorHAnsi"/>
          <w:b/>
          <w:u w:val="single"/>
        </w:rPr>
      </w:pPr>
    </w:p>
    <w:p w14:paraId="04CCC062" w14:textId="77777777" w:rsidR="00B26B51" w:rsidRPr="00D06440" w:rsidRDefault="00B26B51" w:rsidP="00B26B51">
      <w:pPr>
        <w:jc w:val="both"/>
        <w:rPr>
          <w:rFonts w:asciiTheme="minorHAnsi" w:hAnsiTheme="minorHAnsi" w:cstheme="minorHAnsi"/>
        </w:rPr>
      </w:pPr>
      <w:bookmarkStart w:id="1" w:name="_Hlk73107314"/>
      <w:r w:rsidRPr="00D06440">
        <w:rPr>
          <w:rFonts w:asciiTheme="minorHAnsi" w:hAnsiTheme="minorHAnsi" w:cstheme="minorHAnsi"/>
        </w:rPr>
        <w:t xml:space="preserve">This post is recruited in line with Safer Recruitment practices.  You must demonstrate in your application, your ability to work in a way that promotes the safety and wellbeing of children and young people.  If you are successful, this post will be subject to an enhanced DBS check and other onboarding requirements in line with the </w:t>
      </w:r>
      <w:hyperlink r:id="rId8" w:history="1">
        <w:r w:rsidRPr="00D06440">
          <w:rPr>
            <w:rStyle w:val="Hyperlink"/>
            <w:rFonts w:asciiTheme="minorHAnsi" w:hAnsiTheme="minorHAnsi" w:cstheme="minorHAnsi"/>
          </w:rPr>
          <w:t>Keeping Children Safe in Education Guidelines</w:t>
        </w:r>
      </w:hyperlink>
      <w:r w:rsidRPr="00D06440">
        <w:rPr>
          <w:rFonts w:asciiTheme="minorHAnsi" w:hAnsiTheme="minorHAnsi" w:cstheme="minorHAnsi"/>
        </w:rPr>
        <w:t xml:space="preserve">. </w:t>
      </w:r>
    </w:p>
    <w:bookmarkEnd w:id="0"/>
    <w:bookmarkEnd w:id="1"/>
    <w:p w14:paraId="3DFD1D88" w14:textId="77777777" w:rsidR="003F16DD" w:rsidRPr="00D06440" w:rsidRDefault="003F16DD" w:rsidP="008F3851">
      <w:pPr>
        <w:jc w:val="both"/>
        <w:rPr>
          <w:rFonts w:asciiTheme="minorHAnsi" w:hAnsiTheme="minorHAnsi" w:cstheme="minorHAnsi"/>
          <w:b/>
          <w:u w:val="single"/>
        </w:rPr>
      </w:pPr>
    </w:p>
    <w:p w14:paraId="3262D182" w14:textId="77777777" w:rsidR="009662D4" w:rsidRPr="00D06440" w:rsidRDefault="009662D4" w:rsidP="008F3851">
      <w:pPr>
        <w:jc w:val="both"/>
        <w:rPr>
          <w:rFonts w:asciiTheme="minorHAnsi" w:hAnsiTheme="minorHAnsi" w:cstheme="minorHAnsi"/>
          <w:b/>
          <w:u w:val="single"/>
        </w:rPr>
      </w:pPr>
      <w:r w:rsidRPr="00D06440">
        <w:rPr>
          <w:rFonts w:asciiTheme="minorHAnsi" w:hAnsiTheme="minorHAnsi" w:cstheme="minorHAnsi"/>
          <w:b/>
          <w:u w:val="single"/>
        </w:rPr>
        <w:t>Staff Benefits</w:t>
      </w:r>
    </w:p>
    <w:p w14:paraId="140C3FAC" w14:textId="77777777" w:rsidR="0027313C" w:rsidRPr="00D06440" w:rsidRDefault="0027313C" w:rsidP="008F3851">
      <w:pPr>
        <w:jc w:val="both"/>
        <w:rPr>
          <w:rFonts w:asciiTheme="minorHAnsi" w:hAnsiTheme="minorHAnsi" w:cstheme="minorHAnsi"/>
          <w:b/>
        </w:rPr>
      </w:pPr>
    </w:p>
    <w:p w14:paraId="34F35BFD" w14:textId="77777777" w:rsidR="009662D4" w:rsidRPr="00D06440" w:rsidRDefault="009662D4" w:rsidP="008F3851">
      <w:pPr>
        <w:jc w:val="both"/>
        <w:rPr>
          <w:rFonts w:asciiTheme="minorHAnsi" w:hAnsiTheme="minorHAnsi" w:cstheme="minorHAnsi"/>
        </w:rPr>
      </w:pPr>
      <w:r w:rsidRPr="00D06440">
        <w:rPr>
          <w:rFonts w:asciiTheme="minorHAnsi" w:hAnsiTheme="minorHAnsi" w:cstheme="minorHAnsi"/>
        </w:rPr>
        <w:t xml:space="preserve">Apart from our great location, our wonderful staff and positive culture, we also offer a range of </w:t>
      </w:r>
      <w:r w:rsidR="005373C9" w:rsidRPr="00D06440">
        <w:rPr>
          <w:rFonts w:asciiTheme="minorHAnsi" w:hAnsiTheme="minorHAnsi" w:cstheme="minorHAnsi"/>
        </w:rPr>
        <w:t xml:space="preserve">other </w:t>
      </w:r>
      <w:r w:rsidRPr="00D06440">
        <w:rPr>
          <w:rFonts w:asciiTheme="minorHAnsi" w:hAnsiTheme="minorHAnsi" w:cstheme="minorHAnsi"/>
        </w:rPr>
        <w:t xml:space="preserve">staff benefits.  This includes: </w:t>
      </w:r>
    </w:p>
    <w:p w14:paraId="771CBCB8" w14:textId="77777777" w:rsidR="009662D4" w:rsidRPr="00D06440" w:rsidRDefault="009662D4" w:rsidP="008F3851">
      <w:pPr>
        <w:jc w:val="both"/>
        <w:rPr>
          <w:rFonts w:asciiTheme="minorHAnsi" w:hAnsiTheme="minorHAnsi" w:cstheme="minorHAnsi"/>
        </w:rPr>
      </w:pPr>
    </w:p>
    <w:p w14:paraId="2480C772" w14:textId="77777777" w:rsidR="0027313C" w:rsidRPr="00D06440" w:rsidRDefault="005373C9" w:rsidP="005373C9">
      <w:pPr>
        <w:pStyle w:val="ListParagraph"/>
        <w:numPr>
          <w:ilvl w:val="0"/>
          <w:numId w:val="32"/>
        </w:numPr>
        <w:jc w:val="both"/>
        <w:rPr>
          <w:rFonts w:asciiTheme="minorHAnsi" w:hAnsiTheme="minorHAnsi" w:cstheme="minorHAnsi"/>
        </w:rPr>
      </w:pPr>
      <w:r w:rsidRPr="00D06440">
        <w:rPr>
          <w:rFonts w:asciiTheme="minorHAnsi" w:hAnsiTheme="minorHAnsi" w:cstheme="minorHAnsi"/>
        </w:rPr>
        <w:t>Generous annual leave</w:t>
      </w:r>
    </w:p>
    <w:p w14:paraId="7B7029C4" w14:textId="77777777" w:rsidR="005373C9" w:rsidRPr="00D06440" w:rsidRDefault="005373C9" w:rsidP="005373C9">
      <w:pPr>
        <w:pStyle w:val="ListParagraph"/>
        <w:numPr>
          <w:ilvl w:val="0"/>
          <w:numId w:val="32"/>
        </w:numPr>
        <w:jc w:val="both"/>
        <w:rPr>
          <w:rFonts w:asciiTheme="minorHAnsi" w:hAnsiTheme="minorHAnsi" w:cstheme="minorHAnsi"/>
        </w:rPr>
      </w:pPr>
      <w:r w:rsidRPr="00D06440">
        <w:rPr>
          <w:rFonts w:asciiTheme="minorHAnsi" w:hAnsiTheme="minorHAnsi" w:cstheme="minorHAnsi"/>
        </w:rPr>
        <w:t xml:space="preserve">Defined benefit </w:t>
      </w:r>
      <w:r w:rsidR="00A90D32" w:rsidRPr="00D06440">
        <w:rPr>
          <w:rFonts w:asciiTheme="minorHAnsi" w:hAnsiTheme="minorHAnsi" w:cstheme="minorHAnsi"/>
        </w:rPr>
        <w:t xml:space="preserve">pension </w:t>
      </w:r>
      <w:r w:rsidRPr="00D06440">
        <w:rPr>
          <w:rFonts w:asciiTheme="minorHAnsi" w:hAnsiTheme="minorHAnsi" w:cstheme="minorHAnsi"/>
        </w:rPr>
        <w:t>schemes</w:t>
      </w:r>
    </w:p>
    <w:p w14:paraId="18FF3DBD" w14:textId="77777777" w:rsidR="005373C9" w:rsidRPr="00D06440" w:rsidRDefault="005373C9" w:rsidP="005373C9">
      <w:pPr>
        <w:pStyle w:val="ListParagraph"/>
        <w:numPr>
          <w:ilvl w:val="0"/>
          <w:numId w:val="32"/>
        </w:numPr>
        <w:jc w:val="both"/>
        <w:rPr>
          <w:rFonts w:asciiTheme="minorHAnsi" w:hAnsiTheme="minorHAnsi" w:cstheme="minorHAnsi"/>
        </w:rPr>
      </w:pPr>
      <w:r w:rsidRPr="00D06440">
        <w:rPr>
          <w:rFonts w:asciiTheme="minorHAnsi" w:hAnsiTheme="minorHAnsi" w:cstheme="minorHAnsi"/>
        </w:rPr>
        <w:t xml:space="preserve">Cycle to work scheme </w:t>
      </w:r>
    </w:p>
    <w:p w14:paraId="12F0471E" w14:textId="77777777" w:rsidR="005373C9" w:rsidRPr="00D06440" w:rsidRDefault="005373C9" w:rsidP="005373C9">
      <w:pPr>
        <w:pStyle w:val="ListParagraph"/>
        <w:numPr>
          <w:ilvl w:val="0"/>
          <w:numId w:val="32"/>
        </w:numPr>
        <w:jc w:val="both"/>
        <w:rPr>
          <w:rFonts w:asciiTheme="minorHAnsi" w:hAnsiTheme="minorHAnsi" w:cstheme="minorHAnsi"/>
        </w:rPr>
      </w:pPr>
      <w:r w:rsidRPr="00D06440">
        <w:rPr>
          <w:rFonts w:asciiTheme="minorHAnsi" w:hAnsiTheme="minorHAnsi" w:cstheme="minorHAnsi"/>
        </w:rPr>
        <w:t>IT salary sacrifice scheme</w:t>
      </w:r>
    </w:p>
    <w:p w14:paraId="26E4FA01" w14:textId="77777777" w:rsidR="005373C9" w:rsidRPr="00D06440" w:rsidRDefault="005373C9" w:rsidP="005373C9">
      <w:pPr>
        <w:pStyle w:val="ListParagraph"/>
        <w:numPr>
          <w:ilvl w:val="0"/>
          <w:numId w:val="32"/>
        </w:numPr>
        <w:jc w:val="both"/>
        <w:rPr>
          <w:rFonts w:asciiTheme="minorHAnsi" w:hAnsiTheme="minorHAnsi" w:cstheme="minorHAnsi"/>
        </w:rPr>
      </w:pPr>
      <w:r w:rsidRPr="00D06440">
        <w:rPr>
          <w:rFonts w:asciiTheme="minorHAnsi" w:hAnsiTheme="minorHAnsi" w:cstheme="minorHAnsi"/>
        </w:rPr>
        <w:t>UNIDAYS online discount</w:t>
      </w:r>
    </w:p>
    <w:p w14:paraId="3957C35E" w14:textId="77777777" w:rsidR="005373C9" w:rsidRPr="00D06440" w:rsidRDefault="005373C9" w:rsidP="005373C9">
      <w:pPr>
        <w:pStyle w:val="ListParagraph"/>
        <w:numPr>
          <w:ilvl w:val="0"/>
          <w:numId w:val="32"/>
        </w:numPr>
        <w:jc w:val="both"/>
        <w:rPr>
          <w:rFonts w:asciiTheme="minorHAnsi" w:hAnsiTheme="minorHAnsi" w:cstheme="minorHAnsi"/>
        </w:rPr>
      </w:pPr>
      <w:r w:rsidRPr="00D06440">
        <w:rPr>
          <w:rFonts w:asciiTheme="minorHAnsi" w:hAnsiTheme="minorHAnsi" w:cstheme="minorHAnsi"/>
        </w:rPr>
        <w:t>Costco membership card</w:t>
      </w:r>
    </w:p>
    <w:p w14:paraId="76EEC02A" w14:textId="77777777" w:rsidR="005373C9" w:rsidRPr="00D06440" w:rsidRDefault="005373C9" w:rsidP="005373C9">
      <w:pPr>
        <w:pStyle w:val="ListParagraph"/>
        <w:numPr>
          <w:ilvl w:val="0"/>
          <w:numId w:val="32"/>
        </w:numPr>
        <w:jc w:val="both"/>
        <w:rPr>
          <w:rFonts w:asciiTheme="minorHAnsi" w:hAnsiTheme="minorHAnsi" w:cstheme="minorHAnsi"/>
        </w:rPr>
      </w:pPr>
      <w:r w:rsidRPr="00D06440">
        <w:rPr>
          <w:rFonts w:asciiTheme="minorHAnsi" w:hAnsiTheme="minorHAnsi" w:cstheme="minorHAnsi"/>
        </w:rPr>
        <w:t>TOTUM NUS Extra Card</w:t>
      </w:r>
    </w:p>
    <w:p w14:paraId="404F155A" w14:textId="77777777" w:rsidR="00DB5861" w:rsidRPr="00D06440" w:rsidRDefault="00DB5861" w:rsidP="005373C9">
      <w:pPr>
        <w:pStyle w:val="ListParagraph"/>
        <w:numPr>
          <w:ilvl w:val="0"/>
          <w:numId w:val="32"/>
        </w:numPr>
        <w:jc w:val="both"/>
        <w:rPr>
          <w:rFonts w:asciiTheme="minorHAnsi" w:hAnsiTheme="minorHAnsi" w:cstheme="minorHAnsi"/>
        </w:rPr>
      </w:pPr>
      <w:r w:rsidRPr="00D06440">
        <w:rPr>
          <w:rFonts w:asciiTheme="minorHAnsi" w:hAnsiTheme="minorHAnsi" w:cstheme="minorHAnsi"/>
        </w:rPr>
        <w:t>Annual season ticket loans</w:t>
      </w:r>
    </w:p>
    <w:p w14:paraId="34F2EE8B" w14:textId="77777777" w:rsidR="00DB5861" w:rsidRPr="00D06440" w:rsidRDefault="00DB5861" w:rsidP="005373C9">
      <w:pPr>
        <w:pStyle w:val="ListParagraph"/>
        <w:numPr>
          <w:ilvl w:val="0"/>
          <w:numId w:val="32"/>
        </w:numPr>
        <w:jc w:val="both"/>
        <w:rPr>
          <w:rFonts w:asciiTheme="minorHAnsi" w:hAnsiTheme="minorHAnsi" w:cstheme="minorHAnsi"/>
        </w:rPr>
      </w:pPr>
      <w:r w:rsidRPr="00D06440">
        <w:rPr>
          <w:rFonts w:asciiTheme="minorHAnsi" w:hAnsiTheme="minorHAnsi" w:cstheme="minorHAnsi"/>
          <w:shd w:val="clear" w:color="auto" w:fill="FFFFFF"/>
        </w:rPr>
        <w:t>On-site </w:t>
      </w:r>
      <w:hyperlink r:id="rId9" w:history="1">
        <w:r w:rsidRPr="00D06440">
          <w:rPr>
            <w:rStyle w:val="Hyperlink"/>
            <w:rFonts w:asciiTheme="minorHAnsi" w:hAnsiTheme="minorHAnsi" w:cstheme="minorHAnsi"/>
            <w:color w:val="4444A9"/>
            <w:bdr w:val="none" w:sz="0" w:space="0" w:color="auto" w:frame="1"/>
            <w:shd w:val="clear" w:color="auto" w:fill="FFFFFF"/>
          </w:rPr>
          <w:t>Aura Hair and Beauty Salon </w:t>
        </w:r>
      </w:hyperlink>
      <w:r w:rsidRPr="00D06440">
        <w:rPr>
          <w:rFonts w:asciiTheme="minorHAnsi" w:hAnsiTheme="minorHAnsi" w:cstheme="minorHAnsi"/>
          <w:shd w:val="clear" w:color="auto" w:fill="FFFFFF"/>
        </w:rPr>
        <w:t>offering hairdressing, beauty and complementary therapies at competitive prices</w:t>
      </w:r>
    </w:p>
    <w:p w14:paraId="66B623F5" w14:textId="77777777" w:rsidR="00DB5861" w:rsidRPr="00D06440" w:rsidRDefault="00DB5861" w:rsidP="005373C9">
      <w:pPr>
        <w:pStyle w:val="ListParagraph"/>
        <w:numPr>
          <w:ilvl w:val="0"/>
          <w:numId w:val="32"/>
        </w:numPr>
        <w:jc w:val="both"/>
        <w:rPr>
          <w:rFonts w:asciiTheme="minorHAnsi" w:hAnsiTheme="minorHAnsi" w:cstheme="minorHAnsi"/>
        </w:rPr>
      </w:pPr>
      <w:r w:rsidRPr="00D06440">
        <w:rPr>
          <w:rFonts w:asciiTheme="minorHAnsi" w:hAnsiTheme="minorHAnsi" w:cstheme="minorHAnsi"/>
        </w:rPr>
        <w:t>Access and use of the College library</w:t>
      </w:r>
    </w:p>
    <w:p w14:paraId="748E698F" w14:textId="77777777" w:rsidR="005373C9" w:rsidRPr="00D06440" w:rsidRDefault="005373C9" w:rsidP="005373C9">
      <w:pPr>
        <w:jc w:val="both"/>
        <w:rPr>
          <w:rFonts w:asciiTheme="minorHAnsi" w:hAnsiTheme="minorHAnsi" w:cstheme="minorHAnsi"/>
        </w:rPr>
      </w:pPr>
    </w:p>
    <w:p w14:paraId="167480F2" w14:textId="77777777" w:rsidR="005373C9" w:rsidRPr="00D06440" w:rsidRDefault="005373C9" w:rsidP="005373C9">
      <w:pPr>
        <w:jc w:val="both"/>
        <w:rPr>
          <w:rFonts w:asciiTheme="minorHAnsi" w:hAnsiTheme="minorHAnsi" w:cstheme="minorHAnsi"/>
        </w:rPr>
      </w:pPr>
      <w:r w:rsidRPr="00D06440">
        <w:rPr>
          <w:rFonts w:asciiTheme="minorHAnsi" w:hAnsiTheme="minorHAnsi" w:cstheme="minorHAnsi"/>
        </w:rPr>
        <w:t>We also value staff development and have 7 days a year planned for staff development</w:t>
      </w:r>
      <w:r w:rsidR="009E0F5C" w:rsidRPr="00D06440">
        <w:rPr>
          <w:rFonts w:asciiTheme="minorHAnsi" w:hAnsiTheme="minorHAnsi" w:cstheme="minorHAnsi"/>
        </w:rPr>
        <w:t xml:space="preserve">, including elements of team development, socialisation and staff wellbeing. </w:t>
      </w:r>
    </w:p>
    <w:p w14:paraId="0E839045" w14:textId="77777777" w:rsidR="00770877" w:rsidRPr="00D06440" w:rsidRDefault="00770877" w:rsidP="005373C9">
      <w:pPr>
        <w:jc w:val="both"/>
        <w:rPr>
          <w:rFonts w:asciiTheme="minorHAnsi" w:hAnsiTheme="minorHAnsi" w:cstheme="minorHAnsi"/>
        </w:rPr>
      </w:pPr>
    </w:p>
    <w:p w14:paraId="68425E10" w14:textId="77777777" w:rsidR="00770877" w:rsidRPr="00D06440" w:rsidRDefault="00770877" w:rsidP="005373C9">
      <w:pPr>
        <w:jc w:val="both"/>
        <w:rPr>
          <w:rFonts w:asciiTheme="minorHAnsi" w:hAnsiTheme="minorHAnsi" w:cstheme="minorHAnsi"/>
        </w:rPr>
      </w:pPr>
    </w:p>
    <w:p w14:paraId="7E8E3BF2" w14:textId="77777777" w:rsidR="00770877" w:rsidRPr="00D06440" w:rsidRDefault="00770877" w:rsidP="005373C9">
      <w:pPr>
        <w:jc w:val="both"/>
        <w:rPr>
          <w:rFonts w:asciiTheme="minorHAnsi" w:hAnsiTheme="minorHAnsi" w:cstheme="minorHAnsi"/>
          <w:b/>
        </w:rPr>
      </w:pPr>
    </w:p>
    <w:p w14:paraId="319EB8AA" w14:textId="77777777" w:rsidR="0027313C" w:rsidRPr="00D06440" w:rsidRDefault="009662D4" w:rsidP="008F3851">
      <w:pPr>
        <w:jc w:val="both"/>
        <w:rPr>
          <w:rFonts w:asciiTheme="minorHAnsi" w:hAnsiTheme="minorHAnsi" w:cstheme="minorHAnsi"/>
          <w:b/>
        </w:rPr>
      </w:pPr>
      <w:r w:rsidRPr="00D06440">
        <w:rPr>
          <w:rFonts w:asciiTheme="minorHAnsi" w:hAnsiTheme="minorHAnsi" w:cstheme="minorHAnsi"/>
          <w:noProof/>
        </w:rPr>
        <w:lastRenderedPageBreak/>
        <w:drawing>
          <wp:inline distT="0" distB="0" distL="0" distR="0" wp14:anchorId="2965FE3A" wp14:editId="48D6B483">
            <wp:extent cx="6031230" cy="1999615"/>
            <wp:effectExtent l="0" t="0" r="762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31230" cy="1999615"/>
                    </a:xfrm>
                    <a:prstGeom prst="rect">
                      <a:avLst/>
                    </a:prstGeom>
                  </pic:spPr>
                </pic:pic>
              </a:graphicData>
            </a:graphic>
          </wp:inline>
        </w:drawing>
      </w:r>
    </w:p>
    <w:p w14:paraId="311F0E14" w14:textId="77777777" w:rsidR="0027313C" w:rsidRPr="00D06440" w:rsidRDefault="0027313C" w:rsidP="008F3851">
      <w:pPr>
        <w:jc w:val="both"/>
        <w:rPr>
          <w:rFonts w:asciiTheme="minorHAnsi" w:hAnsiTheme="minorHAnsi" w:cstheme="minorHAnsi"/>
          <w:b/>
        </w:rPr>
      </w:pPr>
    </w:p>
    <w:p w14:paraId="0F6BD136" w14:textId="77777777" w:rsidR="0027313C" w:rsidRPr="00D06440" w:rsidRDefault="00A04C67" w:rsidP="008F3851">
      <w:pPr>
        <w:jc w:val="both"/>
        <w:rPr>
          <w:rFonts w:asciiTheme="minorHAnsi" w:hAnsiTheme="minorHAnsi" w:cstheme="minorHAnsi"/>
          <w:b/>
        </w:rPr>
      </w:pPr>
      <w:r w:rsidRPr="00D06440">
        <w:rPr>
          <w:rFonts w:asciiTheme="minorHAnsi" w:hAnsiTheme="minorHAnsi" w:cstheme="minorHAnsi"/>
          <w:noProof/>
        </w:rPr>
        <w:drawing>
          <wp:inline distT="0" distB="0" distL="0" distR="0" wp14:anchorId="6FD7DD54" wp14:editId="4752D441">
            <wp:extent cx="154504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582" cy="727902"/>
                    </a:xfrm>
                    <a:prstGeom prst="rect">
                      <a:avLst/>
                    </a:prstGeom>
                  </pic:spPr>
                </pic:pic>
              </a:graphicData>
            </a:graphic>
          </wp:inline>
        </w:drawing>
      </w:r>
    </w:p>
    <w:p w14:paraId="3645C415" w14:textId="77777777" w:rsidR="00A04C67" w:rsidRPr="00D06440" w:rsidRDefault="00A04C67" w:rsidP="008F3851">
      <w:pPr>
        <w:jc w:val="both"/>
        <w:rPr>
          <w:rFonts w:asciiTheme="minorHAnsi" w:hAnsiTheme="minorHAnsi" w:cstheme="minorHAnsi"/>
          <w:b/>
        </w:rPr>
      </w:pPr>
    </w:p>
    <w:p w14:paraId="2D802DB3" w14:textId="06E5771A" w:rsidR="00A04C67" w:rsidRPr="00D06440" w:rsidRDefault="00A04C67" w:rsidP="008F3851">
      <w:pPr>
        <w:jc w:val="both"/>
        <w:rPr>
          <w:rFonts w:asciiTheme="minorHAnsi" w:hAnsiTheme="minorHAnsi" w:cstheme="minorHAnsi"/>
          <w:b/>
        </w:rPr>
      </w:pPr>
    </w:p>
    <w:sectPr w:rsidR="00A04C67" w:rsidRPr="00D06440" w:rsidSect="004F1913">
      <w:headerReference w:type="default" r:id="rId12"/>
      <w:footerReference w:type="default" r:id="rId13"/>
      <w:pgSz w:w="12240" w:h="15840"/>
      <w:pgMar w:top="709" w:right="104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6B43" w14:textId="77777777" w:rsidR="00085BB7" w:rsidRDefault="00085BB7" w:rsidP="00AB42F1">
      <w:r>
        <w:separator/>
      </w:r>
    </w:p>
  </w:endnote>
  <w:endnote w:type="continuationSeparator" w:id="0">
    <w:p w14:paraId="71026F43" w14:textId="77777777" w:rsidR="00085BB7" w:rsidRDefault="00085BB7" w:rsidP="00AB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95335"/>
      <w:docPartObj>
        <w:docPartGallery w:val="Page Numbers (Bottom of Page)"/>
        <w:docPartUnique/>
      </w:docPartObj>
    </w:sdtPr>
    <w:sdtEndPr>
      <w:rPr>
        <w:noProof/>
      </w:rPr>
    </w:sdtEndPr>
    <w:sdtContent>
      <w:p w14:paraId="5593C40B" w14:textId="77777777" w:rsidR="009E59C1" w:rsidRDefault="009E59C1">
        <w:pPr>
          <w:pStyle w:val="Footer"/>
          <w:jc w:val="center"/>
        </w:pPr>
        <w:r>
          <w:fldChar w:fldCharType="begin"/>
        </w:r>
        <w:r>
          <w:instrText xml:space="preserve"> PAGE   \* MERGEFORMAT </w:instrText>
        </w:r>
        <w:r>
          <w:fldChar w:fldCharType="separate"/>
        </w:r>
        <w:r w:rsidR="00767884">
          <w:rPr>
            <w:noProof/>
          </w:rPr>
          <w:t>2</w:t>
        </w:r>
        <w:r>
          <w:rPr>
            <w:noProof/>
          </w:rPr>
          <w:fldChar w:fldCharType="end"/>
        </w:r>
      </w:p>
    </w:sdtContent>
  </w:sdt>
  <w:p w14:paraId="20D4C658" w14:textId="77777777" w:rsidR="009E59C1" w:rsidRDefault="009E5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07DA" w14:textId="77777777" w:rsidR="00085BB7" w:rsidRDefault="00085BB7" w:rsidP="00AB42F1">
      <w:r>
        <w:separator/>
      </w:r>
    </w:p>
  </w:footnote>
  <w:footnote w:type="continuationSeparator" w:id="0">
    <w:p w14:paraId="37554060" w14:textId="77777777" w:rsidR="00085BB7" w:rsidRDefault="00085BB7" w:rsidP="00AB4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A731" w14:textId="77777777" w:rsidR="00D24A03" w:rsidRDefault="008475D5" w:rsidP="00D24A03">
    <w:pPr>
      <w:pStyle w:val="Header"/>
    </w:pPr>
    <w:r>
      <w:rPr>
        <w:noProof/>
      </w:rPr>
      <w:drawing>
        <wp:inline distT="0" distB="0" distL="0" distR="0" wp14:anchorId="16D750DE" wp14:editId="5D46068D">
          <wp:extent cx="42386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38625" cy="638175"/>
                  </a:xfrm>
                  <a:prstGeom prst="rect">
                    <a:avLst/>
                  </a:prstGeom>
                </pic:spPr>
              </pic:pic>
            </a:graphicData>
          </a:graphic>
        </wp:inline>
      </w:drawing>
    </w:r>
  </w:p>
  <w:p w14:paraId="7BEEDAFD" w14:textId="77777777" w:rsidR="00D24A03" w:rsidRDefault="00D2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
      </v:shape>
    </w:pict>
  </w:numPicBullet>
  <w:abstractNum w:abstractNumId="0" w15:restartNumberingAfterBreak="0">
    <w:nsid w:val="02F93AC9"/>
    <w:multiLevelType w:val="hybridMultilevel"/>
    <w:tmpl w:val="C314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67F6F"/>
    <w:multiLevelType w:val="hybridMultilevel"/>
    <w:tmpl w:val="48A42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E273D5"/>
    <w:multiLevelType w:val="hybridMultilevel"/>
    <w:tmpl w:val="71509926"/>
    <w:lvl w:ilvl="0" w:tplc="08090001">
      <w:start w:val="1"/>
      <w:numFmt w:val="bullet"/>
      <w:lvlText w:val=""/>
      <w:lvlJc w:val="left"/>
      <w:pPr>
        <w:ind w:left="720" w:hanging="360"/>
      </w:pPr>
      <w:rPr>
        <w:rFonts w:ascii="Symbol" w:hAnsi="Symbol" w:hint="default"/>
      </w:rPr>
    </w:lvl>
    <w:lvl w:ilvl="1" w:tplc="BB868F82">
      <w:start w:val="1"/>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35061"/>
    <w:multiLevelType w:val="hybridMultilevel"/>
    <w:tmpl w:val="ABF2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56376"/>
    <w:multiLevelType w:val="hybridMultilevel"/>
    <w:tmpl w:val="C0529A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D2027"/>
    <w:multiLevelType w:val="hybridMultilevel"/>
    <w:tmpl w:val="5DAE3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616532"/>
    <w:multiLevelType w:val="multilevel"/>
    <w:tmpl w:val="838AA7FE"/>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A3E2D"/>
    <w:multiLevelType w:val="hybridMultilevel"/>
    <w:tmpl w:val="2B1E6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579BE"/>
    <w:multiLevelType w:val="hybridMultilevel"/>
    <w:tmpl w:val="9CBC838A"/>
    <w:lvl w:ilvl="0" w:tplc="DB4C88D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54CD5"/>
    <w:multiLevelType w:val="hybridMultilevel"/>
    <w:tmpl w:val="03F6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84CD5"/>
    <w:multiLevelType w:val="hybridMultilevel"/>
    <w:tmpl w:val="7E3C3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E91308"/>
    <w:multiLevelType w:val="hybridMultilevel"/>
    <w:tmpl w:val="82E8911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2FC54442"/>
    <w:multiLevelType w:val="hybridMultilevel"/>
    <w:tmpl w:val="D71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A329FE"/>
    <w:multiLevelType w:val="hybridMultilevel"/>
    <w:tmpl w:val="C0529A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3B329E"/>
    <w:multiLevelType w:val="hybridMultilevel"/>
    <w:tmpl w:val="36C478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7711FB5"/>
    <w:multiLevelType w:val="hybridMultilevel"/>
    <w:tmpl w:val="2F901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00EAE"/>
    <w:multiLevelType w:val="hybridMultilevel"/>
    <w:tmpl w:val="34527612"/>
    <w:lvl w:ilvl="0" w:tplc="77383374">
      <w:start w:val="1"/>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0297F"/>
    <w:multiLevelType w:val="hybridMultilevel"/>
    <w:tmpl w:val="6318F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C795C"/>
    <w:multiLevelType w:val="hybridMultilevel"/>
    <w:tmpl w:val="34AAB57E"/>
    <w:lvl w:ilvl="0" w:tplc="37B46648">
      <w:start w:val="1"/>
      <w:numFmt w:val="bullet"/>
      <w:pStyle w:val="GAText11ptBulleted"/>
      <w:lvlText w:val=""/>
      <w:lvlJc w:val="left"/>
      <w:pPr>
        <w:tabs>
          <w:tab w:val="num" w:pos="-360"/>
        </w:tabs>
        <w:ind w:left="360" w:hanging="360"/>
      </w:pPr>
      <w:rPr>
        <w:rFonts w:ascii="Symbol" w:hAnsi="Symbol" w:hint="default"/>
        <w:color w:val="009999"/>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30C28"/>
    <w:multiLevelType w:val="hybridMultilevel"/>
    <w:tmpl w:val="12EC2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657B99"/>
    <w:multiLevelType w:val="hybridMultilevel"/>
    <w:tmpl w:val="FED25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3555B4"/>
    <w:multiLevelType w:val="hybridMultilevel"/>
    <w:tmpl w:val="47342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2C7F5B"/>
    <w:multiLevelType w:val="hybridMultilevel"/>
    <w:tmpl w:val="42504C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C0064"/>
    <w:multiLevelType w:val="hybridMultilevel"/>
    <w:tmpl w:val="5C92C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813C2"/>
    <w:multiLevelType w:val="hybridMultilevel"/>
    <w:tmpl w:val="3FC4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A51D7"/>
    <w:multiLevelType w:val="hybridMultilevel"/>
    <w:tmpl w:val="EBEC56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85BF3"/>
    <w:multiLevelType w:val="hybridMultilevel"/>
    <w:tmpl w:val="A1CE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C243D"/>
    <w:multiLevelType w:val="hybridMultilevel"/>
    <w:tmpl w:val="027CC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167C10"/>
    <w:multiLevelType w:val="hybridMultilevel"/>
    <w:tmpl w:val="838AA7FE"/>
    <w:lvl w:ilvl="0" w:tplc="0F44F100">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112D7"/>
    <w:multiLevelType w:val="hybridMultilevel"/>
    <w:tmpl w:val="E76EE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743AF"/>
    <w:multiLevelType w:val="multilevel"/>
    <w:tmpl w:val="838AA7FE"/>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8D14C6"/>
    <w:multiLevelType w:val="hybridMultilevel"/>
    <w:tmpl w:val="EA4029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A90E50"/>
    <w:multiLevelType w:val="hybridMultilevel"/>
    <w:tmpl w:val="98A8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46F37"/>
    <w:multiLevelType w:val="hybridMultilevel"/>
    <w:tmpl w:val="9D22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AC203E"/>
    <w:multiLevelType w:val="hybridMultilevel"/>
    <w:tmpl w:val="2ECA597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2AD25CE"/>
    <w:multiLevelType w:val="hybridMultilevel"/>
    <w:tmpl w:val="174E6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EC2739"/>
    <w:multiLevelType w:val="hybridMultilevel"/>
    <w:tmpl w:val="E712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37215B"/>
    <w:multiLevelType w:val="hybridMultilevel"/>
    <w:tmpl w:val="D356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E088C"/>
    <w:multiLevelType w:val="hybridMultilevel"/>
    <w:tmpl w:val="476EA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215794"/>
    <w:multiLevelType w:val="hybridMultilevel"/>
    <w:tmpl w:val="39F61D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F2237"/>
    <w:multiLevelType w:val="hybridMultilevel"/>
    <w:tmpl w:val="A742FE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9A459A"/>
    <w:multiLevelType w:val="hybridMultilevel"/>
    <w:tmpl w:val="D106737E"/>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AB11C65"/>
    <w:multiLevelType w:val="hybridMultilevel"/>
    <w:tmpl w:val="E946D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0134C"/>
    <w:multiLevelType w:val="hybridMultilevel"/>
    <w:tmpl w:val="DB76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6F22F1"/>
    <w:multiLevelType w:val="hybridMultilevel"/>
    <w:tmpl w:val="720812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C8417B2"/>
    <w:multiLevelType w:val="hybridMultilevel"/>
    <w:tmpl w:val="593A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D28ED"/>
    <w:multiLevelType w:val="hybridMultilevel"/>
    <w:tmpl w:val="959E6560"/>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F424A6F"/>
    <w:multiLevelType w:val="hybridMultilevel"/>
    <w:tmpl w:val="86D2B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0469150">
    <w:abstractNumId w:val="28"/>
  </w:num>
  <w:num w:numId="2" w16cid:durableId="1441685192">
    <w:abstractNumId w:val="30"/>
  </w:num>
  <w:num w:numId="3" w16cid:durableId="996882237">
    <w:abstractNumId w:val="23"/>
  </w:num>
  <w:num w:numId="4" w16cid:durableId="1839884723">
    <w:abstractNumId w:val="6"/>
  </w:num>
  <w:num w:numId="5" w16cid:durableId="1319964323">
    <w:abstractNumId w:val="38"/>
  </w:num>
  <w:num w:numId="6" w16cid:durableId="1619531488">
    <w:abstractNumId w:val="36"/>
  </w:num>
  <w:num w:numId="7" w16cid:durableId="808786636">
    <w:abstractNumId w:val="20"/>
  </w:num>
  <w:num w:numId="8" w16cid:durableId="2044819438">
    <w:abstractNumId w:val="34"/>
  </w:num>
  <w:num w:numId="9" w16cid:durableId="984243596">
    <w:abstractNumId w:val="46"/>
  </w:num>
  <w:num w:numId="10" w16cid:durableId="50354212">
    <w:abstractNumId w:val="44"/>
  </w:num>
  <w:num w:numId="11" w16cid:durableId="1220164163">
    <w:abstractNumId w:val="19"/>
  </w:num>
  <w:num w:numId="12" w16cid:durableId="271324963">
    <w:abstractNumId w:val="18"/>
  </w:num>
  <w:num w:numId="13" w16cid:durableId="1579243872">
    <w:abstractNumId w:val="42"/>
  </w:num>
  <w:num w:numId="14" w16cid:durableId="675112094">
    <w:abstractNumId w:val="43"/>
  </w:num>
  <w:num w:numId="15" w16cid:durableId="2059940020">
    <w:abstractNumId w:val="37"/>
  </w:num>
  <w:num w:numId="16" w16cid:durableId="2104839383">
    <w:abstractNumId w:val="32"/>
  </w:num>
  <w:num w:numId="17" w16cid:durableId="69038861">
    <w:abstractNumId w:val="25"/>
  </w:num>
  <w:num w:numId="18" w16cid:durableId="479424471">
    <w:abstractNumId w:val="10"/>
  </w:num>
  <w:num w:numId="19" w16cid:durableId="662928470">
    <w:abstractNumId w:val="35"/>
  </w:num>
  <w:num w:numId="20" w16cid:durableId="1932856151">
    <w:abstractNumId w:val="7"/>
  </w:num>
  <w:num w:numId="21" w16cid:durableId="2127039230">
    <w:abstractNumId w:val="24"/>
  </w:num>
  <w:num w:numId="22" w16cid:durableId="874662074">
    <w:abstractNumId w:val="9"/>
  </w:num>
  <w:num w:numId="23" w16cid:durableId="545222528">
    <w:abstractNumId w:val="11"/>
  </w:num>
  <w:num w:numId="24" w16cid:durableId="2131123055">
    <w:abstractNumId w:val="3"/>
  </w:num>
  <w:num w:numId="25" w16cid:durableId="1368407905">
    <w:abstractNumId w:val="26"/>
  </w:num>
  <w:num w:numId="26" w16cid:durableId="2135559533">
    <w:abstractNumId w:val="0"/>
  </w:num>
  <w:num w:numId="27" w16cid:durableId="1097677237">
    <w:abstractNumId w:val="47"/>
  </w:num>
  <w:num w:numId="28" w16cid:durableId="1914125513">
    <w:abstractNumId w:val="1"/>
  </w:num>
  <w:num w:numId="29" w16cid:durableId="656960464">
    <w:abstractNumId w:val="8"/>
  </w:num>
  <w:num w:numId="30" w16cid:durableId="1186166821">
    <w:abstractNumId w:val="39"/>
  </w:num>
  <w:num w:numId="31" w16cid:durableId="308247027">
    <w:abstractNumId w:val="27"/>
  </w:num>
  <w:num w:numId="32" w16cid:durableId="1505589189">
    <w:abstractNumId w:val="15"/>
  </w:num>
  <w:num w:numId="33" w16cid:durableId="1162041847">
    <w:abstractNumId w:val="33"/>
  </w:num>
  <w:num w:numId="34" w16cid:durableId="2041123357">
    <w:abstractNumId w:val="41"/>
  </w:num>
  <w:num w:numId="35" w16cid:durableId="452096972">
    <w:abstractNumId w:val="12"/>
  </w:num>
  <w:num w:numId="36" w16cid:durableId="983119674">
    <w:abstractNumId w:val="2"/>
  </w:num>
  <w:num w:numId="37" w16cid:durableId="2000307565">
    <w:abstractNumId w:val="40"/>
  </w:num>
  <w:num w:numId="38" w16cid:durableId="1818182334">
    <w:abstractNumId w:val="31"/>
  </w:num>
  <w:num w:numId="39" w16cid:durableId="538512625">
    <w:abstractNumId w:val="17"/>
  </w:num>
  <w:num w:numId="40" w16cid:durableId="1865556504">
    <w:abstractNumId w:val="16"/>
  </w:num>
  <w:num w:numId="41" w16cid:durableId="1952204102">
    <w:abstractNumId w:val="4"/>
  </w:num>
  <w:num w:numId="42" w16cid:durableId="424810606">
    <w:abstractNumId w:val="14"/>
  </w:num>
  <w:num w:numId="43" w16cid:durableId="1084642123">
    <w:abstractNumId w:val="13"/>
  </w:num>
  <w:num w:numId="44" w16cid:durableId="1712458669">
    <w:abstractNumId w:val="22"/>
  </w:num>
  <w:num w:numId="45" w16cid:durableId="172034503">
    <w:abstractNumId w:val="5"/>
  </w:num>
  <w:num w:numId="46" w16cid:durableId="1612934179">
    <w:abstractNumId w:val="45"/>
  </w:num>
  <w:num w:numId="47" w16cid:durableId="489060213">
    <w:abstractNumId w:val="29"/>
  </w:num>
  <w:num w:numId="48" w16cid:durableId="19033656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A8"/>
    <w:rsid w:val="000030AE"/>
    <w:rsid w:val="00011B60"/>
    <w:rsid w:val="00021379"/>
    <w:rsid w:val="0002482A"/>
    <w:rsid w:val="00025F0E"/>
    <w:rsid w:val="000335AC"/>
    <w:rsid w:val="00037582"/>
    <w:rsid w:val="00044BA8"/>
    <w:rsid w:val="000615CF"/>
    <w:rsid w:val="000709CE"/>
    <w:rsid w:val="0007594C"/>
    <w:rsid w:val="00076498"/>
    <w:rsid w:val="00077D8B"/>
    <w:rsid w:val="0008400C"/>
    <w:rsid w:val="00085BB7"/>
    <w:rsid w:val="00093843"/>
    <w:rsid w:val="000A12BB"/>
    <w:rsid w:val="000A72C7"/>
    <w:rsid w:val="000B72CD"/>
    <w:rsid w:val="000C4DA7"/>
    <w:rsid w:val="000E0585"/>
    <w:rsid w:val="000F1606"/>
    <w:rsid w:val="000F21E4"/>
    <w:rsid w:val="0010685B"/>
    <w:rsid w:val="00110A7B"/>
    <w:rsid w:val="00111899"/>
    <w:rsid w:val="00111C0D"/>
    <w:rsid w:val="001146EC"/>
    <w:rsid w:val="00120C2B"/>
    <w:rsid w:val="00127123"/>
    <w:rsid w:val="001362B2"/>
    <w:rsid w:val="00137251"/>
    <w:rsid w:val="0014587A"/>
    <w:rsid w:val="00152529"/>
    <w:rsid w:val="001532C8"/>
    <w:rsid w:val="00163D06"/>
    <w:rsid w:val="0016583D"/>
    <w:rsid w:val="001850F1"/>
    <w:rsid w:val="00190874"/>
    <w:rsid w:val="00194606"/>
    <w:rsid w:val="0019659C"/>
    <w:rsid w:val="001B5FE4"/>
    <w:rsid w:val="001D5DDF"/>
    <w:rsid w:val="001E33D7"/>
    <w:rsid w:val="001E462F"/>
    <w:rsid w:val="001F1A01"/>
    <w:rsid w:val="0020547D"/>
    <w:rsid w:val="00221E4D"/>
    <w:rsid w:val="00222CA4"/>
    <w:rsid w:val="00225995"/>
    <w:rsid w:val="00251F1B"/>
    <w:rsid w:val="0027313C"/>
    <w:rsid w:val="002852A5"/>
    <w:rsid w:val="002858E1"/>
    <w:rsid w:val="002A2596"/>
    <w:rsid w:val="002B3877"/>
    <w:rsid w:val="002B3A6F"/>
    <w:rsid w:val="002C1535"/>
    <w:rsid w:val="002D6E0B"/>
    <w:rsid w:val="00302421"/>
    <w:rsid w:val="00310582"/>
    <w:rsid w:val="00312F71"/>
    <w:rsid w:val="00335810"/>
    <w:rsid w:val="003630FB"/>
    <w:rsid w:val="003A56A4"/>
    <w:rsid w:val="003D4C4F"/>
    <w:rsid w:val="003F16DD"/>
    <w:rsid w:val="003F2BE1"/>
    <w:rsid w:val="00412CF2"/>
    <w:rsid w:val="00416F5A"/>
    <w:rsid w:val="004357C1"/>
    <w:rsid w:val="00452359"/>
    <w:rsid w:val="004920AA"/>
    <w:rsid w:val="00494C51"/>
    <w:rsid w:val="00494EA7"/>
    <w:rsid w:val="004953CC"/>
    <w:rsid w:val="00496BE4"/>
    <w:rsid w:val="004D5058"/>
    <w:rsid w:val="004F1913"/>
    <w:rsid w:val="004F4D7F"/>
    <w:rsid w:val="004F5EF7"/>
    <w:rsid w:val="004F5F8E"/>
    <w:rsid w:val="004F686A"/>
    <w:rsid w:val="005354A5"/>
    <w:rsid w:val="005373C9"/>
    <w:rsid w:val="005672A1"/>
    <w:rsid w:val="00582F0C"/>
    <w:rsid w:val="005940C9"/>
    <w:rsid w:val="005B63D3"/>
    <w:rsid w:val="005B7FCC"/>
    <w:rsid w:val="005D1FDF"/>
    <w:rsid w:val="005E0AAA"/>
    <w:rsid w:val="005E7880"/>
    <w:rsid w:val="0061524D"/>
    <w:rsid w:val="00622D29"/>
    <w:rsid w:val="00622D7B"/>
    <w:rsid w:val="0062344C"/>
    <w:rsid w:val="00625D8B"/>
    <w:rsid w:val="00632641"/>
    <w:rsid w:val="0063582D"/>
    <w:rsid w:val="00636A93"/>
    <w:rsid w:val="006417C8"/>
    <w:rsid w:val="00652654"/>
    <w:rsid w:val="00663054"/>
    <w:rsid w:val="00681FA5"/>
    <w:rsid w:val="006A5A61"/>
    <w:rsid w:val="006B2ED7"/>
    <w:rsid w:val="006B2FF4"/>
    <w:rsid w:val="006D09B2"/>
    <w:rsid w:val="006D329D"/>
    <w:rsid w:val="006D698C"/>
    <w:rsid w:val="006F056F"/>
    <w:rsid w:val="006F441C"/>
    <w:rsid w:val="006F48FE"/>
    <w:rsid w:val="0070049A"/>
    <w:rsid w:val="00714BF1"/>
    <w:rsid w:val="007236BA"/>
    <w:rsid w:val="00724E30"/>
    <w:rsid w:val="00734F2F"/>
    <w:rsid w:val="007505B8"/>
    <w:rsid w:val="0075626B"/>
    <w:rsid w:val="007630FC"/>
    <w:rsid w:val="00767884"/>
    <w:rsid w:val="00770877"/>
    <w:rsid w:val="00782CAE"/>
    <w:rsid w:val="00796175"/>
    <w:rsid w:val="007B5462"/>
    <w:rsid w:val="007C0A95"/>
    <w:rsid w:val="007C20A0"/>
    <w:rsid w:val="007D0BDD"/>
    <w:rsid w:val="007E2E9F"/>
    <w:rsid w:val="00812DDB"/>
    <w:rsid w:val="008219AC"/>
    <w:rsid w:val="0082608C"/>
    <w:rsid w:val="008438C6"/>
    <w:rsid w:val="008475D5"/>
    <w:rsid w:val="00847ADB"/>
    <w:rsid w:val="0085110D"/>
    <w:rsid w:val="00860722"/>
    <w:rsid w:val="008654ED"/>
    <w:rsid w:val="0086558F"/>
    <w:rsid w:val="00884CD5"/>
    <w:rsid w:val="008A3B23"/>
    <w:rsid w:val="008C30EB"/>
    <w:rsid w:val="008C4FBB"/>
    <w:rsid w:val="008C5BD9"/>
    <w:rsid w:val="008D1BB4"/>
    <w:rsid w:val="008D30BD"/>
    <w:rsid w:val="008E174F"/>
    <w:rsid w:val="008E3DF0"/>
    <w:rsid w:val="008F3851"/>
    <w:rsid w:val="008F5E3C"/>
    <w:rsid w:val="00910E0E"/>
    <w:rsid w:val="00916681"/>
    <w:rsid w:val="00922244"/>
    <w:rsid w:val="00955663"/>
    <w:rsid w:val="00961B45"/>
    <w:rsid w:val="00965887"/>
    <w:rsid w:val="009662D4"/>
    <w:rsid w:val="009716A1"/>
    <w:rsid w:val="0098705E"/>
    <w:rsid w:val="0099253C"/>
    <w:rsid w:val="009A3974"/>
    <w:rsid w:val="009B22E6"/>
    <w:rsid w:val="009B492F"/>
    <w:rsid w:val="009D7034"/>
    <w:rsid w:val="009E0F5C"/>
    <w:rsid w:val="009E2EC9"/>
    <w:rsid w:val="009E4F3A"/>
    <w:rsid w:val="009E59C1"/>
    <w:rsid w:val="009F0915"/>
    <w:rsid w:val="00A04C67"/>
    <w:rsid w:val="00A05551"/>
    <w:rsid w:val="00A17364"/>
    <w:rsid w:val="00A176AD"/>
    <w:rsid w:val="00A23BDA"/>
    <w:rsid w:val="00A241C0"/>
    <w:rsid w:val="00A258EE"/>
    <w:rsid w:val="00A67EE6"/>
    <w:rsid w:val="00A75C08"/>
    <w:rsid w:val="00A77058"/>
    <w:rsid w:val="00A86F56"/>
    <w:rsid w:val="00A90D32"/>
    <w:rsid w:val="00A91A8E"/>
    <w:rsid w:val="00A97826"/>
    <w:rsid w:val="00AA2D03"/>
    <w:rsid w:val="00AA3D62"/>
    <w:rsid w:val="00AB292C"/>
    <w:rsid w:val="00AB42F1"/>
    <w:rsid w:val="00AC0D27"/>
    <w:rsid w:val="00AE4786"/>
    <w:rsid w:val="00AF5507"/>
    <w:rsid w:val="00B042FC"/>
    <w:rsid w:val="00B11303"/>
    <w:rsid w:val="00B26B51"/>
    <w:rsid w:val="00B26DF1"/>
    <w:rsid w:val="00B36438"/>
    <w:rsid w:val="00B40D49"/>
    <w:rsid w:val="00B52E81"/>
    <w:rsid w:val="00B863A6"/>
    <w:rsid w:val="00B93925"/>
    <w:rsid w:val="00BA1FD2"/>
    <w:rsid w:val="00BB008C"/>
    <w:rsid w:val="00BE0BF4"/>
    <w:rsid w:val="00BE0EA5"/>
    <w:rsid w:val="00BE2814"/>
    <w:rsid w:val="00BF42EF"/>
    <w:rsid w:val="00C01116"/>
    <w:rsid w:val="00C105F6"/>
    <w:rsid w:val="00C45FA5"/>
    <w:rsid w:val="00C615E9"/>
    <w:rsid w:val="00C67BBB"/>
    <w:rsid w:val="00C87841"/>
    <w:rsid w:val="00C93332"/>
    <w:rsid w:val="00CA2735"/>
    <w:rsid w:val="00CA4307"/>
    <w:rsid w:val="00CB0002"/>
    <w:rsid w:val="00CC1ED9"/>
    <w:rsid w:val="00CC59CD"/>
    <w:rsid w:val="00CD0630"/>
    <w:rsid w:val="00CD0B1D"/>
    <w:rsid w:val="00CE148A"/>
    <w:rsid w:val="00CE70FE"/>
    <w:rsid w:val="00CF3F2A"/>
    <w:rsid w:val="00D015E4"/>
    <w:rsid w:val="00D02E9F"/>
    <w:rsid w:val="00D05221"/>
    <w:rsid w:val="00D06440"/>
    <w:rsid w:val="00D10AAE"/>
    <w:rsid w:val="00D24A03"/>
    <w:rsid w:val="00D32F45"/>
    <w:rsid w:val="00D40FDF"/>
    <w:rsid w:val="00D42875"/>
    <w:rsid w:val="00D51007"/>
    <w:rsid w:val="00D80A0B"/>
    <w:rsid w:val="00DA4B84"/>
    <w:rsid w:val="00DA6F36"/>
    <w:rsid w:val="00DB5861"/>
    <w:rsid w:val="00DC48FA"/>
    <w:rsid w:val="00DD14C2"/>
    <w:rsid w:val="00DD3FB5"/>
    <w:rsid w:val="00DE20B2"/>
    <w:rsid w:val="00DE6E60"/>
    <w:rsid w:val="00DE703E"/>
    <w:rsid w:val="00DF0F9D"/>
    <w:rsid w:val="00DF4661"/>
    <w:rsid w:val="00DF4CDE"/>
    <w:rsid w:val="00E01509"/>
    <w:rsid w:val="00E01E17"/>
    <w:rsid w:val="00E168FF"/>
    <w:rsid w:val="00E20963"/>
    <w:rsid w:val="00E22F47"/>
    <w:rsid w:val="00E243FC"/>
    <w:rsid w:val="00E36A52"/>
    <w:rsid w:val="00E52FB8"/>
    <w:rsid w:val="00E6532E"/>
    <w:rsid w:val="00E742AE"/>
    <w:rsid w:val="00E9631C"/>
    <w:rsid w:val="00EA1CEF"/>
    <w:rsid w:val="00EA65D7"/>
    <w:rsid w:val="00EB17AD"/>
    <w:rsid w:val="00ED38F0"/>
    <w:rsid w:val="00ED4262"/>
    <w:rsid w:val="00EF0068"/>
    <w:rsid w:val="00F0367D"/>
    <w:rsid w:val="00F20290"/>
    <w:rsid w:val="00F429C0"/>
    <w:rsid w:val="00F44F8B"/>
    <w:rsid w:val="00F506DD"/>
    <w:rsid w:val="00F50738"/>
    <w:rsid w:val="00F564EE"/>
    <w:rsid w:val="00FC689A"/>
    <w:rsid w:val="00FE59D0"/>
    <w:rsid w:val="00FF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69E9DE4B"/>
  <w15:docId w15:val="{B193DE5D-3833-4B72-A7B3-5601166F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532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1532C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5DDF"/>
    <w:rPr>
      <w:rFonts w:ascii="Tahoma" w:hAnsi="Tahoma" w:cs="Tahoma"/>
      <w:sz w:val="16"/>
      <w:szCs w:val="16"/>
    </w:rPr>
  </w:style>
  <w:style w:type="paragraph" w:styleId="Header">
    <w:name w:val="header"/>
    <w:basedOn w:val="Normal"/>
    <w:link w:val="HeaderChar"/>
    <w:uiPriority w:val="99"/>
    <w:rsid w:val="00AB42F1"/>
    <w:pPr>
      <w:tabs>
        <w:tab w:val="center" w:pos="4680"/>
        <w:tab w:val="right" w:pos="9360"/>
      </w:tabs>
    </w:pPr>
  </w:style>
  <w:style w:type="character" w:customStyle="1" w:styleId="HeaderChar">
    <w:name w:val="Header Char"/>
    <w:link w:val="Header"/>
    <w:uiPriority w:val="99"/>
    <w:rsid w:val="00AB42F1"/>
    <w:rPr>
      <w:sz w:val="24"/>
      <w:szCs w:val="24"/>
      <w:lang w:val="en-GB"/>
    </w:rPr>
  </w:style>
  <w:style w:type="paragraph" w:styleId="Footer">
    <w:name w:val="footer"/>
    <w:basedOn w:val="Normal"/>
    <w:link w:val="FooterChar"/>
    <w:uiPriority w:val="99"/>
    <w:rsid w:val="00AB42F1"/>
    <w:pPr>
      <w:tabs>
        <w:tab w:val="center" w:pos="4680"/>
        <w:tab w:val="right" w:pos="9360"/>
      </w:tabs>
    </w:pPr>
  </w:style>
  <w:style w:type="character" w:customStyle="1" w:styleId="FooterChar">
    <w:name w:val="Footer Char"/>
    <w:link w:val="Footer"/>
    <w:uiPriority w:val="99"/>
    <w:rsid w:val="00AB42F1"/>
    <w:rPr>
      <w:sz w:val="24"/>
      <w:szCs w:val="24"/>
      <w:lang w:val="en-GB"/>
    </w:rPr>
  </w:style>
  <w:style w:type="paragraph" w:styleId="ListParagraph">
    <w:name w:val="List Paragraph"/>
    <w:basedOn w:val="Normal"/>
    <w:uiPriority w:val="34"/>
    <w:qFormat/>
    <w:rsid w:val="00652654"/>
    <w:pPr>
      <w:ind w:left="720"/>
      <w:contextualSpacing/>
    </w:pPr>
  </w:style>
  <w:style w:type="paragraph" w:customStyle="1" w:styleId="Heading1Colour">
    <w:name w:val="Heading 1 Colour"/>
    <w:basedOn w:val="Heading1"/>
    <w:link w:val="Heading1ColourCharChar"/>
    <w:rsid w:val="001532C8"/>
    <w:pPr>
      <w:keepLines w:val="0"/>
      <w:spacing w:before="240" w:after="60" w:line="276" w:lineRule="auto"/>
    </w:pPr>
    <w:rPr>
      <w:rFonts w:ascii="Calibri" w:eastAsia="Calibri" w:hAnsi="Calibri" w:cs="Arial"/>
      <w:color w:val="00AB39"/>
      <w:kern w:val="32"/>
      <w:sz w:val="56"/>
      <w:szCs w:val="32"/>
    </w:rPr>
  </w:style>
  <w:style w:type="character" w:customStyle="1" w:styleId="Heading1ColourCharChar">
    <w:name w:val="Heading 1 Colour Char Char"/>
    <w:link w:val="Heading1Colour"/>
    <w:rsid w:val="001532C8"/>
    <w:rPr>
      <w:rFonts w:ascii="Calibri" w:eastAsia="Calibri" w:hAnsi="Calibri" w:cs="Arial"/>
      <w:b/>
      <w:bCs/>
      <w:color w:val="00AB39"/>
      <w:kern w:val="32"/>
      <w:sz w:val="56"/>
      <w:szCs w:val="32"/>
      <w:lang w:eastAsia="en-US"/>
    </w:rPr>
  </w:style>
  <w:style w:type="paragraph" w:customStyle="1" w:styleId="BoxText">
    <w:name w:val="Box Text"/>
    <w:basedOn w:val="Heading3"/>
    <w:rsid w:val="001532C8"/>
    <w:pPr>
      <w:keepLines w:val="0"/>
      <w:spacing w:before="120" w:line="300" w:lineRule="exact"/>
    </w:pPr>
    <w:rPr>
      <w:rFonts w:ascii="Calibri" w:eastAsia="Calibri" w:hAnsi="Calibri" w:cs="Arial"/>
      <w:color w:val="FFFFFF"/>
      <w:sz w:val="26"/>
      <w:szCs w:val="26"/>
    </w:rPr>
  </w:style>
  <w:style w:type="paragraph" w:customStyle="1" w:styleId="GAHeading16pt">
    <w:name w:val="GA_Heading (16pt)"/>
    <w:basedOn w:val="Normal"/>
    <w:qFormat/>
    <w:rsid w:val="001532C8"/>
    <w:pPr>
      <w:keepNext/>
      <w:suppressAutoHyphens/>
      <w:spacing w:before="240" w:after="120" w:line="380" w:lineRule="atLeast"/>
    </w:pPr>
    <w:rPr>
      <w:rFonts w:ascii="Arial" w:eastAsia="Calibri" w:hAnsi="Arial"/>
      <w:color w:val="009999"/>
      <w:kern w:val="12"/>
      <w:sz w:val="32"/>
      <w:szCs w:val="22"/>
    </w:rPr>
  </w:style>
  <w:style w:type="paragraph" w:customStyle="1" w:styleId="GAText11ptBulleted">
    <w:name w:val="GA_Text (11pt) Bulleted"/>
    <w:basedOn w:val="Normal"/>
    <w:qFormat/>
    <w:rsid w:val="001532C8"/>
    <w:pPr>
      <w:numPr>
        <w:numId w:val="12"/>
      </w:numPr>
      <w:suppressAutoHyphens/>
      <w:spacing w:before="160" w:after="160" w:line="264" w:lineRule="atLeast"/>
    </w:pPr>
    <w:rPr>
      <w:rFonts w:ascii="Arial" w:eastAsia="Calibri" w:hAnsi="Arial"/>
      <w:kern w:val="12"/>
      <w:sz w:val="22"/>
      <w:szCs w:val="22"/>
    </w:rPr>
  </w:style>
  <w:style w:type="character" w:customStyle="1" w:styleId="Heading1Char">
    <w:name w:val="Heading 1 Char"/>
    <w:basedOn w:val="DefaultParagraphFont"/>
    <w:link w:val="Heading1"/>
    <w:rsid w:val="001532C8"/>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semiHidden/>
    <w:rsid w:val="001532C8"/>
    <w:rPr>
      <w:rFonts w:asciiTheme="majorHAnsi" w:eastAsiaTheme="majorEastAsia" w:hAnsiTheme="majorHAnsi" w:cstheme="majorBidi"/>
      <w:b/>
      <w:bCs/>
      <w:color w:val="4F81BD" w:themeColor="accent1"/>
      <w:sz w:val="24"/>
      <w:szCs w:val="24"/>
      <w:lang w:eastAsia="en-US"/>
    </w:rPr>
  </w:style>
  <w:style w:type="paragraph" w:styleId="NoSpacing">
    <w:name w:val="No Spacing"/>
    <w:uiPriority w:val="1"/>
    <w:qFormat/>
    <w:rsid w:val="0082608C"/>
    <w:rPr>
      <w:rFonts w:asciiTheme="minorHAnsi" w:eastAsiaTheme="minorHAnsi" w:hAnsiTheme="minorHAnsi" w:cstheme="minorBidi"/>
      <w:sz w:val="22"/>
      <w:szCs w:val="22"/>
      <w:lang w:eastAsia="en-US"/>
    </w:rPr>
  </w:style>
  <w:style w:type="character" w:customStyle="1" w:styleId="s4">
    <w:name w:val="s4"/>
    <w:rsid w:val="00137251"/>
  </w:style>
  <w:style w:type="character" w:styleId="Hyperlink">
    <w:name w:val="Hyperlink"/>
    <w:basedOn w:val="DefaultParagraphFont"/>
    <w:unhideWhenUsed/>
    <w:rsid w:val="0099253C"/>
    <w:rPr>
      <w:color w:val="0000FF" w:themeColor="hyperlink"/>
      <w:u w:val="single"/>
    </w:rPr>
  </w:style>
  <w:style w:type="character" w:styleId="UnresolvedMention">
    <w:name w:val="Unresolved Mention"/>
    <w:basedOn w:val="DefaultParagraphFont"/>
    <w:uiPriority w:val="99"/>
    <w:semiHidden/>
    <w:unhideWhenUsed/>
    <w:rsid w:val="0099253C"/>
    <w:rPr>
      <w:color w:val="605E5C"/>
      <w:shd w:val="clear" w:color="auto" w:fill="E1DFDD"/>
    </w:rPr>
  </w:style>
  <w:style w:type="character" w:styleId="FollowedHyperlink">
    <w:name w:val="FollowedHyperlink"/>
    <w:basedOn w:val="DefaultParagraphFont"/>
    <w:semiHidden/>
    <w:unhideWhenUsed/>
    <w:rsid w:val="005373C9"/>
    <w:rPr>
      <w:color w:val="800080" w:themeColor="followedHyperlink"/>
      <w:u w:val="single"/>
    </w:rPr>
  </w:style>
  <w:style w:type="paragraph" w:customStyle="1" w:styleId="Default">
    <w:name w:val="Default"/>
    <w:rsid w:val="00B863A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D0644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croydon.ac.uk/about-us/facilities/hair-and-beauty-sal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57856-3CB8-4E09-B9BA-CCAEAC33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Pre-Enrolment Manager</vt:lpstr>
    </vt:vector>
  </TitlesOfParts>
  <Company>Croydon College</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Pre-Enrolment Manager</dc:title>
  <dc:creator>Croydon College</dc:creator>
  <cp:lastModifiedBy>Helen Langford</cp:lastModifiedBy>
  <cp:revision>2</cp:revision>
  <cp:lastPrinted>2021-08-23T10:29:00Z</cp:lastPrinted>
  <dcterms:created xsi:type="dcterms:W3CDTF">2026-06-19T10:24:00Z</dcterms:created>
  <dcterms:modified xsi:type="dcterms:W3CDTF">2026-06-19T10:24:00Z</dcterms:modified>
</cp:coreProperties>
</file>