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DE2BE" w14:textId="77777777" w:rsidR="007E6E8A" w:rsidRDefault="00EF2BC7">
      <w:pPr>
        <w:jc w:val="center"/>
        <w:rPr>
          <w:b/>
          <w:bCs/>
          <w:lang w:val="en-US"/>
        </w:rPr>
      </w:pPr>
      <w:bookmarkStart w:id="0" w:name="_Hlk50634324"/>
      <w:r>
        <w:rPr>
          <w:b/>
          <w:bCs/>
          <w:lang w:val="en-US"/>
        </w:rPr>
        <w:t>Guideline for Detailed budget and financial forecast</w:t>
      </w:r>
    </w:p>
    <w:bookmarkEnd w:id="0"/>
    <w:p w14:paraId="6B9DE2BF" w14:textId="77777777" w:rsidR="007E6E8A" w:rsidRDefault="007E6E8A">
      <w:pPr>
        <w:jc w:val="center"/>
        <w:rPr>
          <w:b/>
          <w:bCs/>
          <w:lang w:val="en-US"/>
        </w:rPr>
      </w:pPr>
    </w:p>
    <w:p w14:paraId="6B9DE2C0" w14:textId="77777777" w:rsidR="007E6E8A" w:rsidRDefault="00EF2BC7">
      <w:pPr>
        <w:pStyle w:val="ListParagraph"/>
        <w:numPr>
          <w:ilvl w:val="0"/>
          <w:numId w:val="2"/>
        </w:numPr>
        <w:jc w:val="both"/>
      </w:pPr>
      <w:r>
        <w:rPr>
          <w:b/>
          <w:bCs/>
          <w:color w:val="0070C0"/>
          <w:lang w:val="en-US"/>
        </w:rPr>
        <w:t xml:space="preserve">Detailed Budget – </w:t>
      </w:r>
      <w:r>
        <w:rPr>
          <w:lang w:val="en-US"/>
        </w:rPr>
        <w:t>Detailed information about this worksheet can be found in the Excel and also in the Call text.</w:t>
      </w:r>
      <w:r>
        <w:rPr>
          <w:b/>
          <w:bCs/>
          <w:lang w:val="en-US"/>
        </w:rPr>
        <w:t xml:space="preserve"> </w:t>
      </w:r>
    </w:p>
    <w:p w14:paraId="6B9DE2C1" w14:textId="77777777" w:rsidR="007E6E8A" w:rsidRDefault="00EF2BC7">
      <w:pPr>
        <w:pStyle w:val="ListParagraph"/>
        <w:numPr>
          <w:ilvl w:val="0"/>
          <w:numId w:val="2"/>
        </w:numPr>
        <w:jc w:val="both"/>
        <w:rPr>
          <w:b/>
          <w:bCs/>
          <w:color w:val="0070C0"/>
          <w:lang w:val="en-US"/>
        </w:rPr>
      </w:pPr>
      <w:r w:rsidRPr="73369AF6">
        <w:rPr>
          <w:b/>
          <w:bCs/>
          <w:color w:val="0070C0"/>
          <w:lang w:val="en-US"/>
        </w:rPr>
        <w:t>Financial Historical data and Forecast</w:t>
      </w:r>
    </w:p>
    <w:p w14:paraId="45CBA205" w14:textId="337010D5" w:rsidR="32158ED2" w:rsidRDefault="32158ED2" w:rsidP="73369AF6">
      <w:pPr>
        <w:pStyle w:val="ListParagraph"/>
        <w:numPr>
          <w:ilvl w:val="0"/>
          <w:numId w:val="2"/>
        </w:numPr>
        <w:jc w:val="both"/>
        <w:rPr>
          <w:rFonts w:cs="Calibri"/>
          <w:b/>
          <w:bCs/>
          <w:color w:val="0070C0"/>
          <w:lang w:val="en-US"/>
        </w:rPr>
      </w:pPr>
      <w:r w:rsidRPr="482C7A24">
        <w:rPr>
          <w:b/>
          <w:bCs/>
          <w:color w:val="0070C0"/>
          <w:lang w:val="en-US"/>
        </w:rPr>
        <w:t>Additional information for the Applicants</w:t>
      </w:r>
    </w:p>
    <w:p w14:paraId="6B9DE2C2" w14:textId="77777777" w:rsidR="007E6E8A" w:rsidRDefault="00EF2BC7">
      <w:pPr>
        <w:jc w:val="both"/>
        <w:rPr>
          <w:b/>
          <w:bCs/>
          <w:lang w:val="en-US"/>
        </w:rPr>
      </w:pPr>
      <w:r>
        <w:rPr>
          <w:b/>
          <w:bCs/>
          <w:lang w:val="en-US"/>
        </w:rPr>
        <w:t>General:</w:t>
      </w:r>
    </w:p>
    <w:p w14:paraId="6B9DE2C3" w14:textId="77777777" w:rsidR="007E6E8A" w:rsidRPr="0061564F" w:rsidRDefault="00EF2BC7">
      <w:pPr>
        <w:pStyle w:val="ListParagraph"/>
        <w:numPr>
          <w:ilvl w:val="0"/>
          <w:numId w:val="3"/>
        </w:numPr>
        <w:jc w:val="both"/>
      </w:pPr>
      <w:r w:rsidRPr="0061564F">
        <w:rPr>
          <w:lang w:val="en-US"/>
        </w:rPr>
        <w:t>The historical data will be filled in for the last 4 years (if available)</w:t>
      </w:r>
    </w:p>
    <w:p w14:paraId="6B9DE2C4" w14:textId="77777777" w:rsidR="007E6E8A" w:rsidRPr="0061564F" w:rsidRDefault="00EF2BC7">
      <w:pPr>
        <w:pStyle w:val="ListParagraph"/>
        <w:numPr>
          <w:ilvl w:val="0"/>
          <w:numId w:val="3"/>
        </w:numPr>
        <w:jc w:val="both"/>
      </w:pPr>
      <w:r w:rsidRPr="0061564F">
        <w:rPr>
          <w:lang w:val="en-US"/>
        </w:rPr>
        <w:t>The forecast will be made for the project implementation period and several full operational years according to the type of project proposed;</w:t>
      </w:r>
    </w:p>
    <w:p w14:paraId="6B9DE2C5" w14:textId="77777777" w:rsidR="007E6E8A" w:rsidRPr="0061564F" w:rsidRDefault="00EF2BC7">
      <w:pPr>
        <w:pStyle w:val="ListParagraph"/>
        <w:numPr>
          <w:ilvl w:val="0"/>
          <w:numId w:val="3"/>
        </w:numPr>
        <w:jc w:val="both"/>
      </w:pPr>
      <w:r w:rsidRPr="0061564F">
        <w:rPr>
          <w:lang w:val="en-US"/>
        </w:rPr>
        <w:t>Depending on the proposed project, the forecast will be made for:</w:t>
      </w:r>
    </w:p>
    <w:p w14:paraId="6B9DE2C6" w14:textId="77777777" w:rsidR="007E6E8A" w:rsidRPr="0061564F" w:rsidRDefault="00EF2BC7">
      <w:pPr>
        <w:pStyle w:val="ListParagraph"/>
        <w:numPr>
          <w:ilvl w:val="0"/>
          <w:numId w:val="4"/>
        </w:numPr>
        <w:jc w:val="both"/>
      </w:pPr>
      <w:r w:rsidRPr="0061564F">
        <w:rPr>
          <w:lang w:val="en-US"/>
        </w:rPr>
        <w:t>5 years in case of ICT projects (1-year implementation and maximum 4 years operation);</w:t>
      </w:r>
    </w:p>
    <w:p w14:paraId="6B9DE2C7" w14:textId="77777777" w:rsidR="007E6E8A" w:rsidRPr="0061564F" w:rsidRDefault="00EF2BC7">
      <w:pPr>
        <w:pStyle w:val="ListParagraph"/>
        <w:numPr>
          <w:ilvl w:val="0"/>
          <w:numId w:val="4"/>
        </w:numPr>
        <w:jc w:val="both"/>
        <w:rPr>
          <w:lang w:val="en-US"/>
        </w:rPr>
      </w:pPr>
      <w:r w:rsidRPr="0061564F">
        <w:rPr>
          <w:lang w:val="en-US"/>
        </w:rPr>
        <w:t>6 years in case of investment projects (1-year implementation and 5 years operation)</w:t>
      </w:r>
    </w:p>
    <w:p w14:paraId="6B9DE2C8" w14:textId="77777777" w:rsidR="007E6E8A" w:rsidRPr="0061564F" w:rsidRDefault="00EF2BC7">
      <w:pPr>
        <w:pStyle w:val="ListParagraph"/>
        <w:numPr>
          <w:ilvl w:val="0"/>
          <w:numId w:val="3"/>
        </w:numPr>
        <w:jc w:val="both"/>
        <w:rPr>
          <w:lang w:val="en-US"/>
        </w:rPr>
      </w:pPr>
      <w:r w:rsidRPr="0061564F">
        <w:rPr>
          <w:lang w:val="en-US"/>
        </w:rPr>
        <w:t>For the investment projects it will be also included in the last operational year the residual value for the purchased equipment.</w:t>
      </w:r>
    </w:p>
    <w:p w14:paraId="6B9DE2C9" w14:textId="77777777" w:rsidR="007E6E8A" w:rsidRPr="0061564F" w:rsidRDefault="00EF2BC7">
      <w:pPr>
        <w:pStyle w:val="ListParagraph"/>
        <w:numPr>
          <w:ilvl w:val="0"/>
          <w:numId w:val="3"/>
        </w:numPr>
        <w:jc w:val="both"/>
        <w:rPr>
          <w:lang w:val="en-US"/>
        </w:rPr>
      </w:pPr>
      <w:r w:rsidRPr="0061564F">
        <w:rPr>
          <w:lang w:val="en-US"/>
        </w:rPr>
        <w:t>For the implementation period, in order to make the calculation easier the whole value of the investment will be considered in 1 year.</w:t>
      </w:r>
    </w:p>
    <w:p w14:paraId="6B9DE2CA" w14:textId="77777777" w:rsidR="007E6E8A" w:rsidRDefault="00EF2BC7">
      <w:pPr>
        <w:pStyle w:val="ListParagraph"/>
        <w:numPr>
          <w:ilvl w:val="0"/>
          <w:numId w:val="3"/>
        </w:numPr>
        <w:jc w:val="both"/>
        <w:rPr>
          <w:lang w:val="en-US"/>
        </w:rPr>
      </w:pPr>
      <w:r w:rsidRPr="0061564F">
        <w:rPr>
          <w:lang w:val="en-US"/>
        </w:rPr>
        <w:t>The values are going to be filled in only into the grey cells, the</w:t>
      </w:r>
      <w:r>
        <w:rPr>
          <w:lang w:val="en-US"/>
        </w:rPr>
        <w:t xml:space="preserve"> other cells are automatically calculated using formulas.</w:t>
      </w:r>
    </w:p>
    <w:p w14:paraId="6B9DE2CB" w14:textId="77777777" w:rsidR="007E6E8A" w:rsidRDefault="00EF2BC7">
      <w:pPr>
        <w:jc w:val="both"/>
        <w:rPr>
          <w:b/>
          <w:bCs/>
          <w:i/>
          <w:iCs/>
          <w:lang w:val="en-US"/>
        </w:rPr>
      </w:pPr>
      <w:proofErr w:type="spellStart"/>
      <w:r>
        <w:rPr>
          <w:b/>
          <w:bCs/>
          <w:i/>
          <w:iCs/>
          <w:lang w:val="en-US"/>
        </w:rPr>
        <w:t>Balance_sheet_Historical</w:t>
      </w:r>
      <w:proofErr w:type="spellEnd"/>
      <w:r>
        <w:rPr>
          <w:b/>
          <w:bCs/>
          <w:i/>
          <w:iCs/>
          <w:lang w:val="en-US"/>
        </w:rPr>
        <w:t xml:space="preserve"> data</w:t>
      </w:r>
    </w:p>
    <w:p w14:paraId="6B9DE2CC" w14:textId="77777777" w:rsidR="007E6E8A" w:rsidRDefault="00EF2BC7">
      <w:pPr>
        <w:jc w:val="both"/>
        <w:rPr>
          <w:lang w:val="en-US"/>
        </w:rPr>
      </w:pPr>
      <w:r>
        <w:rPr>
          <w:lang w:val="en-US"/>
        </w:rPr>
        <w:t>The worksheet will contain historical financial information for the last 4 years (where available)</w:t>
      </w:r>
    </w:p>
    <w:p w14:paraId="6B9DE2CD" w14:textId="77777777" w:rsidR="007E6E8A" w:rsidRDefault="00EF2BC7">
      <w:pPr>
        <w:pStyle w:val="ListParagraph"/>
        <w:numPr>
          <w:ilvl w:val="0"/>
          <w:numId w:val="5"/>
        </w:numPr>
        <w:jc w:val="both"/>
      </w:pPr>
      <w:r>
        <w:rPr>
          <w:i/>
          <w:iCs/>
          <w:lang w:val="en-US"/>
        </w:rPr>
        <w:t>Correspondence with the Standard Balance sheet Form in Romanian legislation:</w:t>
      </w:r>
    </w:p>
    <w:tbl>
      <w:tblPr>
        <w:tblW w:w="9493" w:type="dxa"/>
        <w:tblCellMar>
          <w:left w:w="10" w:type="dxa"/>
          <w:right w:w="10" w:type="dxa"/>
        </w:tblCellMar>
        <w:tblLook w:val="04A0" w:firstRow="1" w:lastRow="0" w:firstColumn="1" w:lastColumn="0" w:noHBand="0" w:noVBand="1"/>
      </w:tblPr>
      <w:tblGrid>
        <w:gridCol w:w="2972"/>
        <w:gridCol w:w="6521"/>
      </w:tblGrid>
      <w:tr w:rsidR="007E6E8A" w14:paraId="6B9DE2D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CE" w14:textId="77777777" w:rsidR="007E6E8A" w:rsidRDefault="00EF2BC7">
            <w:pPr>
              <w:spacing w:after="0"/>
              <w:jc w:val="center"/>
              <w:rPr>
                <w:b/>
                <w:bCs/>
                <w:lang w:val="en-US"/>
              </w:rPr>
            </w:pPr>
            <w:r>
              <w:rPr>
                <w:b/>
                <w:bCs/>
                <w:lang w:val="en-US"/>
              </w:rPr>
              <w:t>Excel file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CF" w14:textId="77777777" w:rsidR="007E6E8A" w:rsidRDefault="00EF2BC7">
            <w:pPr>
              <w:spacing w:after="0"/>
              <w:jc w:val="center"/>
              <w:rPr>
                <w:b/>
                <w:bCs/>
                <w:lang w:val="en-US"/>
              </w:rPr>
            </w:pPr>
            <w:r>
              <w:rPr>
                <w:b/>
                <w:bCs/>
                <w:lang w:val="en-US"/>
              </w:rPr>
              <w:t>Standard Balance sheet Form</w:t>
            </w:r>
          </w:p>
        </w:tc>
      </w:tr>
      <w:tr w:rsidR="007E6E8A" w14:paraId="6B9DE2D2" w14:textId="77777777">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1" w14:textId="77777777" w:rsidR="007E6E8A" w:rsidRDefault="00EF2BC7">
            <w:pPr>
              <w:spacing w:after="0"/>
              <w:jc w:val="center"/>
              <w:rPr>
                <w:b/>
                <w:bCs/>
                <w:lang w:val="en-US"/>
              </w:rPr>
            </w:pPr>
            <w:r>
              <w:rPr>
                <w:b/>
                <w:bCs/>
                <w:lang w:val="en-US"/>
              </w:rPr>
              <w:t>TOTAL ASSETS</w:t>
            </w:r>
          </w:p>
        </w:tc>
      </w:tr>
      <w:tr w:rsidR="007E6E8A" w14:paraId="6B9DE2D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3" w14:textId="77777777" w:rsidR="007E6E8A" w:rsidRDefault="00EF2BC7">
            <w:pPr>
              <w:spacing w:after="0"/>
            </w:pPr>
            <w:r>
              <w:rPr>
                <w:lang w:val="en-US"/>
              </w:rPr>
              <w:t>Intangible fixed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4" w14:textId="77777777" w:rsidR="007E6E8A" w:rsidRDefault="00EF2BC7">
            <w:pPr>
              <w:spacing w:after="0"/>
            </w:pPr>
            <w:r>
              <w:rPr>
                <w:lang w:val="en-US"/>
              </w:rPr>
              <w:t>Total Intangible fixed assets</w:t>
            </w:r>
            <w:r>
              <w:t xml:space="preserve"> </w:t>
            </w:r>
          </w:p>
        </w:tc>
      </w:tr>
      <w:tr w:rsidR="007E6E8A" w14:paraId="6B9DE2D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6" w14:textId="77777777" w:rsidR="007E6E8A" w:rsidRDefault="00EF2BC7">
            <w:pPr>
              <w:spacing w:after="0"/>
              <w:rPr>
                <w:lang w:val="en-US"/>
              </w:rPr>
            </w:pPr>
            <w:r>
              <w:rPr>
                <w:lang w:val="en-US"/>
              </w:rPr>
              <w:t>Tangible fixed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7" w14:textId="77777777" w:rsidR="007E6E8A" w:rsidRDefault="00EF2BC7">
            <w:pPr>
              <w:spacing w:after="0"/>
              <w:rPr>
                <w:lang w:val="en-US"/>
              </w:rPr>
            </w:pPr>
            <w:r>
              <w:rPr>
                <w:lang w:val="en-US"/>
              </w:rPr>
              <w:t xml:space="preserve">Total Tangible fixed assets </w:t>
            </w:r>
          </w:p>
        </w:tc>
      </w:tr>
      <w:tr w:rsidR="007E6E8A" w14:paraId="6B9DE2D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9" w14:textId="77777777" w:rsidR="007E6E8A" w:rsidRDefault="00EF2BC7">
            <w:pPr>
              <w:spacing w:after="0"/>
              <w:rPr>
                <w:lang w:val="en-US"/>
              </w:rPr>
            </w:pPr>
            <w:r>
              <w:rPr>
                <w:lang w:val="en-US"/>
              </w:rPr>
              <w:t>Financial fixed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A" w14:textId="77777777" w:rsidR="007E6E8A" w:rsidRDefault="00EF2BC7">
            <w:pPr>
              <w:spacing w:after="0"/>
              <w:rPr>
                <w:lang w:val="en-US"/>
              </w:rPr>
            </w:pPr>
            <w:r>
              <w:rPr>
                <w:lang w:val="en-US"/>
              </w:rPr>
              <w:t xml:space="preserve">Financial fixed assets </w:t>
            </w:r>
          </w:p>
        </w:tc>
      </w:tr>
      <w:tr w:rsidR="007E6E8A" w14:paraId="6B9DE2D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C" w14:textId="77777777" w:rsidR="007E6E8A" w:rsidRDefault="00EF2BC7">
            <w:pPr>
              <w:spacing w:after="0"/>
              <w:rPr>
                <w:lang w:val="en-US"/>
              </w:rPr>
            </w:pPr>
            <w:r>
              <w:rPr>
                <w:lang w:val="en-US"/>
              </w:rPr>
              <w:t>Inventories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D" w14:textId="77777777" w:rsidR="007E6E8A" w:rsidRDefault="00EF2BC7">
            <w:pPr>
              <w:spacing w:after="0"/>
              <w:rPr>
                <w:lang w:val="en-US"/>
              </w:rPr>
            </w:pPr>
            <w:r>
              <w:rPr>
                <w:lang w:val="en-US"/>
              </w:rPr>
              <w:t xml:space="preserve">Inventories + Advanced Expenses (amounts taken over a period of less than one year) </w:t>
            </w:r>
          </w:p>
        </w:tc>
      </w:tr>
      <w:tr w:rsidR="007E6E8A" w14:paraId="6B9DE2E1"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DF" w14:textId="77777777" w:rsidR="007E6E8A" w:rsidRDefault="00EF2BC7">
            <w:pPr>
              <w:spacing w:after="0"/>
              <w:rPr>
                <w:lang w:val="en-US"/>
              </w:rPr>
            </w:pPr>
            <w:r>
              <w:rPr>
                <w:lang w:val="en-US"/>
              </w:rPr>
              <w:t>Trade receivable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0" w14:textId="77777777" w:rsidR="007E6E8A" w:rsidRDefault="00EF2BC7">
            <w:pPr>
              <w:spacing w:after="0"/>
              <w:rPr>
                <w:lang w:val="en-US"/>
              </w:rPr>
            </w:pPr>
            <w:r>
              <w:rPr>
                <w:lang w:val="en-US"/>
              </w:rPr>
              <w:t xml:space="preserve">Total Trade receivable </w:t>
            </w:r>
          </w:p>
        </w:tc>
      </w:tr>
      <w:tr w:rsidR="007E6E8A" w14:paraId="6B9DE2E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2" w14:textId="77777777" w:rsidR="007E6E8A" w:rsidRDefault="00EF2BC7">
            <w:pPr>
              <w:spacing w:after="0"/>
              <w:rPr>
                <w:lang w:val="en-US"/>
              </w:rPr>
            </w:pPr>
            <w:r>
              <w:rPr>
                <w:lang w:val="en-US"/>
              </w:rPr>
              <w:t>Short term investments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3" w14:textId="77777777" w:rsidR="007E6E8A" w:rsidRDefault="00EF2BC7">
            <w:pPr>
              <w:spacing w:after="0"/>
              <w:rPr>
                <w:lang w:val="en-US"/>
              </w:rPr>
            </w:pPr>
            <w:r>
              <w:rPr>
                <w:lang w:val="en-US"/>
              </w:rPr>
              <w:t xml:space="preserve">Total Short-term investments </w:t>
            </w:r>
          </w:p>
        </w:tc>
      </w:tr>
      <w:tr w:rsidR="007E6E8A" w14:paraId="6B9DE2E7"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5" w14:textId="77777777" w:rsidR="007E6E8A" w:rsidRDefault="00EF2BC7">
            <w:pPr>
              <w:spacing w:after="0"/>
              <w:rPr>
                <w:lang w:val="en-US"/>
              </w:rPr>
            </w:pPr>
            <w:r>
              <w:rPr>
                <w:lang w:val="en-US"/>
              </w:rPr>
              <w:t>Bank deposits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6" w14:textId="77777777" w:rsidR="007E6E8A" w:rsidRDefault="00EF2BC7">
            <w:pPr>
              <w:spacing w:after="0"/>
              <w:rPr>
                <w:lang w:val="en-US"/>
              </w:rPr>
            </w:pPr>
            <w:r>
              <w:rPr>
                <w:lang w:val="en-US"/>
              </w:rPr>
              <w:t xml:space="preserve">Total Bank deposits </w:t>
            </w:r>
          </w:p>
        </w:tc>
      </w:tr>
      <w:tr w:rsidR="007E6E8A" w14:paraId="6B9DE2E9" w14:textId="77777777">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8" w14:textId="77777777" w:rsidR="007E6E8A" w:rsidRDefault="00EF2BC7">
            <w:pPr>
              <w:spacing w:after="0"/>
              <w:rPr>
                <w:lang w:val="en-US"/>
              </w:rPr>
            </w:pPr>
            <w:r>
              <w:rPr>
                <w:lang w:val="en-US"/>
              </w:rPr>
              <w:t>*Advanced Expenses (amounts taken over a period of more than one year) will be filled in on the corresponding asset (fixed assets or current assets)</w:t>
            </w:r>
          </w:p>
        </w:tc>
      </w:tr>
      <w:tr w:rsidR="007E6E8A" w14:paraId="6B9DE2EB" w14:textId="77777777">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A" w14:textId="77777777" w:rsidR="007E6E8A" w:rsidRDefault="00EF2BC7">
            <w:pPr>
              <w:spacing w:after="0"/>
              <w:jc w:val="center"/>
            </w:pPr>
            <w:r>
              <w:rPr>
                <w:b/>
                <w:bCs/>
                <w:lang w:val="en-US"/>
              </w:rPr>
              <w:t>TOTAL EQUITY AND LIABILITIES</w:t>
            </w:r>
          </w:p>
        </w:tc>
      </w:tr>
      <w:tr w:rsidR="007E6E8A" w14:paraId="6B9DE2E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C" w14:textId="77777777" w:rsidR="007E6E8A" w:rsidRDefault="00EF2BC7">
            <w:pPr>
              <w:spacing w:after="0"/>
              <w:rPr>
                <w:lang w:val="en-US"/>
              </w:rPr>
            </w:pPr>
            <w:r>
              <w:rPr>
                <w:lang w:val="en-US"/>
              </w:rPr>
              <w:t>Paid in capital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D" w14:textId="77777777" w:rsidR="007E6E8A" w:rsidRDefault="00EF2BC7">
            <w:pPr>
              <w:spacing w:after="0"/>
            </w:pPr>
            <w:r>
              <w:rPr>
                <w:lang w:val="en-US"/>
              </w:rPr>
              <w:t xml:space="preserve">Paid capital + Capital bonuses + Revaluation reserves + Reserves </w:t>
            </w:r>
          </w:p>
        </w:tc>
      </w:tr>
      <w:tr w:rsidR="007E6E8A" w14:paraId="6B9DE2F1"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EF" w14:textId="77777777" w:rsidR="007E6E8A" w:rsidRDefault="00EF2BC7">
            <w:pPr>
              <w:spacing w:after="0"/>
              <w:rPr>
                <w:lang w:val="en-US"/>
              </w:rPr>
            </w:pPr>
            <w:r>
              <w:rPr>
                <w:lang w:val="en-US"/>
              </w:rPr>
              <w:t>Retained earnings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0" w14:textId="77777777" w:rsidR="007E6E8A" w:rsidRDefault="00EF2BC7">
            <w:pPr>
              <w:spacing w:after="0"/>
              <w:rPr>
                <w:lang w:val="en-US"/>
              </w:rPr>
            </w:pPr>
            <w:r>
              <w:rPr>
                <w:lang w:val="en-US"/>
              </w:rPr>
              <w:t xml:space="preserve">Retained earnings (previous year) + Net earnings from current year </w:t>
            </w:r>
          </w:p>
        </w:tc>
      </w:tr>
      <w:tr w:rsidR="007E6E8A" w14:paraId="6B9DE2F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2" w14:textId="77777777" w:rsidR="007E6E8A" w:rsidRDefault="00EF2BC7">
            <w:pPr>
              <w:spacing w:after="0"/>
              <w:rPr>
                <w:lang w:val="en-US"/>
              </w:rPr>
            </w:pPr>
            <w:r>
              <w:rPr>
                <w:lang w:val="en-US"/>
              </w:rPr>
              <w:t>Minority stake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3" w14:textId="77777777" w:rsidR="007E6E8A" w:rsidRDefault="007E6E8A">
            <w:pPr>
              <w:spacing w:after="0"/>
              <w:rPr>
                <w:lang w:val="en-US"/>
              </w:rPr>
            </w:pPr>
          </w:p>
        </w:tc>
      </w:tr>
      <w:tr w:rsidR="007E6E8A" w14:paraId="6B9DE2F7"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5" w14:textId="77777777" w:rsidR="007E6E8A" w:rsidRDefault="00EF2BC7">
            <w:pPr>
              <w:spacing w:after="0"/>
              <w:rPr>
                <w:lang w:val="en-US"/>
              </w:rPr>
            </w:pPr>
            <w:r>
              <w:rPr>
                <w:lang w:val="en-US"/>
              </w:rPr>
              <w:t xml:space="preserve">Provisions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6" w14:textId="77777777" w:rsidR="007E6E8A" w:rsidRDefault="00EF2BC7">
            <w:pPr>
              <w:spacing w:after="0"/>
              <w:rPr>
                <w:lang w:val="en-US"/>
              </w:rPr>
            </w:pPr>
            <w:r>
              <w:rPr>
                <w:lang w:val="en-US"/>
              </w:rPr>
              <w:t xml:space="preserve">Total provisions </w:t>
            </w:r>
          </w:p>
        </w:tc>
      </w:tr>
      <w:tr w:rsidR="007E6E8A" w14:paraId="6B9DE2F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8" w14:textId="77777777" w:rsidR="007E6E8A" w:rsidRDefault="00EF2BC7">
            <w:pPr>
              <w:spacing w:after="0"/>
              <w:rPr>
                <w:lang w:val="en-US"/>
              </w:rPr>
            </w:pPr>
            <w:r>
              <w:rPr>
                <w:lang w:val="en-US"/>
              </w:rPr>
              <w:lastRenderedPageBreak/>
              <w:t>Other long-term liabilities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9" w14:textId="77777777" w:rsidR="007E6E8A" w:rsidRDefault="00EF2BC7">
            <w:pPr>
              <w:spacing w:after="0"/>
              <w:rPr>
                <w:lang w:val="en-US"/>
              </w:rPr>
            </w:pPr>
            <w:r>
              <w:rPr>
                <w:lang w:val="en-US"/>
              </w:rPr>
              <w:t xml:space="preserve">Debts - the amounts to be paid over a period of more than 1 year + Advanced payments: amounts taken over a period of more than one year </w:t>
            </w:r>
          </w:p>
        </w:tc>
      </w:tr>
      <w:tr w:rsidR="007E6E8A" w14:paraId="6B9DE2FD"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B" w14:textId="77777777" w:rsidR="007E6E8A" w:rsidRDefault="00EF2BC7">
            <w:pPr>
              <w:spacing w:after="0"/>
              <w:rPr>
                <w:lang w:val="en-US"/>
              </w:rPr>
            </w:pPr>
            <w:r>
              <w:rPr>
                <w:lang w:val="en-US"/>
              </w:rPr>
              <w:t>Debt to financial institutions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C" w14:textId="77777777" w:rsidR="007E6E8A" w:rsidRDefault="00EF2BC7">
            <w:pPr>
              <w:spacing w:after="0"/>
              <w:rPr>
                <w:lang w:val="en-US"/>
              </w:rPr>
            </w:pPr>
            <w:r>
              <w:rPr>
                <w:lang w:val="en-US"/>
              </w:rPr>
              <w:t xml:space="preserve">Amounts owed to credit institutions </w:t>
            </w:r>
          </w:p>
        </w:tc>
      </w:tr>
      <w:tr w:rsidR="007E6E8A" w14:paraId="6B9DE30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E" w14:textId="77777777" w:rsidR="007E6E8A" w:rsidRDefault="00EF2BC7">
            <w:pPr>
              <w:spacing w:after="0"/>
              <w:rPr>
                <w:lang w:val="en-US"/>
              </w:rPr>
            </w:pPr>
            <w:r>
              <w:rPr>
                <w:lang w:val="en-US"/>
              </w:rPr>
              <w:t>Trade creditors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2FF" w14:textId="77777777" w:rsidR="007E6E8A" w:rsidRDefault="00EF2BC7">
            <w:pPr>
              <w:spacing w:after="0"/>
              <w:rPr>
                <w:lang w:val="en-US"/>
              </w:rPr>
            </w:pPr>
            <w:r>
              <w:rPr>
                <w:lang w:val="en-US"/>
              </w:rPr>
              <w:t xml:space="preserve">Advanced payments for orders + Commercial debts: suppliers + Payable trade effects </w:t>
            </w:r>
          </w:p>
        </w:tc>
      </w:tr>
      <w:tr w:rsidR="007E6E8A" w14:paraId="6B9DE303"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01" w14:textId="77777777" w:rsidR="007E6E8A" w:rsidRDefault="00EF2BC7">
            <w:pPr>
              <w:spacing w:after="0"/>
              <w:rPr>
                <w:lang w:val="en-US"/>
              </w:rPr>
            </w:pPr>
            <w:r>
              <w:rPr>
                <w:lang w:val="en-US"/>
              </w:rPr>
              <w:t>Tax and public duties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02" w14:textId="77777777" w:rsidR="007E6E8A" w:rsidRDefault="00EF2BC7">
            <w:pPr>
              <w:spacing w:after="0"/>
              <w:rPr>
                <w:lang w:val="en-US"/>
              </w:rPr>
            </w:pPr>
            <w:r>
              <w:rPr>
                <w:lang w:val="en-US"/>
              </w:rPr>
              <w:t xml:space="preserve">Other debts including fiscal and social security debts </w:t>
            </w:r>
          </w:p>
        </w:tc>
      </w:tr>
      <w:tr w:rsidR="007E6E8A" w14:paraId="6B9DE306"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04" w14:textId="77777777" w:rsidR="007E6E8A" w:rsidRDefault="00EF2BC7">
            <w:pPr>
              <w:spacing w:after="0"/>
              <w:rPr>
                <w:lang w:val="en-US"/>
              </w:rPr>
            </w:pPr>
            <w:r>
              <w:rPr>
                <w:lang w:val="en-US"/>
              </w:rPr>
              <w:t>Other short-term debts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05" w14:textId="77777777" w:rsidR="007E6E8A" w:rsidRDefault="00EF2BC7">
            <w:pPr>
              <w:spacing w:after="0"/>
            </w:pPr>
            <w:r>
              <w:rPr>
                <w:lang w:val="en-US"/>
              </w:rPr>
              <w:t xml:space="preserve">Advanced payments: amounts taken over a period of less than one year + </w:t>
            </w:r>
            <w:r>
              <w:rPr>
                <w:i/>
                <w:iCs/>
                <w:lang w:val="en-US"/>
              </w:rPr>
              <w:t xml:space="preserve">Other short-term debts not included into the above categories </w:t>
            </w:r>
          </w:p>
        </w:tc>
      </w:tr>
    </w:tbl>
    <w:p w14:paraId="6B9DE307" w14:textId="77777777" w:rsidR="007E6E8A" w:rsidRDefault="007E6E8A">
      <w:pPr>
        <w:jc w:val="both"/>
        <w:rPr>
          <w:b/>
          <w:bCs/>
          <w:i/>
          <w:iCs/>
          <w:lang w:val="en-US"/>
        </w:rPr>
      </w:pPr>
    </w:p>
    <w:p w14:paraId="6B9DE308" w14:textId="77777777" w:rsidR="007E6E8A" w:rsidRDefault="00EF2BC7">
      <w:pPr>
        <w:pStyle w:val="ListParagraph"/>
        <w:numPr>
          <w:ilvl w:val="0"/>
          <w:numId w:val="5"/>
        </w:numPr>
        <w:jc w:val="both"/>
      </w:pPr>
      <w:r>
        <w:rPr>
          <w:i/>
          <w:iCs/>
          <w:lang w:val="en-US"/>
        </w:rPr>
        <w:t>Correspondence with the Standard Balance sheet Form in Bulgarian legislation:</w:t>
      </w:r>
    </w:p>
    <w:tbl>
      <w:tblPr>
        <w:tblW w:w="9493" w:type="dxa"/>
        <w:tblCellMar>
          <w:left w:w="10" w:type="dxa"/>
          <w:right w:w="10" w:type="dxa"/>
        </w:tblCellMar>
        <w:tblLook w:val="04A0" w:firstRow="1" w:lastRow="0" w:firstColumn="1" w:lastColumn="0" w:noHBand="0" w:noVBand="1"/>
      </w:tblPr>
      <w:tblGrid>
        <w:gridCol w:w="2972"/>
        <w:gridCol w:w="6521"/>
      </w:tblGrid>
      <w:tr w:rsidR="007E6E8A" w14:paraId="6B9DE30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09" w14:textId="77777777" w:rsidR="007E6E8A" w:rsidRDefault="00EF2BC7">
            <w:pPr>
              <w:spacing w:after="0"/>
              <w:jc w:val="center"/>
              <w:rPr>
                <w:b/>
                <w:bCs/>
                <w:lang w:val="en-US"/>
              </w:rPr>
            </w:pPr>
            <w:r>
              <w:rPr>
                <w:b/>
                <w:bCs/>
                <w:lang w:val="en-US"/>
              </w:rPr>
              <w:t>Excel file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0A" w14:textId="77777777" w:rsidR="007E6E8A" w:rsidRDefault="00EF2BC7">
            <w:pPr>
              <w:spacing w:after="0"/>
              <w:jc w:val="center"/>
              <w:rPr>
                <w:b/>
                <w:bCs/>
                <w:lang w:val="en-US"/>
              </w:rPr>
            </w:pPr>
            <w:r>
              <w:rPr>
                <w:b/>
                <w:bCs/>
                <w:lang w:val="en-US"/>
              </w:rPr>
              <w:t>Standard Balance sheet Form</w:t>
            </w:r>
          </w:p>
        </w:tc>
      </w:tr>
      <w:tr w:rsidR="007E6E8A" w14:paraId="6B9DE30D" w14:textId="77777777">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0C" w14:textId="77777777" w:rsidR="007E6E8A" w:rsidRDefault="00EF2BC7">
            <w:pPr>
              <w:spacing w:after="0"/>
              <w:jc w:val="center"/>
              <w:rPr>
                <w:b/>
                <w:bCs/>
                <w:lang w:val="en-US"/>
              </w:rPr>
            </w:pPr>
            <w:r>
              <w:rPr>
                <w:b/>
                <w:bCs/>
                <w:lang w:val="en-US"/>
              </w:rPr>
              <w:t>TOTAL ASSETS</w:t>
            </w:r>
          </w:p>
        </w:tc>
      </w:tr>
      <w:tr w:rsidR="007E6E8A" w14:paraId="6B9DE31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0E" w14:textId="77777777" w:rsidR="007E6E8A" w:rsidRDefault="00EF2BC7">
            <w:pPr>
              <w:spacing w:after="0"/>
            </w:pPr>
            <w:r>
              <w:rPr>
                <w:lang w:val="en-US"/>
              </w:rPr>
              <w:t>Intangible fixed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0F" w14:textId="77777777" w:rsidR="007E6E8A" w:rsidRDefault="00EF2BC7">
            <w:pPr>
              <w:spacing w:after="0"/>
            </w:pPr>
            <w:r>
              <w:rPr>
                <w:lang w:val="en-US"/>
              </w:rPr>
              <w:t>Non-current Assets</w:t>
            </w:r>
            <w:r>
              <w:t xml:space="preserve">, </w:t>
            </w:r>
            <w:r>
              <w:rPr>
                <w:lang w:val="en-US"/>
              </w:rPr>
              <w:t>Group I – code: 02100</w:t>
            </w:r>
          </w:p>
        </w:tc>
      </w:tr>
      <w:tr w:rsidR="007E6E8A" w:rsidRPr="001A50BF" w14:paraId="6B9DE313"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1" w14:textId="77777777" w:rsidR="007E6E8A" w:rsidRDefault="00EF2BC7">
            <w:pPr>
              <w:spacing w:after="0"/>
              <w:rPr>
                <w:lang w:val="en-US"/>
              </w:rPr>
            </w:pPr>
            <w:r>
              <w:rPr>
                <w:lang w:val="en-US"/>
              </w:rPr>
              <w:t>Tangible fixed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2" w14:textId="77777777" w:rsidR="007E6E8A" w:rsidRPr="00D9322E" w:rsidRDefault="00EF2BC7">
            <w:pPr>
              <w:spacing w:after="0"/>
              <w:rPr>
                <w:lang w:val="fr-FR"/>
              </w:rPr>
            </w:pPr>
            <w:r w:rsidRPr="00D9322E">
              <w:rPr>
                <w:lang w:val="fr-FR"/>
              </w:rPr>
              <w:t>Non-current Assets, Group II – code: 02200</w:t>
            </w:r>
          </w:p>
        </w:tc>
      </w:tr>
      <w:tr w:rsidR="007E6E8A" w:rsidRPr="001A50BF" w14:paraId="6B9DE316"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4" w14:textId="77777777" w:rsidR="007E6E8A" w:rsidRDefault="00EF2BC7">
            <w:pPr>
              <w:spacing w:after="0"/>
              <w:rPr>
                <w:lang w:val="en-US"/>
              </w:rPr>
            </w:pPr>
            <w:r>
              <w:rPr>
                <w:lang w:val="en-US"/>
              </w:rPr>
              <w:t>Financial fixed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5" w14:textId="77777777" w:rsidR="007E6E8A" w:rsidRPr="00D9322E" w:rsidRDefault="00EF2BC7">
            <w:pPr>
              <w:spacing w:after="0"/>
              <w:rPr>
                <w:lang w:val="fr-FR"/>
              </w:rPr>
            </w:pPr>
            <w:r w:rsidRPr="00D9322E">
              <w:rPr>
                <w:lang w:val="fr-FR"/>
              </w:rPr>
              <w:t>Non-current Assets, Group III – code: 02300 + code: 02400</w:t>
            </w:r>
          </w:p>
        </w:tc>
      </w:tr>
      <w:tr w:rsidR="007E6E8A" w14:paraId="6B9DE31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7" w14:textId="77777777" w:rsidR="007E6E8A" w:rsidRDefault="00EF2BC7">
            <w:pPr>
              <w:spacing w:after="0"/>
              <w:rPr>
                <w:lang w:val="en-US"/>
              </w:rPr>
            </w:pPr>
            <w:r>
              <w:rPr>
                <w:lang w:val="en-US"/>
              </w:rPr>
              <w:t>Inventories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8" w14:textId="77777777" w:rsidR="007E6E8A" w:rsidRDefault="00EF2BC7">
            <w:pPr>
              <w:spacing w:after="0"/>
              <w:rPr>
                <w:lang w:val="en-US"/>
              </w:rPr>
            </w:pPr>
            <w:r>
              <w:rPr>
                <w:lang w:val="en-US"/>
              </w:rPr>
              <w:t>Current Assets, Group I - code: 03100</w:t>
            </w:r>
          </w:p>
        </w:tc>
      </w:tr>
      <w:tr w:rsidR="007E6E8A" w14:paraId="6B9DE31C"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A" w14:textId="77777777" w:rsidR="007E6E8A" w:rsidRDefault="00EF2BC7">
            <w:pPr>
              <w:spacing w:after="0"/>
              <w:rPr>
                <w:lang w:val="en-US"/>
              </w:rPr>
            </w:pPr>
            <w:r>
              <w:rPr>
                <w:lang w:val="en-US"/>
              </w:rPr>
              <w:t>Trade receivable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B" w14:textId="77777777" w:rsidR="007E6E8A" w:rsidRDefault="00EF2BC7">
            <w:pPr>
              <w:spacing w:after="0"/>
              <w:rPr>
                <w:lang w:val="en-US"/>
              </w:rPr>
            </w:pPr>
            <w:r>
              <w:rPr>
                <w:lang w:val="en-US"/>
              </w:rPr>
              <w:t>Current Assets, Group II - code: 03200</w:t>
            </w:r>
          </w:p>
        </w:tc>
      </w:tr>
      <w:tr w:rsidR="007E6E8A" w14:paraId="6B9DE31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D" w14:textId="77777777" w:rsidR="007E6E8A" w:rsidRDefault="00EF2BC7">
            <w:pPr>
              <w:spacing w:after="0"/>
              <w:rPr>
                <w:lang w:val="en-US"/>
              </w:rPr>
            </w:pPr>
            <w:r>
              <w:rPr>
                <w:lang w:val="en-US"/>
              </w:rPr>
              <w:t>Short term investments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1E" w14:textId="77777777" w:rsidR="007E6E8A" w:rsidRDefault="00EF2BC7">
            <w:pPr>
              <w:spacing w:after="0"/>
              <w:rPr>
                <w:lang w:val="en-US"/>
              </w:rPr>
            </w:pPr>
            <w:r>
              <w:rPr>
                <w:lang w:val="en-US"/>
              </w:rPr>
              <w:t>Current Assets, Group III - 03300</w:t>
            </w:r>
          </w:p>
        </w:tc>
      </w:tr>
      <w:tr w:rsidR="007E6E8A" w14:paraId="6B9DE32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0" w14:textId="77777777" w:rsidR="007E6E8A" w:rsidRDefault="00EF2BC7">
            <w:pPr>
              <w:spacing w:after="0"/>
              <w:rPr>
                <w:lang w:val="en-US"/>
              </w:rPr>
            </w:pPr>
            <w:r>
              <w:rPr>
                <w:lang w:val="en-US"/>
              </w:rPr>
              <w:t>Bank deposits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1" w14:textId="77777777" w:rsidR="007E6E8A" w:rsidRDefault="00EF2BC7">
            <w:pPr>
              <w:spacing w:after="0"/>
              <w:rPr>
                <w:lang w:val="en-US"/>
              </w:rPr>
            </w:pPr>
            <w:r>
              <w:rPr>
                <w:lang w:val="en-US"/>
              </w:rPr>
              <w:t>Current Assets, Group IV - 03400</w:t>
            </w:r>
          </w:p>
        </w:tc>
      </w:tr>
      <w:tr w:rsidR="007E6E8A" w14:paraId="6B9DE324" w14:textId="77777777">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3" w14:textId="77777777" w:rsidR="007E6E8A" w:rsidRDefault="00EF2BC7">
            <w:pPr>
              <w:spacing w:after="0"/>
              <w:rPr>
                <w:lang w:val="en-US"/>
              </w:rPr>
            </w:pPr>
            <w:r>
              <w:rPr>
                <w:lang w:val="en-US"/>
              </w:rPr>
              <w:t>*Advanced Expenses (amounts taken over a period of more than one year) will be filled in on the corresponding asset (fixed assets or current assets)</w:t>
            </w:r>
          </w:p>
        </w:tc>
      </w:tr>
      <w:tr w:rsidR="007E6E8A" w14:paraId="6B9DE326" w14:textId="77777777">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5" w14:textId="77777777" w:rsidR="007E6E8A" w:rsidRDefault="00EF2BC7">
            <w:pPr>
              <w:spacing w:after="0"/>
              <w:jc w:val="center"/>
            </w:pPr>
            <w:r>
              <w:rPr>
                <w:b/>
                <w:bCs/>
                <w:lang w:val="en-US"/>
              </w:rPr>
              <w:t>TOTAL EQUITY AND LIABILITIES</w:t>
            </w:r>
          </w:p>
        </w:tc>
      </w:tr>
      <w:tr w:rsidR="007E6E8A" w14:paraId="6B9DE32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7" w14:textId="77777777" w:rsidR="007E6E8A" w:rsidRDefault="00EF2BC7">
            <w:pPr>
              <w:spacing w:after="0"/>
              <w:rPr>
                <w:lang w:val="en-US"/>
              </w:rPr>
            </w:pPr>
            <w:r>
              <w:rPr>
                <w:lang w:val="en-US"/>
              </w:rPr>
              <w:t>Paid in capital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8" w14:textId="77777777" w:rsidR="007E6E8A" w:rsidRDefault="00EF2BC7">
            <w:pPr>
              <w:spacing w:after="0"/>
            </w:pPr>
            <w:r>
              <w:rPr>
                <w:lang w:val="en-US"/>
              </w:rPr>
              <w:t>Liabilities, Group I – 05100, Group II – 05200, Group III – 05300, Group IV – 05400</w:t>
            </w:r>
          </w:p>
        </w:tc>
      </w:tr>
      <w:tr w:rsidR="007E6E8A" w14:paraId="6B9DE32C"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A" w14:textId="77777777" w:rsidR="007E6E8A" w:rsidRDefault="00EF2BC7">
            <w:pPr>
              <w:spacing w:after="0"/>
              <w:rPr>
                <w:lang w:val="en-US"/>
              </w:rPr>
            </w:pPr>
            <w:r>
              <w:rPr>
                <w:lang w:val="en-US"/>
              </w:rPr>
              <w:t>Retained earnings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B" w14:textId="77777777" w:rsidR="007E6E8A" w:rsidRDefault="00EF2BC7">
            <w:pPr>
              <w:spacing w:after="0"/>
              <w:rPr>
                <w:lang w:val="en-US"/>
              </w:rPr>
            </w:pPr>
            <w:r>
              <w:rPr>
                <w:lang w:val="en-US"/>
              </w:rPr>
              <w:t>Liabilities, Group V – 05500; Group VI – 05600</w:t>
            </w:r>
          </w:p>
        </w:tc>
      </w:tr>
      <w:tr w:rsidR="007E6E8A" w14:paraId="6B9DE32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D" w14:textId="77777777" w:rsidR="007E6E8A" w:rsidRDefault="00EF2BC7">
            <w:pPr>
              <w:spacing w:after="0"/>
              <w:rPr>
                <w:lang w:val="en-US"/>
              </w:rPr>
            </w:pPr>
            <w:r>
              <w:rPr>
                <w:lang w:val="en-US"/>
              </w:rPr>
              <w:t>Minority stake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2E" w14:textId="77777777" w:rsidR="007E6E8A" w:rsidRDefault="007E6E8A">
            <w:pPr>
              <w:spacing w:after="0"/>
              <w:rPr>
                <w:lang w:val="en-US"/>
              </w:rPr>
            </w:pPr>
          </w:p>
        </w:tc>
      </w:tr>
      <w:tr w:rsidR="007E6E8A" w14:paraId="6B9DE33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0" w14:textId="77777777" w:rsidR="007E6E8A" w:rsidRDefault="00EF2BC7">
            <w:pPr>
              <w:spacing w:after="0"/>
              <w:rPr>
                <w:lang w:val="en-US"/>
              </w:rPr>
            </w:pPr>
            <w:r>
              <w:rPr>
                <w:lang w:val="en-US"/>
              </w:rPr>
              <w:t xml:space="preserve">Provisions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1" w14:textId="77777777" w:rsidR="007E6E8A" w:rsidRDefault="00EF2BC7">
            <w:pPr>
              <w:spacing w:after="0"/>
              <w:rPr>
                <w:lang w:val="en-US"/>
              </w:rPr>
            </w:pPr>
            <w:r>
              <w:rPr>
                <w:lang w:val="en-US"/>
              </w:rPr>
              <w:t>Liabilities, 06000</w:t>
            </w:r>
          </w:p>
        </w:tc>
      </w:tr>
      <w:tr w:rsidR="007E6E8A" w14:paraId="6B9DE33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3" w14:textId="77777777" w:rsidR="007E6E8A" w:rsidRDefault="00EF2BC7">
            <w:pPr>
              <w:spacing w:after="0"/>
              <w:rPr>
                <w:lang w:val="en-US"/>
              </w:rPr>
            </w:pPr>
            <w:r>
              <w:rPr>
                <w:lang w:val="en-US"/>
              </w:rPr>
              <w:t>Other long-term liabilities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4" w14:textId="77777777" w:rsidR="007E6E8A" w:rsidRDefault="00EF2BC7">
            <w:pPr>
              <w:spacing w:after="0"/>
              <w:rPr>
                <w:lang w:val="en-US"/>
              </w:rPr>
            </w:pPr>
            <w:r>
              <w:rPr>
                <w:lang w:val="en-US"/>
              </w:rPr>
              <w:t>Liabilities, 07002, 08000</w:t>
            </w:r>
          </w:p>
        </w:tc>
      </w:tr>
      <w:tr w:rsidR="007E6E8A" w14:paraId="6B9DE33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6" w14:textId="77777777" w:rsidR="007E6E8A" w:rsidRDefault="00EF2BC7">
            <w:pPr>
              <w:spacing w:after="0"/>
              <w:rPr>
                <w:lang w:val="en-US"/>
              </w:rPr>
            </w:pPr>
            <w:r>
              <w:rPr>
                <w:lang w:val="en-US"/>
              </w:rPr>
              <w:t>Debt to financial institutions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7" w14:textId="77777777" w:rsidR="007E6E8A" w:rsidRDefault="00EF2BC7">
            <w:pPr>
              <w:spacing w:after="0"/>
              <w:rPr>
                <w:lang w:val="en-US"/>
              </w:rPr>
            </w:pPr>
            <w:r>
              <w:rPr>
                <w:lang w:val="en-US"/>
              </w:rPr>
              <w:t>Liabilities, 07201</w:t>
            </w:r>
          </w:p>
        </w:tc>
      </w:tr>
      <w:tr w:rsidR="007E6E8A" w14:paraId="6B9DE33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9" w14:textId="77777777" w:rsidR="007E6E8A" w:rsidRDefault="00EF2BC7">
            <w:pPr>
              <w:spacing w:after="0"/>
              <w:rPr>
                <w:lang w:val="en-US"/>
              </w:rPr>
            </w:pPr>
            <w:r>
              <w:rPr>
                <w:lang w:val="en-US"/>
              </w:rPr>
              <w:t>Trade creditors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A" w14:textId="77777777" w:rsidR="007E6E8A" w:rsidRDefault="00EF2BC7">
            <w:pPr>
              <w:spacing w:after="0"/>
              <w:rPr>
                <w:lang w:val="en-US"/>
              </w:rPr>
            </w:pPr>
            <w:r>
              <w:rPr>
                <w:lang w:val="en-US"/>
              </w:rPr>
              <w:t>Liabilities, 07301, 07401</w:t>
            </w:r>
          </w:p>
        </w:tc>
      </w:tr>
      <w:tr w:rsidR="007E6E8A" w14:paraId="6B9DE33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C" w14:textId="77777777" w:rsidR="007E6E8A" w:rsidRDefault="00EF2BC7">
            <w:pPr>
              <w:spacing w:after="0"/>
              <w:rPr>
                <w:lang w:val="en-US"/>
              </w:rPr>
            </w:pPr>
            <w:r>
              <w:rPr>
                <w:lang w:val="en-US"/>
              </w:rPr>
              <w:t>Tax and public duties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D" w14:textId="77777777" w:rsidR="007E6E8A" w:rsidRDefault="00EF2BC7">
            <w:pPr>
              <w:spacing w:after="0"/>
              <w:rPr>
                <w:lang w:val="en-US"/>
              </w:rPr>
            </w:pPr>
            <w:r>
              <w:rPr>
                <w:lang w:val="en-US"/>
              </w:rPr>
              <w:t>Liabilities, 07821, 07831</w:t>
            </w:r>
          </w:p>
        </w:tc>
      </w:tr>
      <w:tr w:rsidR="007E6E8A" w14:paraId="6B9DE341"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3F" w14:textId="77777777" w:rsidR="007E6E8A" w:rsidRDefault="00EF2BC7">
            <w:pPr>
              <w:spacing w:after="0"/>
              <w:rPr>
                <w:lang w:val="en-US"/>
              </w:rPr>
            </w:pPr>
            <w:r>
              <w:rPr>
                <w:lang w:val="en-US"/>
              </w:rPr>
              <w:t>Other short-term debts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40" w14:textId="77777777" w:rsidR="007E6E8A" w:rsidRDefault="00EF2BC7">
            <w:pPr>
              <w:spacing w:after="0"/>
            </w:pPr>
            <w:r>
              <w:rPr>
                <w:lang w:val="en-US"/>
              </w:rPr>
              <w:t>Liabilities, 07101, 07111, 07501, 07601, 07701, 07811</w:t>
            </w:r>
          </w:p>
        </w:tc>
      </w:tr>
    </w:tbl>
    <w:p w14:paraId="6B9DE342" w14:textId="77777777" w:rsidR="007E6E8A" w:rsidRDefault="007E6E8A">
      <w:pPr>
        <w:jc w:val="both"/>
        <w:rPr>
          <w:b/>
          <w:bCs/>
          <w:i/>
          <w:iCs/>
        </w:rPr>
      </w:pPr>
    </w:p>
    <w:p w14:paraId="6B9DE343" w14:textId="77777777" w:rsidR="007E6E8A" w:rsidRDefault="00EF2BC7">
      <w:pPr>
        <w:pStyle w:val="ListParagraph"/>
        <w:numPr>
          <w:ilvl w:val="0"/>
          <w:numId w:val="5"/>
        </w:numPr>
        <w:jc w:val="both"/>
      </w:pPr>
      <w:r>
        <w:rPr>
          <w:i/>
          <w:iCs/>
          <w:lang w:val="en-US"/>
        </w:rPr>
        <w:t xml:space="preserve">Correspondence with the Standard Balance sheet Form in Greece legislation: - </w:t>
      </w:r>
      <w:r>
        <w:rPr>
          <w:b/>
          <w:bCs/>
          <w:lang w:val="en-US"/>
        </w:rPr>
        <w:t>it will be updated</w:t>
      </w:r>
    </w:p>
    <w:p w14:paraId="6B9DE344" w14:textId="2F0A2391" w:rsidR="007E6E8A" w:rsidRPr="001A50BF" w:rsidRDefault="00EF2BC7">
      <w:pPr>
        <w:pStyle w:val="ListParagraph"/>
        <w:numPr>
          <w:ilvl w:val="0"/>
          <w:numId w:val="5"/>
        </w:numPr>
        <w:jc w:val="both"/>
      </w:pPr>
      <w:r w:rsidRPr="001A50BF">
        <w:rPr>
          <w:i/>
          <w:iCs/>
          <w:lang w:val="en-US"/>
        </w:rPr>
        <w:t>Correspondence with the Standard Balance sheet Form in Croatia legislation:</w:t>
      </w:r>
    </w:p>
    <w:tbl>
      <w:tblPr>
        <w:tblW w:w="9493" w:type="dxa"/>
        <w:tblCellMar>
          <w:left w:w="10" w:type="dxa"/>
          <w:right w:w="10" w:type="dxa"/>
        </w:tblCellMar>
        <w:tblLook w:val="04A0" w:firstRow="1" w:lastRow="0" w:firstColumn="1" w:lastColumn="0" w:noHBand="0" w:noVBand="1"/>
      </w:tblPr>
      <w:tblGrid>
        <w:gridCol w:w="2972"/>
        <w:gridCol w:w="6521"/>
      </w:tblGrid>
      <w:tr w:rsidR="007B1E64" w14:paraId="72EBC2CB"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BF6E" w14:textId="77777777" w:rsidR="007B1E64" w:rsidRDefault="007B1E64" w:rsidP="0061564F">
            <w:pPr>
              <w:spacing w:after="0"/>
              <w:jc w:val="center"/>
              <w:rPr>
                <w:b/>
                <w:bCs/>
                <w:lang w:val="en-US"/>
              </w:rPr>
            </w:pPr>
            <w:r>
              <w:rPr>
                <w:b/>
                <w:bCs/>
                <w:lang w:val="en-US"/>
              </w:rPr>
              <w:t>Excel file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2DD98" w14:textId="77777777" w:rsidR="007B1E64" w:rsidRDefault="007B1E64" w:rsidP="0061564F">
            <w:pPr>
              <w:spacing w:after="0"/>
              <w:jc w:val="center"/>
              <w:rPr>
                <w:b/>
                <w:bCs/>
                <w:lang w:val="en-US"/>
              </w:rPr>
            </w:pPr>
            <w:r>
              <w:rPr>
                <w:b/>
                <w:bCs/>
                <w:lang w:val="en-US"/>
              </w:rPr>
              <w:t>Standard Balance sheet Form</w:t>
            </w:r>
          </w:p>
        </w:tc>
      </w:tr>
      <w:tr w:rsidR="007B1E64" w14:paraId="70ECA717" w14:textId="77777777" w:rsidTr="0061564F">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CD6E3" w14:textId="03C0ED8E" w:rsidR="007B1E64" w:rsidRDefault="007B1E64" w:rsidP="0061564F">
            <w:pPr>
              <w:spacing w:after="0"/>
              <w:jc w:val="center"/>
              <w:rPr>
                <w:b/>
                <w:bCs/>
                <w:lang w:val="en-US"/>
              </w:rPr>
            </w:pPr>
            <w:r>
              <w:rPr>
                <w:b/>
                <w:bCs/>
                <w:lang w:val="en-US"/>
              </w:rPr>
              <w:t>TOTAL ASSETS</w:t>
            </w:r>
          </w:p>
        </w:tc>
      </w:tr>
      <w:tr w:rsidR="00E92B65" w14:paraId="3C261610"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31B63" w14:textId="626A4292" w:rsidR="00E92B65" w:rsidRPr="006A2368" w:rsidRDefault="00E92B65" w:rsidP="00E92B65">
            <w:pPr>
              <w:spacing w:after="0"/>
              <w:rPr>
                <w:b/>
              </w:rPr>
            </w:pPr>
            <w:r w:rsidRPr="006A2368">
              <w:rPr>
                <w:b/>
              </w:rPr>
              <w:t>Unpaid subscribed capital receivables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CE6C85" w14:textId="00F13BF9" w:rsidR="00E92B65" w:rsidRPr="00C31247" w:rsidRDefault="00C31247" w:rsidP="00E92B65">
            <w:pPr>
              <w:spacing w:after="0"/>
              <w:rPr>
                <w:lang w:val="en-US"/>
              </w:rPr>
            </w:pPr>
            <w:r w:rsidRPr="00C31247">
              <w:t>Unpaid subscribed capital receivables</w:t>
            </w:r>
          </w:p>
        </w:tc>
      </w:tr>
      <w:tr w:rsidR="00E92B65" w14:paraId="44455995"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08F6B" w14:textId="1722BE92" w:rsidR="00E92B65" w:rsidRPr="00E92B65" w:rsidRDefault="00E92B65" w:rsidP="00E92B65">
            <w:pPr>
              <w:spacing w:after="0"/>
              <w:rPr>
                <w:b/>
              </w:rPr>
            </w:pPr>
            <w:r w:rsidRPr="00E92B65">
              <w:rPr>
                <w:b/>
              </w:rPr>
              <w:t>Total non-current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AB02B" w14:textId="77777777" w:rsidR="00E92B65" w:rsidRPr="00E92B65" w:rsidRDefault="00E92B65" w:rsidP="00E92B65">
            <w:pPr>
              <w:spacing w:after="0"/>
              <w:rPr>
                <w:lang w:val="en-US"/>
              </w:rPr>
            </w:pPr>
          </w:p>
        </w:tc>
      </w:tr>
      <w:tr w:rsidR="00E92B65" w14:paraId="052D9A1F"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02FF6" w14:textId="146E9E9C" w:rsidR="00E92B65" w:rsidRDefault="00E92B65" w:rsidP="00E92B65">
            <w:pPr>
              <w:spacing w:after="0"/>
              <w:rPr>
                <w:lang w:val="en-US"/>
              </w:rPr>
            </w:pPr>
            <w:r>
              <w:rPr>
                <w:lang w:val="en-US"/>
              </w:rPr>
              <w:t>Intangible fixed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CE302" w14:textId="6E04C2B2" w:rsidR="00E92B65" w:rsidRPr="00E92B65" w:rsidRDefault="00E92B65" w:rsidP="00E92B65">
            <w:pPr>
              <w:spacing w:after="0"/>
              <w:rPr>
                <w:lang w:val="en-US"/>
              </w:rPr>
            </w:pPr>
            <w:r>
              <w:rPr>
                <w:lang w:val="en-US"/>
              </w:rPr>
              <w:t>Non-current Assets</w:t>
            </w:r>
          </w:p>
        </w:tc>
      </w:tr>
      <w:tr w:rsidR="00E92B65" w14:paraId="176170D8"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9454C" w14:textId="77777777" w:rsidR="00E92B65" w:rsidRDefault="00E92B65" w:rsidP="00E92B65">
            <w:pPr>
              <w:spacing w:after="0"/>
              <w:rPr>
                <w:lang w:val="en-US"/>
              </w:rPr>
            </w:pPr>
            <w:r>
              <w:rPr>
                <w:lang w:val="en-US"/>
              </w:rPr>
              <w:t>Tangible fixed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43425" w14:textId="7A5C81AF" w:rsidR="00E92B65" w:rsidRDefault="00E92B65" w:rsidP="00E92B65">
            <w:pPr>
              <w:spacing w:after="0"/>
              <w:rPr>
                <w:lang w:val="en-US"/>
              </w:rPr>
            </w:pPr>
            <w:r w:rsidRPr="00D9322E">
              <w:rPr>
                <w:lang w:val="fr-FR"/>
              </w:rPr>
              <w:t>Non-</w:t>
            </w:r>
            <w:proofErr w:type="spellStart"/>
            <w:r w:rsidRPr="00D9322E">
              <w:rPr>
                <w:lang w:val="fr-FR"/>
              </w:rPr>
              <w:t>current</w:t>
            </w:r>
            <w:proofErr w:type="spellEnd"/>
            <w:r w:rsidRPr="00D9322E">
              <w:rPr>
                <w:lang w:val="fr-FR"/>
              </w:rPr>
              <w:t xml:space="preserve"> Assets</w:t>
            </w:r>
          </w:p>
        </w:tc>
      </w:tr>
      <w:tr w:rsidR="00E92B65" w14:paraId="4E57BEF5"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2DC9F" w14:textId="594A9014" w:rsidR="00E92B65" w:rsidRDefault="00E92B65" w:rsidP="00E92B65">
            <w:pPr>
              <w:spacing w:after="0"/>
              <w:rPr>
                <w:lang w:val="en-US"/>
              </w:rPr>
            </w:pPr>
            <w:r>
              <w:rPr>
                <w:lang w:val="en-US"/>
              </w:rPr>
              <w:t>Financial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6848D" w14:textId="0F433550" w:rsidR="00E92B65" w:rsidRDefault="00E92B65" w:rsidP="00E92B65">
            <w:pPr>
              <w:spacing w:after="0"/>
              <w:rPr>
                <w:lang w:val="en-US"/>
              </w:rPr>
            </w:pPr>
            <w:r w:rsidRPr="00D9322E">
              <w:rPr>
                <w:lang w:val="fr-FR"/>
              </w:rPr>
              <w:t>Non-</w:t>
            </w:r>
            <w:proofErr w:type="spellStart"/>
            <w:r w:rsidRPr="00D9322E">
              <w:rPr>
                <w:lang w:val="fr-FR"/>
              </w:rPr>
              <w:t>current</w:t>
            </w:r>
            <w:proofErr w:type="spellEnd"/>
            <w:r w:rsidRPr="00D9322E">
              <w:rPr>
                <w:lang w:val="fr-FR"/>
              </w:rPr>
              <w:t xml:space="preserve"> Assets</w:t>
            </w:r>
          </w:p>
        </w:tc>
      </w:tr>
      <w:tr w:rsidR="00E92B65" w14:paraId="1653610B"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22790" w14:textId="54067649" w:rsidR="00E92B65" w:rsidRDefault="00E92B65" w:rsidP="00E92B65">
            <w:pPr>
              <w:spacing w:after="0"/>
              <w:rPr>
                <w:lang w:val="en-US"/>
              </w:rPr>
            </w:pPr>
            <w:r>
              <w:rPr>
                <w:lang w:val="en-US"/>
              </w:rPr>
              <w:t>Receivables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497E1" w14:textId="1FF31519" w:rsidR="00E92B65" w:rsidRPr="00D9322E" w:rsidRDefault="00E92B65" w:rsidP="00E92B65">
            <w:pPr>
              <w:spacing w:after="0"/>
              <w:rPr>
                <w:lang w:val="fr-FR"/>
              </w:rPr>
            </w:pPr>
            <w:r>
              <w:rPr>
                <w:lang w:val="fr-FR"/>
              </w:rPr>
              <w:t>Non-</w:t>
            </w:r>
            <w:proofErr w:type="spellStart"/>
            <w:r>
              <w:rPr>
                <w:lang w:val="fr-FR"/>
              </w:rPr>
              <w:t>current</w:t>
            </w:r>
            <w:proofErr w:type="spellEnd"/>
            <w:r>
              <w:rPr>
                <w:lang w:val="fr-FR"/>
              </w:rPr>
              <w:t xml:space="preserve"> Assets</w:t>
            </w:r>
          </w:p>
        </w:tc>
      </w:tr>
      <w:tr w:rsidR="001F6B31" w14:paraId="4DBC4321"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8E32C" w14:textId="2AD67D95" w:rsidR="001F6B31" w:rsidRDefault="001F6B31" w:rsidP="00E92B65">
            <w:pPr>
              <w:spacing w:after="0"/>
              <w:rPr>
                <w:lang w:val="en-US"/>
              </w:rPr>
            </w:pPr>
            <w:r>
              <w:rPr>
                <w:lang w:val="en-US"/>
              </w:rPr>
              <w:lastRenderedPageBreak/>
              <w:t>Deferred tax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FD006" w14:textId="0C5D5A3C" w:rsidR="001F6B31" w:rsidRDefault="00C31247" w:rsidP="00E92B65">
            <w:pPr>
              <w:spacing w:after="0"/>
              <w:rPr>
                <w:lang w:val="fr-FR"/>
              </w:rPr>
            </w:pPr>
            <w:r>
              <w:rPr>
                <w:lang w:val="en-US"/>
              </w:rPr>
              <w:t>Deferred tax assets</w:t>
            </w:r>
          </w:p>
        </w:tc>
      </w:tr>
      <w:tr w:rsidR="001F6B31" w14:paraId="126F1D4B"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A4E92" w14:textId="51AAF8EA" w:rsidR="001F6B31" w:rsidRPr="001F6B31" w:rsidRDefault="001F6B31" w:rsidP="00E92B65">
            <w:pPr>
              <w:spacing w:after="0"/>
              <w:rPr>
                <w:b/>
                <w:lang w:val="en-US"/>
              </w:rPr>
            </w:pPr>
            <w:r w:rsidRPr="001F6B31">
              <w:rPr>
                <w:b/>
                <w:lang w:val="en-US"/>
              </w:rPr>
              <w:t xml:space="preserve">Total current </w:t>
            </w:r>
            <w:proofErr w:type="spellStart"/>
            <w:r w:rsidRPr="001F6B31">
              <w:rPr>
                <w:b/>
                <w:lang w:val="en-US"/>
              </w:rPr>
              <w:t>asssets</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50EA1" w14:textId="77777777" w:rsidR="001F6B31" w:rsidRDefault="001F6B31" w:rsidP="00E92B65">
            <w:pPr>
              <w:spacing w:after="0"/>
              <w:rPr>
                <w:lang w:val="fr-FR"/>
              </w:rPr>
            </w:pPr>
          </w:p>
        </w:tc>
      </w:tr>
      <w:tr w:rsidR="00E92B65" w14:paraId="3D466DBB"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5B886" w14:textId="17598BE1" w:rsidR="00E92B65" w:rsidRDefault="00E92B65" w:rsidP="00E92B65">
            <w:pPr>
              <w:spacing w:after="0"/>
              <w:rPr>
                <w:lang w:val="en-US"/>
              </w:rPr>
            </w:pPr>
            <w:r>
              <w:rPr>
                <w:lang w:val="en-US"/>
              </w:rPr>
              <w:t>Inventories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4C6AB" w14:textId="43873E79" w:rsidR="00E92B65" w:rsidRPr="00E92B65" w:rsidRDefault="00E92B65" w:rsidP="00E92B65">
            <w:pPr>
              <w:spacing w:after="0"/>
              <w:rPr>
                <w:lang w:val="en-US"/>
              </w:rPr>
            </w:pPr>
            <w:r>
              <w:rPr>
                <w:lang w:val="en-US"/>
              </w:rPr>
              <w:t>Current Assets</w:t>
            </w:r>
          </w:p>
        </w:tc>
      </w:tr>
      <w:tr w:rsidR="00E92B65" w14:paraId="157844BD"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59D84" w14:textId="262FB7ED" w:rsidR="00E92B65" w:rsidRDefault="001F6B31" w:rsidP="00E92B65">
            <w:pPr>
              <w:spacing w:after="0"/>
              <w:rPr>
                <w:lang w:val="en-US"/>
              </w:rPr>
            </w:pPr>
            <w:r>
              <w:rPr>
                <w:lang w:val="en-US"/>
              </w:rPr>
              <w:t>Receivables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882A1" w14:textId="0894EB41" w:rsidR="00E92B65" w:rsidRDefault="00E92B65" w:rsidP="00E92B65">
            <w:pPr>
              <w:spacing w:after="0"/>
              <w:rPr>
                <w:lang w:val="en-US"/>
              </w:rPr>
            </w:pPr>
            <w:r>
              <w:rPr>
                <w:lang w:val="en-US"/>
              </w:rPr>
              <w:t>Current Assets</w:t>
            </w:r>
          </w:p>
        </w:tc>
      </w:tr>
      <w:tr w:rsidR="00E92B65" w14:paraId="0DEC7DA6"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1CFDE" w14:textId="79D2FA44" w:rsidR="00E92B65" w:rsidRDefault="001F6B31" w:rsidP="00E92B65">
            <w:pPr>
              <w:spacing w:after="0"/>
              <w:rPr>
                <w:lang w:val="en-US"/>
              </w:rPr>
            </w:pPr>
            <w:r>
              <w:rPr>
                <w:lang w:val="en-US"/>
              </w:rPr>
              <w:t>Financial assets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03CE1" w14:textId="5411C9DE" w:rsidR="00E92B65" w:rsidRDefault="00E92B65" w:rsidP="00E92B65">
            <w:pPr>
              <w:spacing w:after="0"/>
              <w:rPr>
                <w:lang w:val="en-US"/>
              </w:rPr>
            </w:pPr>
            <w:r>
              <w:rPr>
                <w:lang w:val="en-US"/>
              </w:rPr>
              <w:t>Current Assets</w:t>
            </w:r>
          </w:p>
        </w:tc>
      </w:tr>
      <w:tr w:rsidR="00E92B65" w14:paraId="47BF302A"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D1129" w14:textId="1E6EA4F1" w:rsidR="00E92B65" w:rsidRDefault="001F6B31" w:rsidP="00E92B65">
            <w:pPr>
              <w:spacing w:after="0"/>
              <w:rPr>
                <w:lang w:val="en-US"/>
              </w:rPr>
            </w:pPr>
            <w:r>
              <w:rPr>
                <w:lang w:val="en-US"/>
              </w:rPr>
              <w:t>Cash in bank and petty cash</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3326" w14:textId="6A4F4338" w:rsidR="00E92B65" w:rsidRDefault="00E92B65" w:rsidP="00E92B65">
            <w:pPr>
              <w:spacing w:after="0"/>
              <w:rPr>
                <w:lang w:val="en-US"/>
              </w:rPr>
            </w:pPr>
            <w:r>
              <w:rPr>
                <w:lang w:val="en-US"/>
              </w:rPr>
              <w:t>Current Assets</w:t>
            </w:r>
          </w:p>
        </w:tc>
      </w:tr>
      <w:tr w:rsidR="001F6B31" w14:paraId="4CDF50E3"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724FD" w14:textId="65EE5C53" w:rsidR="001F6B31" w:rsidRPr="001F6B31" w:rsidRDefault="001F6B31" w:rsidP="00E92B65">
            <w:pPr>
              <w:spacing w:after="0"/>
              <w:rPr>
                <w:b/>
                <w:lang w:val="en-US"/>
              </w:rPr>
            </w:pPr>
            <w:r w:rsidRPr="001F6B31">
              <w:rPr>
                <w:b/>
                <w:lang w:val="en-US"/>
              </w:rPr>
              <w:t>Prepaid expenses and accrued revenue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2B38E" w14:textId="65906D15" w:rsidR="001F6B31" w:rsidRPr="00C31247" w:rsidRDefault="00C31247" w:rsidP="00E92B65">
            <w:pPr>
              <w:spacing w:after="0"/>
              <w:rPr>
                <w:lang w:val="en-US"/>
              </w:rPr>
            </w:pPr>
            <w:r w:rsidRPr="00C31247">
              <w:rPr>
                <w:lang w:val="en-US"/>
              </w:rPr>
              <w:t>Prepaid expenses and accrued revenue</w:t>
            </w:r>
          </w:p>
        </w:tc>
      </w:tr>
      <w:tr w:rsidR="001F6B31" w14:paraId="14573DED"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39F41" w14:textId="590C2C91" w:rsidR="001F6B31" w:rsidRPr="001F6B31" w:rsidRDefault="001F6B31" w:rsidP="00E92B65">
            <w:pPr>
              <w:spacing w:after="0"/>
              <w:rPr>
                <w:b/>
                <w:lang w:val="en-US"/>
              </w:rPr>
            </w:pPr>
            <w:r w:rsidRPr="001F6B31">
              <w:rPr>
                <w:b/>
                <w:lang w:val="en-US"/>
              </w:rPr>
              <w:t>Off-balance sheet items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15F06" w14:textId="23827903" w:rsidR="001F6B31" w:rsidRPr="00C31247" w:rsidRDefault="00C31247" w:rsidP="00E92B65">
            <w:pPr>
              <w:spacing w:after="0"/>
              <w:rPr>
                <w:lang w:val="en-US"/>
              </w:rPr>
            </w:pPr>
            <w:r w:rsidRPr="00C31247">
              <w:rPr>
                <w:lang w:val="en-US"/>
              </w:rPr>
              <w:t>Off-balance sheet items</w:t>
            </w:r>
          </w:p>
        </w:tc>
      </w:tr>
      <w:tr w:rsidR="00E92B65" w14:paraId="30EBF0B7"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7A2AA" w14:textId="6B6D9B9F" w:rsidR="00E92B65" w:rsidRDefault="00E92B65" w:rsidP="00E92B65">
            <w:pPr>
              <w:spacing w:after="0"/>
              <w:rPr>
                <w:lang w:val="en-US"/>
              </w:rPr>
            </w:pP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7FA59" w14:textId="36747F66" w:rsidR="00E92B65" w:rsidRDefault="00E92B65" w:rsidP="00E92B65">
            <w:pPr>
              <w:spacing w:after="0"/>
              <w:rPr>
                <w:lang w:val="en-US"/>
              </w:rPr>
            </w:pPr>
          </w:p>
        </w:tc>
      </w:tr>
      <w:tr w:rsidR="00E92B65" w14:paraId="78FDC3A4" w14:textId="77777777" w:rsidTr="0061564F">
        <w:tc>
          <w:tcPr>
            <w:tcW w:w="94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A738" w14:textId="77777777" w:rsidR="00E92B65" w:rsidRDefault="00E92B65" w:rsidP="00E92B65">
            <w:pPr>
              <w:spacing w:after="0"/>
              <w:jc w:val="center"/>
            </w:pPr>
            <w:r>
              <w:rPr>
                <w:b/>
                <w:bCs/>
                <w:lang w:val="en-US"/>
              </w:rPr>
              <w:t>TOTAL EQUITY AND LIABILITIES</w:t>
            </w:r>
          </w:p>
        </w:tc>
      </w:tr>
      <w:tr w:rsidR="00E92B65" w14:paraId="02B66BCF"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7628A" w14:textId="5A27CD08" w:rsidR="00E92B65" w:rsidRPr="005B1167" w:rsidRDefault="005B1167" w:rsidP="00E92B65">
            <w:pPr>
              <w:spacing w:after="0"/>
              <w:rPr>
                <w:b/>
                <w:lang w:val="en-US"/>
              </w:rPr>
            </w:pPr>
            <w:r w:rsidRPr="005B1167">
              <w:rPr>
                <w:b/>
                <w:lang w:val="en-US"/>
              </w:rPr>
              <w:t>Equity and reserves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C1AA1" w14:textId="36B8B3B7" w:rsidR="00E92B65" w:rsidRDefault="00E92B65" w:rsidP="00E92B65">
            <w:pPr>
              <w:spacing w:after="0"/>
            </w:pPr>
          </w:p>
        </w:tc>
      </w:tr>
      <w:tr w:rsidR="005B1167" w14:paraId="7CB33EA3"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BC706" w14:textId="57FA36A8" w:rsidR="005B1167" w:rsidRDefault="005B1167" w:rsidP="005B1167">
            <w:pPr>
              <w:spacing w:after="0"/>
              <w:rPr>
                <w:lang w:val="en-US"/>
              </w:rPr>
            </w:pPr>
            <w:r>
              <w:rPr>
                <w:lang w:val="en-US"/>
              </w:rPr>
              <w:t>Issued (Paid in) capital</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F155C" w14:textId="3FF67AF1" w:rsidR="005B1167" w:rsidRDefault="00C31247" w:rsidP="005B1167">
            <w:pPr>
              <w:spacing w:after="0"/>
              <w:rPr>
                <w:lang w:val="en-US"/>
              </w:rPr>
            </w:pPr>
            <w:r w:rsidRPr="00C31247">
              <w:rPr>
                <w:lang w:val="en-US"/>
              </w:rPr>
              <w:t>Equity and reserves</w:t>
            </w:r>
          </w:p>
        </w:tc>
      </w:tr>
      <w:tr w:rsidR="00C31247" w14:paraId="4A2D3FD4"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B1DC8" w14:textId="68784C40" w:rsidR="00C31247" w:rsidRDefault="00C31247" w:rsidP="00C31247">
            <w:pPr>
              <w:spacing w:after="0"/>
              <w:rPr>
                <w:lang w:val="en-US"/>
              </w:rPr>
            </w:pPr>
            <w:r>
              <w:rPr>
                <w:lang w:val="en-US"/>
              </w:rPr>
              <w:t>Capital reserves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24E28" w14:textId="25791CE3" w:rsidR="00C31247" w:rsidRDefault="00C31247" w:rsidP="00C31247">
            <w:pPr>
              <w:spacing w:after="0"/>
              <w:rPr>
                <w:lang w:val="en-US"/>
              </w:rPr>
            </w:pPr>
            <w:r w:rsidRPr="00C31247">
              <w:rPr>
                <w:lang w:val="en-US"/>
              </w:rPr>
              <w:t>Equity and reserves</w:t>
            </w:r>
          </w:p>
        </w:tc>
      </w:tr>
      <w:tr w:rsidR="00C31247" w14:paraId="0A84DED4"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28518" w14:textId="0E6C1F75" w:rsidR="00C31247" w:rsidRDefault="00C31247" w:rsidP="00C31247">
            <w:pPr>
              <w:spacing w:after="0"/>
              <w:rPr>
                <w:lang w:val="en-US"/>
              </w:rPr>
            </w:pPr>
            <w:r>
              <w:rPr>
                <w:lang w:val="en-US"/>
              </w:rPr>
              <w:t>Reserves from profit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8B999" w14:textId="3255ECDC" w:rsidR="00C31247" w:rsidRDefault="00C31247" w:rsidP="00C31247">
            <w:pPr>
              <w:spacing w:after="0"/>
              <w:rPr>
                <w:lang w:val="en-US"/>
              </w:rPr>
            </w:pPr>
            <w:r w:rsidRPr="00C31247">
              <w:rPr>
                <w:lang w:val="en-US"/>
              </w:rPr>
              <w:t>Equity and reserves</w:t>
            </w:r>
          </w:p>
        </w:tc>
      </w:tr>
      <w:tr w:rsidR="00C31247" w14:paraId="763EC99D"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51FFE" w14:textId="20CED017" w:rsidR="00C31247" w:rsidRDefault="00C31247" w:rsidP="00C31247">
            <w:pPr>
              <w:spacing w:after="0"/>
              <w:rPr>
                <w:lang w:val="en-US"/>
              </w:rPr>
            </w:pPr>
            <w:r>
              <w:rPr>
                <w:lang w:val="en-US"/>
              </w:rPr>
              <w:t>Revaluation reserves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16DD" w14:textId="256C76D6" w:rsidR="00C31247" w:rsidRDefault="00C31247" w:rsidP="00C31247">
            <w:pPr>
              <w:spacing w:after="0"/>
              <w:rPr>
                <w:lang w:val="en-US"/>
              </w:rPr>
            </w:pPr>
            <w:r w:rsidRPr="00C31247">
              <w:rPr>
                <w:lang w:val="en-US"/>
              </w:rPr>
              <w:t>Equity and reserves</w:t>
            </w:r>
          </w:p>
        </w:tc>
      </w:tr>
      <w:tr w:rsidR="00C31247" w14:paraId="383F54F5"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B056" w14:textId="53662A82" w:rsidR="00C31247" w:rsidRDefault="00C31247" w:rsidP="00C31247">
            <w:pPr>
              <w:spacing w:after="0"/>
              <w:rPr>
                <w:lang w:val="en-US"/>
              </w:rPr>
            </w:pPr>
            <w:r>
              <w:rPr>
                <w:lang w:val="en-US"/>
              </w:rPr>
              <w:t>Fair value reserves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AA62" w14:textId="4D17AB16" w:rsidR="00C31247" w:rsidRDefault="00C31247" w:rsidP="00C31247">
            <w:pPr>
              <w:spacing w:after="0"/>
              <w:rPr>
                <w:lang w:val="en-US"/>
              </w:rPr>
            </w:pPr>
            <w:r w:rsidRPr="00C31247">
              <w:rPr>
                <w:lang w:val="en-US"/>
              </w:rPr>
              <w:t>Equity and reserves</w:t>
            </w:r>
          </w:p>
        </w:tc>
      </w:tr>
      <w:tr w:rsidR="00C31247" w14:paraId="207B96B4"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D161A" w14:textId="04ACF592" w:rsidR="00C31247" w:rsidRDefault="00C31247" w:rsidP="00C31247">
            <w:pPr>
              <w:spacing w:after="0"/>
              <w:rPr>
                <w:lang w:val="en-US"/>
              </w:rPr>
            </w:pPr>
            <w:r w:rsidRPr="005B1167">
              <w:rPr>
                <w:lang w:val="en-US"/>
              </w:rPr>
              <w:t>Retained earnings or loss carried forward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5B69E" w14:textId="200B3F70" w:rsidR="00C31247" w:rsidRDefault="00C31247" w:rsidP="00C31247">
            <w:pPr>
              <w:spacing w:after="0"/>
              <w:rPr>
                <w:lang w:val="en-US"/>
              </w:rPr>
            </w:pPr>
            <w:r w:rsidRPr="00C31247">
              <w:rPr>
                <w:lang w:val="en-US"/>
              </w:rPr>
              <w:t>Equity and reserves</w:t>
            </w:r>
          </w:p>
        </w:tc>
      </w:tr>
      <w:tr w:rsidR="00C31247" w14:paraId="1052B00E"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B398C" w14:textId="21212935" w:rsidR="00C31247" w:rsidRDefault="00C31247" w:rsidP="00C31247">
            <w:pPr>
              <w:spacing w:after="0"/>
              <w:rPr>
                <w:lang w:val="en-US"/>
              </w:rPr>
            </w:pPr>
            <w:r w:rsidRPr="005B1167">
              <w:rPr>
                <w:sz w:val="20"/>
                <w:lang w:val="en-US"/>
              </w:rPr>
              <w:t>Profit or loss for the year</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B60F0" w14:textId="6A8D7A5C" w:rsidR="00C31247" w:rsidRDefault="00C31247" w:rsidP="00C31247">
            <w:pPr>
              <w:spacing w:after="0"/>
              <w:rPr>
                <w:lang w:val="en-US"/>
              </w:rPr>
            </w:pPr>
            <w:r w:rsidRPr="00C31247">
              <w:rPr>
                <w:lang w:val="en-US"/>
              </w:rPr>
              <w:t>Equity and reserves</w:t>
            </w:r>
          </w:p>
        </w:tc>
      </w:tr>
      <w:tr w:rsidR="00C31247" w14:paraId="049DE7F4"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9643A" w14:textId="20AA68BE" w:rsidR="00C31247" w:rsidRDefault="00C31247" w:rsidP="00C31247">
            <w:pPr>
              <w:spacing w:after="0"/>
              <w:rPr>
                <w:lang w:val="en-US"/>
              </w:rPr>
            </w:pPr>
            <w:r w:rsidRPr="005B1167">
              <w:rPr>
                <w:lang w:val="en-US"/>
              </w:rPr>
              <w:t>Minority (non-controlling) interest</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6C91B" w14:textId="509C10FC" w:rsidR="00C31247" w:rsidRDefault="00C31247" w:rsidP="00C31247">
            <w:pPr>
              <w:spacing w:after="0"/>
              <w:rPr>
                <w:lang w:val="en-US"/>
              </w:rPr>
            </w:pPr>
            <w:r w:rsidRPr="00C31247">
              <w:rPr>
                <w:lang w:val="en-US"/>
              </w:rPr>
              <w:t>Equity and reserves</w:t>
            </w:r>
          </w:p>
        </w:tc>
      </w:tr>
      <w:tr w:rsidR="005B1167" w14:paraId="0AFEF1C9"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9881D" w14:textId="77777777" w:rsidR="005B1167" w:rsidRPr="005B1167" w:rsidRDefault="005B1167" w:rsidP="005B1167">
            <w:pPr>
              <w:spacing w:after="0"/>
              <w:rPr>
                <w:b/>
                <w:lang w:val="en-US"/>
              </w:rPr>
            </w:pPr>
            <w:r w:rsidRPr="005B1167">
              <w:rPr>
                <w:b/>
                <w:lang w:val="en-US"/>
              </w:rPr>
              <w:t xml:space="preserve">Provisions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B8F3" w14:textId="77777777" w:rsidR="005B1167" w:rsidRDefault="005B1167" w:rsidP="005B1167">
            <w:pPr>
              <w:spacing w:after="0"/>
              <w:rPr>
                <w:lang w:val="en-US"/>
              </w:rPr>
            </w:pPr>
            <w:r>
              <w:rPr>
                <w:lang w:val="en-US"/>
              </w:rPr>
              <w:t xml:space="preserve">Total provisions </w:t>
            </w:r>
          </w:p>
        </w:tc>
      </w:tr>
      <w:tr w:rsidR="005B1167" w14:paraId="286D35A0"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E65A3" w14:textId="368E1D36" w:rsidR="005B1167" w:rsidRDefault="005B1167" w:rsidP="005B1167">
            <w:pPr>
              <w:spacing w:after="0"/>
              <w:rPr>
                <w:lang w:val="en-US"/>
              </w:rPr>
            </w:pPr>
            <w:r>
              <w:rPr>
                <w:lang w:val="en-US"/>
              </w:rPr>
              <w:t>Non-current liabilities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E1233" w14:textId="27B6E2A3" w:rsidR="005B1167" w:rsidRDefault="00C31247" w:rsidP="005B1167">
            <w:pPr>
              <w:spacing w:after="0"/>
              <w:rPr>
                <w:lang w:val="en-US"/>
              </w:rPr>
            </w:pPr>
            <w:r>
              <w:rPr>
                <w:lang w:val="en-US"/>
              </w:rPr>
              <w:t>Non-current liabilities</w:t>
            </w:r>
          </w:p>
        </w:tc>
      </w:tr>
      <w:tr w:rsidR="005B1167" w14:paraId="52A579CC"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01C9" w14:textId="18605BB6" w:rsidR="005B1167" w:rsidRDefault="005B1167" w:rsidP="005B1167">
            <w:pPr>
              <w:spacing w:after="0"/>
              <w:rPr>
                <w:lang w:val="en-US"/>
              </w:rPr>
            </w:pPr>
            <w:r>
              <w:rPr>
                <w:lang w:val="en-US"/>
              </w:rPr>
              <w:t>Current liabilities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3A82" w14:textId="395895C7" w:rsidR="005B1167" w:rsidRDefault="00C31247" w:rsidP="005B1167">
            <w:pPr>
              <w:spacing w:after="0"/>
              <w:rPr>
                <w:lang w:val="en-US"/>
              </w:rPr>
            </w:pPr>
            <w:r>
              <w:rPr>
                <w:lang w:val="en-US"/>
              </w:rPr>
              <w:t>Current liabilities</w:t>
            </w:r>
          </w:p>
        </w:tc>
      </w:tr>
      <w:tr w:rsidR="005B1167" w14:paraId="0B8C22E6"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E73FB" w14:textId="4D01C86A" w:rsidR="005B1167" w:rsidRDefault="005B1167" w:rsidP="005B1167">
            <w:pPr>
              <w:spacing w:after="0"/>
              <w:rPr>
                <w:lang w:val="en-US"/>
              </w:rPr>
            </w:pPr>
            <w:r w:rsidRPr="005B1167">
              <w:rPr>
                <w:lang w:val="en-US"/>
              </w:rPr>
              <w:t>Accrued expenses and deferred revenue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43B1A" w14:textId="7AD06C20" w:rsidR="005B1167" w:rsidRDefault="00C31247" w:rsidP="005B1167">
            <w:pPr>
              <w:spacing w:after="0"/>
              <w:rPr>
                <w:lang w:val="en-US"/>
              </w:rPr>
            </w:pPr>
            <w:r w:rsidRPr="005B1167">
              <w:rPr>
                <w:lang w:val="en-US"/>
              </w:rPr>
              <w:t>Accrued expenses and deferred revenue</w:t>
            </w:r>
          </w:p>
        </w:tc>
      </w:tr>
      <w:tr w:rsidR="005B1167" w14:paraId="55B9C5E5"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59735" w14:textId="0FBF3EE4" w:rsidR="005B1167" w:rsidRDefault="005B1167" w:rsidP="005B1167">
            <w:pPr>
              <w:spacing w:after="0"/>
              <w:rPr>
                <w:lang w:val="en-US"/>
              </w:rPr>
            </w:pPr>
            <w:r w:rsidRPr="001F6B31">
              <w:rPr>
                <w:b/>
                <w:lang w:val="en-US"/>
              </w:rPr>
              <w:t>Off-balance sheet items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6B0D0" w14:textId="5284B8E5" w:rsidR="005B1167" w:rsidRPr="00C31247" w:rsidRDefault="00C31247" w:rsidP="005B1167">
            <w:pPr>
              <w:spacing w:after="0"/>
            </w:pPr>
            <w:r w:rsidRPr="00C31247">
              <w:rPr>
                <w:lang w:val="en-US"/>
              </w:rPr>
              <w:t>Off-balance sheet items</w:t>
            </w:r>
          </w:p>
        </w:tc>
      </w:tr>
    </w:tbl>
    <w:p w14:paraId="6B9DE345" w14:textId="77777777" w:rsidR="007E6E8A" w:rsidRPr="007B1E64" w:rsidRDefault="007E6E8A">
      <w:pPr>
        <w:jc w:val="both"/>
        <w:rPr>
          <w:b/>
          <w:bCs/>
          <w:i/>
          <w:iCs/>
        </w:rPr>
      </w:pPr>
    </w:p>
    <w:p w14:paraId="6B9DE346" w14:textId="77777777" w:rsidR="007E6E8A" w:rsidRDefault="00EF2BC7">
      <w:pPr>
        <w:jc w:val="both"/>
        <w:rPr>
          <w:b/>
          <w:bCs/>
          <w:i/>
          <w:iCs/>
          <w:lang w:val="en-US"/>
        </w:rPr>
      </w:pPr>
      <w:proofErr w:type="spellStart"/>
      <w:r>
        <w:rPr>
          <w:b/>
          <w:bCs/>
          <w:i/>
          <w:iCs/>
          <w:lang w:val="en-US"/>
        </w:rPr>
        <w:t>P&amp;L_historic</w:t>
      </w:r>
      <w:proofErr w:type="spellEnd"/>
      <w:r>
        <w:rPr>
          <w:b/>
          <w:bCs/>
          <w:i/>
          <w:iCs/>
          <w:lang w:val="en-US"/>
        </w:rPr>
        <w:t xml:space="preserve"> + forecast</w:t>
      </w:r>
    </w:p>
    <w:p w14:paraId="6B9DE347" w14:textId="77777777" w:rsidR="007E6E8A" w:rsidRDefault="00EF2BC7">
      <w:pPr>
        <w:jc w:val="both"/>
        <w:rPr>
          <w:lang w:val="en-US"/>
        </w:rPr>
      </w:pPr>
      <w:r>
        <w:rPr>
          <w:lang w:val="en-US"/>
        </w:rPr>
        <w:t>The worksheet will contain historical financial information for the last 4 years (where available)</w:t>
      </w:r>
    </w:p>
    <w:p w14:paraId="6B9DE348" w14:textId="77777777" w:rsidR="007E6E8A" w:rsidRDefault="00EF2BC7">
      <w:pPr>
        <w:pStyle w:val="ListParagraph"/>
        <w:numPr>
          <w:ilvl w:val="0"/>
          <w:numId w:val="6"/>
        </w:numPr>
        <w:jc w:val="both"/>
        <w:rPr>
          <w:i/>
          <w:iCs/>
          <w:lang w:val="en-US"/>
        </w:rPr>
      </w:pPr>
      <w:r>
        <w:rPr>
          <w:i/>
          <w:iCs/>
          <w:lang w:val="en-US"/>
        </w:rPr>
        <w:t>Correspondence with the Standard Profit and Loss Form in Romanian legislation:</w:t>
      </w:r>
    </w:p>
    <w:tbl>
      <w:tblPr>
        <w:tblW w:w="9634" w:type="dxa"/>
        <w:tblCellMar>
          <w:left w:w="10" w:type="dxa"/>
          <w:right w:w="10" w:type="dxa"/>
        </w:tblCellMar>
        <w:tblLook w:val="04A0" w:firstRow="1" w:lastRow="0" w:firstColumn="1" w:lastColumn="0" w:noHBand="0" w:noVBand="1"/>
      </w:tblPr>
      <w:tblGrid>
        <w:gridCol w:w="2972"/>
        <w:gridCol w:w="6662"/>
      </w:tblGrid>
      <w:tr w:rsidR="007E6E8A" w14:paraId="6B9DE34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49" w14:textId="77777777" w:rsidR="007E6E8A" w:rsidRDefault="00EF2BC7">
            <w:pPr>
              <w:spacing w:after="0"/>
              <w:jc w:val="center"/>
              <w:rPr>
                <w:b/>
                <w:bCs/>
                <w:lang w:val="en-US"/>
              </w:rPr>
            </w:pPr>
            <w:r>
              <w:rPr>
                <w:b/>
                <w:bCs/>
                <w:lang w:val="en-US"/>
              </w:rPr>
              <w:t>Excel file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4A" w14:textId="77777777" w:rsidR="007E6E8A" w:rsidRDefault="00EF2BC7">
            <w:pPr>
              <w:spacing w:after="0"/>
              <w:jc w:val="center"/>
              <w:rPr>
                <w:b/>
                <w:bCs/>
                <w:lang w:val="en-US"/>
              </w:rPr>
            </w:pPr>
            <w:r>
              <w:rPr>
                <w:b/>
                <w:bCs/>
                <w:lang w:val="en-US"/>
              </w:rPr>
              <w:t>Standard Profit and Loss Form</w:t>
            </w:r>
          </w:p>
        </w:tc>
      </w:tr>
      <w:tr w:rsidR="007E6E8A" w14:paraId="6B9DE34D"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4C" w14:textId="77777777" w:rsidR="007E6E8A" w:rsidRDefault="00EF2BC7">
            <w:pPr>
              <w:spacing w:after="0"/>
              <w:jc w:val="center"/>
              <w:rPr>
                <w:b/>
                <w:bCs/>
                <w:lang w:val="en-US"/>
              </w:rPr>
            </w:pPr>
            <w:r>
              <w:rPr>
                <w:b/>
                <w:bCs/>
                <w:lang w:val="en-US"/>
              </w:rPr>
              <w:t>OPERATIONAL REVENUES</w:t>
            </w:r>
          </w:p>
        </w:tc>
      </w:tr>
      <w:tr w:rsidR="007E6E8A" w14:paraId="6B9DE350"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4E" w14:textId="77777777" w:rsidR="007E6E8A" w:rsidRDefault="00EF2BC7">
            <w:pPr>
              <w:spacing w:after="0"/>
              <w:rPr>
                <w:lang w:val="en-US"/>
              </w:rPr>
            </w:pPr>
            <w:r>
              <w:rPr>
                <w:lang w:val="en-US"/>
              </w:rPr>
              <w:t>Revenue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4F" w14:textId="77777777" w:rsidR="007E6E8A" w:rsidRDefault="00EF2BC7">
            <w:pPr>
              <w:spacing w:after="0"/>
              <w:rPr>
                <w:lang w:val="en-US"/>
              </w:rPr>
            </w:pPr>
            <w:r>
              <w:rPr>
                <w:lang w:val="en-US"/>
              </w:rPr>
              <w:t xml:space="preserve">Net turnover </w:t>
            </w:r>
          </w:p>
        </w:tc>
      </w:tr>
      <w:tr w:rsidR="007E6E8A" w14:paraId="6B9DE353"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1" w14:textId="77777777" w:rsidR="007E6E8A" w:rsidRDefault="00EF2BC7">
            <w:pPr>
              <w:spacing w:after="0"/>
              <w:rPr>
                <w:lang w:val="en-US"/>
              </w:rPr>
            </w:pPr>
            <w:r>
              <w:rPr>
                <w:lang w:val="en-US"/>
              </w:rPr>
              <w:t>Other operating revenue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2" w14:textId="77777777" w:rsidR="007E6E8A" w:rsidRDefault="00EF2BC7">
            <w:pPr>
              <w:spacing w:after="0"/>
              <w:rPr>
                <w:lang w:val="en-US"/>
              </w:rPr>
            </w:pPr>
            <w:r>
              <w:rPr>
                <w:lang w:val="en-US"/>
              </w:rPr>
              <w:t xml:space="preserve">The sum of all other operating revenues </w:t>
            </w:r>
          </w:p>
        </w:tc>
      </w:tr>
      <w:tr w:rsidR="007E6E8A" w14:paraId="6B9DE355"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4" w14:textId="77777777" w:rsidR="007E6E8A" w:rsidRDefault="00EF2BC7">
            <w:pPr>
              <w:spacing w:after="0"/>
              <w:jc w:val="center"/>
              <w:rPr>
                <w:b/>
                <w:bCs/>
                <w:lang w:val="en-US"/>
              </w:rPr>
            </w:pPr>
            <w:r>
              <w:rPr>
                <w:b/>
                <w:bCs/>
                <w:lang w:val="en-US"/>
              </w:rPr>
              <w:t>OPERATIONAL COSTS</w:t>
            </w:r>
          </w:p>
        </w:tc>
      </w:tr>
      <w:tr w:rsidR="007E6E8A" w14:paraId="6B9DE35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6" w14:textId="77777777" w:rsidR="007E6E8A" w:rsidRDefault="00EF2BC7">
            <w:pPr>
              <w:spacing w:after="0"/>
              <w:rPr>
                <w:lang w:val="en-US"/>
              </w:rPr>
            </w:pPr>
            <w:r>
              <w:rPr>
                <w:lang w:val="en-US"/>
              </w:rPr>
              <w:t>Change in inventories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7" w14:textId="77777777" w:rsidR="007E6E8A" w:rsidRDefault="00EF2BC7">
            <w:pPr>
              <w:spacing w:after="0"/>
              <w:rPr>
                <w:lang w:val="en-US"/>
              </w:rPr>
            </w:pPr>
            <w:r>
              <w:rPr>
                <w:lang w:val="en-US"/>
              </w:rPr>
              <w:t>If the case</w:t>
            </w:r>
          </w:p>
        </w:tc>
      </w:tr>
      <w:tr w:rsidR="007E6E8A" w14:paraId="6B9DE35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9" w14:textId="77777777" w:rsidR="007E6E8A" w:rsidRDefault="00EF2BC7">
            <w:pPr>
              <w:spacing w:after="0"/>
              <w:rPr>
                <w:lang w:val="en-US"/>
              </w:rPr>
            </w:pPr>
            <w:r>
              <w:rPr>
                <w:lang w:val="en-US"/>
              </w:rPr>
              <w:t>Cost of sold goods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A" w14:textId="77777777" w:rsidR="007E6E8A" w:rsidRDefault="00EF2BC7">
            <w:pPr>
              <w:spacing w:after="0"/>
              <w:rPr>
                <w:lang w:val="en-US"/>
              </w:rPr>
            </w:pPr>
            <w:r>
              <w:rPr>
                <w:lang w:val="en-US"/>
              </w:rPr>
              <w:t xml:space="preserve">Expenditure on raw materials and consumables + Other expenses on materials + Other external expenditures + Expenditures on goods – Commercial discounts received </w:t>
            </w:r>
          </w:p>
        </w:tc>
      </w:tr>
      <w:tr w:rsidR="007E6E8A" w14:paraId="6B9DE35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C" w14:textId="77777777" w:rsidR="007E6E8A" w:rsidRDefault="00EF2BC7">
            <w:pPr>
              <w:spacing w:after="0"/>
              <w:rPr>
                <w:lang w:val="en-US"/>
              </w:rPr>
            </w:pPr>
            <w:r>
              <w:rPr>
                <w:lang w:val="en-US"/>
              </w:rPr>
              <w:t>Payroll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D" w14:textId="77777777" w:rsidR="007E6E8A" w:rsidRDefault="00EF2BC7">
            <w:pPr>
              <w:spacing w:after="0"/>
              <w:rPr>
                <w:lang w:val="en-US"/>
              </w:rPr>
            </w:pPr>
            <w:r>
              <w:rPr>
                <w:lang w:val="en-US"/>
              </w:rPr>
              <w:t xml:space="preserve">Total staff expenses </w:t>
            </w:r>
          </w:p>
        </w:tc>
      </w:tr>
      <w:tr w:rsidR="007E6E8A" w14:paraId="6B9DE361"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5F" w14:textId="77777777" w:rsidR="007E6E8A" w:rsidRDefault="00EF2BC7">
            <w:pPr>
              <w:spacing w:after="0"/>
              <w:rPr>
                <w:lang w:val="en-US"/>
              </w:rPr>
            </w:pPr>
            <w:r>
              <w:rPr>
                <w:lang w:val="en-US"/>
              </w:rPr>
              <w:t>Depreciation and amortization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0" w14:textId="77777777" w:rsidR="007E6E8A" w:rsidRDefault="00EF2BC7">
            <w:pPr>
              <w:spacing w:after="0"/>
              <w:rPr>
                <w:lang w:val="en-US"/>
              </w:rPr>
            </w:pPr>
            <w:r>
              <w:rPr>
                <w:lang w:val="en-US"/>
              </w:rPr>
              <w:t xml:space="preserve">Value adjustments regarding the assets </w:t>
            </w:r>
          </w:p>
        </w:tc>
      </w:tr>
      <w:tr w:rsidR="007E6E8A" w14:paraId="6B9DE36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2" w14:textId="77777777" w:rsidR="007E6E8A" w:rsidRDefault="00EF2BC7">
            <w:pPr>
              <w:spacing w:after="0"/>
              <w:rPr>
                <w:lang w:val="en-US"/>
              </w:rPr>
            </w:pPr>
            <w:r>
              <w:rPr>
                <w:lang w:val="en-US"/>
              </w:rPr>
              <w:t xml:space="preserve">Other operating expenses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3" w14:textId="77777777" w:rsidR="007E6E8A" w:rsidRDefault="00EF2BC7">
            <w:pPr>
              <w:spacing w:after="0"/>
              <w:rPr>
                <w:lang w:val="en-US"/>
              </w:rPr>
            </w:pPr>
            <w:r>
              <w:rPr>
                <w:lang w:val="en-US"/>
              </w:rPr>
              <w:t xml:space="preserve">Other operating expenses </w:t>
            </w:r>
          </w:p>
        </w:tc>
      </w:tr>
      <w:tr w:rsidR="007E6E8A" w14:paraId="6B9DE366"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5" w14:textId="77777777" w:rsidR="007E6E8A" w:rsidRDefault="00EF2BC7">
            <w:pPr>
              <w:spacing w:after="0"/>
              <w:jc w:val="center"/>
              <w:rPr>
                <w:b/>
                <w:bCs/>
                <w:lang w:val="en-US"/>
              </w:rPr>
            </w:pPr>
            <w:r>
              <w:rPr>
                <w:b/>
                <w:bCs/>
                <w:lang w:val="en-US"/>
              </w:rPr>
              <w:t>FINANCIAL ACTIVITY</w:t>
            </w:r>
          </w:p>
        </w:tc>
      </w:tr>
      <w:tr w:rsidR="007E6E8A" w14:paraId="6B9DE36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7" w14:textId="77777777" w:rsidR="007E6E8A" w:rsidRDefault="00EF2BC7">
            <w:pPr>
              <w:spacing w:after="0"/>
              <w:rPr>
                <w:lang w:val="en-US"/>
              </w:rPr>
            </w:pPr>
            <w:r>
              <w:rPr>
                <w:lang w:val="en-US"/>
              </w:rPr>
              <w:t>Financial incomes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8" w14:textId="77777777" w:rsidR="007E6E8A" w:rsidRDefault="00EF2BC7">
            <w:pPr>
              <w:spacing w:after="0"/>
              <w:rPr>
                <w:lang w:val="en-US"/>
              </w:rPr>
            </w:pPr>
            <w:r>
              <w:rPr>
                <w:lang w:val="en-US"/>
              </w:rPr>
              <w:t xml:space="preserve">Total financial income </w:t>
            </w:r>
          </w:p>
        </w:tc>
      </w:tr>
      <w:tr w:rsidR="007E6E8A" w14:paraId="6B9DE36C"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A" w14:textId="77777777" w:rsidR="007E6E8A" w:rsidRDefault="00EF2BC7">
            <w:pPr>
              <w:spacing w:after="0"/>
              <w:rPr>
                <w:lang w:val="en-US"/>
              </w:rPr>
            </w:pPr>
            <w:r>
              <w:rPr>
                <w:lang w:val="en-US"/>
              </w:rPr>
              <w:lastRenderedPageBreak/>
              <w:t>Financial expenses, out of which:</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B" w14:textId="77777777" w:rsidR="007E6E8A" w:rsidRDefault="00EF2BC7">
            <w:pPr>
              <w:spacing w:after="0"/>
              <w:rPr>
                <w:lang w:val="en-US"/>
              </w:rPr>
            </w:pPr>
            <w:r>
              <w:rPr>
                <w:lang w:val="en-US"/>
              </w:rPr>
              <w:t xml:space="preserve">Total financial expenses </w:t>
            </w:r>
          </w:p>
        </w:tc>
      </w:tr>
      <w:tr w:rsidR="007E6E8A" w14:paraId="6B9DE36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D" w14:textId="77777777" w:rsidR="007E6E8A" w:rsidRDefault="00EF2BC7">
            <w:pPr>
              <w:spacing w:after="0"/>
              <w:rPr>
                <w:i/>
                <w:iCs/>
                <w:lang w:val="en-US"/>
              </w:rPr>
            </w:pPr>
            <w:r>
              <w:rPr>
                <w:i/>
                <w:iCs/>
                <w:lang w:val="en-US"/>
              </w:rPr>
              <w:t>Interest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6E" w14:textId="77777777" w:rsidR="007E6E8A" w:rsidRDefault="00EF2BC7">
            <w:pPr>
              <w:spacing w:after="0"/>
              <w:rPr>
                <w:i/>
                <w:iCs/>
                <w:lang w:val="en-US"/>
              </w:rPr>
            </w:pPr>
            <w:r>
              <w:rPr>
                <w:i/>
                <w:iCs/>
                <w:lang w:val="en-US"/>
              </w:rPr>
              <w:t>Total interest expenses</w:t>
            </w:r>
          </w:p>
        </w:tc>
      </w:tr>
      <w:tr w:rsidR="007E6E8A" w14:paraId="6B9DE371"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0" w14:textId="77777777" w:rsidR="007E6E8A" w:rsidRDefault="00EF2BC7">
            <w:pPr>
              <w:spacing w:after="0"/>
              <w:jc w:val="center"/>
              <w:rPr>
                <w:b/>
                <w:bCs/>
                <w:lang w:val="en-US"/>
              </w:rPr>
            </w:pPr>
            <w:r>
              <w:rPr>
                <w:b/>
                <w:bCs/>
                <w:lang w:val="en-US"/>
              </w:rPr>
              <w:t>OTHER ACTIVITIES*</w:t>
            </w:r>
          </w:p>
        </w:tc>
      </w:tr>
      <w:tr w:rsidR="007E6E8A" w14:paraId="6B9DE374"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2" w14:textId="77777777" w:rsidR="007E6E8A" w:rsidRDefault="00EF2BC7">
            <w:pPr>
              <w:spacing w:after="0"/>
              <w:rPr>
                <w:lang w:val="en-US"/>
              </w:rPr>
            </w:pPr>
            <w:r>
              <w:rPr>
                <w:lang w:val="en-US"/>
              </w:rPr>
              <w:t>Other incomes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3" w14:textId="77777777" w:rsidR="007E6E8A" w:rsidRDefault="00EF2BC7">
            <w:pPr>
              <w:spacing w:after="0"/>
              <w:rPr>
                <w:lang w:val="en-US"/>
              </w:rPr>
            </w:pPr>
            <w:r>
              <w:rPr>
                <w:lang w:val="en-US"/>
              </w:rPr>
              <w:t xml:space="preserve">Total other incomes </w:t>
            </w:r>
          </w:p>
        </w:tc>
      </w:tr>
      <w:tr w:rsidR="007E6E8A" w14:paraId="6B9DE377"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5" w14:textId="77777777" w:rsidR="007E6E8A" w:rsidRDefault="00EF2BC7">
            <w:pPr>
              <w:spacing w:after="0"/>
              <w:rPr>
                <w:lang w:val="en-US"/>
              </w:rPr>
            </w:pPr>
            <w:r>
              <w:rPr>
                <w:lang w:val="en-US"/>
              </w:rPr>
              <w:t>Other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6" w14:textId="77777777" w:rsidR="007E6E8A" w:rsidRDefault="00EF2BC7">
            <w:pPr>
              <w:spacing w:after="0"/>
              <w:rPr>
                <w:lang w:val="en-US"/>
              </w:rPr>
            </w:pPr>
            <w:r>
              <w:rPr>
                <w:lang w:val="en-US"/>
              </w:rPr>
              <w:t>Total other costs</w:t>
            </w:r>
          </w:p>
        </w:tc>
      </w:tr>
      <w:tr w:rsidR="007E6E8A" w14:paraId="6B9DE379"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8" w14:textId="77777777" w:rsidR="007E6E8A" w:rsidRDefault="00EF2BC7">
            <w:pPr>
              <w:spacing w:after="0"/>
              <w:jc w:val="center"/>
              <w:rPr>
                <w:b/>
                <w:bCs/>
                <w:lang w:val="en-US"/>
              </w:rPr>
            </w:pPr>
            <w:r>
              <w:rPr>
                <w:b/>
                <w:bCs/>
                <w:lang w:val="en-US"/>
              </w:rPr>
              <w:t>TAXES</w:t>
            </w:r>
          </w:p>
        </w:tc>
      </w:tr>
      <w:tr w:rsidR="007E6E8A" w14:paraId="6B9DE37C"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A" w14:textId="77777777" w:rsidR="007E6E8A" w:rsidRDefault="00EF2BC7">
            <w:pPr>
              <w:spacing w:after="0"/>
              <w:rPr>
                <w:lang w:val="en-US"/>
              </w:rPr>
            </w:pPr>
            <w:r>
              <w:rPr>
                <w:lang w:val="en-US"/>
              </w:rPr>
              <w:t>Profit taxes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B" w14:textId="77777777" w:rsidR="007E6E8A" w:rsidRDefault="00EF2BC7">
            <w:pPr>
              <w:spacing w:after="0"/>
            </w:pPr>
            <w:r>
              <w:t>Profit tax</w:t>
            </w:r>
          </w:p>
        </w:tc>
      </w:tr>
      <w:tr w:rsidR="007E6E8A" w14:paraId="6B9DE37F"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D" w14:textId="77777777" w:rsidR="007E6E8A" w:rsidRDefault="00EF2BC7">
            <w:pPr>
              <w:spacing w:after="0"/>
              <w:rPr>
                <w:lang w:val="en-US"/>
              </w:rPr>
            </w:pPr>
            <w:r>
              <w:rPr>
                <w:lang w:val="en-US"/>
              </w:rPr>
              <w:t>Other taxes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7E" w14:textId="77777777" w:rsidR="007E6E8A" w:rsidRDefault="00EF2BC7">
            <w:pPr>
              <w:spacing w:after="0"/>
              <w:rPr>
                <w:lang w:val="en-US"/>
              </w:rPr>
            </w:pPr>
            <w:r>
              <w:rPr>
                <w:lang w:val="en-US"/>
              </w:rPr>
              <w:t>Other taxes not included in the above category</w:t>
            </w:r>
          </w:p>
        </w:tc>
      </w:tr>
    </w:tbl>
    <w:p w14:paraId="6B9DE380" w14:textId="77777777" w:rsidR="007E6E8A" w:rsidRDefault="00EF2BC7">
      <w:pPr>
        <w:rPr>
          <w:lang w:val="en-US"/>
        </w:rPr>
      </w:pPr>
      <w:r>
        <w:rPr>
          <w:lang w:val="en-US"/>
        </w:rPr>
        <w:t>*In case of NGOs</w:t>
      </w:r>
    </w:p>
    <w:p w14:paraId="6B9DE381" w14:textId="77777777" w:rsidR="007E6E8A" w:rsidRDefault="00EF2BC7">
      <w:pPr>
        <w:jc w:val="both"/>
        <w:rPr>
          <w:lang w:val="en-US"/>
        </w:rPr>
      </w:pPr>
      <w:r>
        <w:rPr>
          <w:lang w:val="en-US"/>
        </w:rPr>
        <w:t xml:space="preserve">The forecast will be made for 5 or 6 years and will consider the situation of the company after the project implementation without the non-reimbursable financial support. </w:t>
      </w:r>
    </w:p>
    <w:p w14:paraId="6B9DE382" w14:textId="77777777" w:rsidR="007E6E8A" w:rsidRDefault="00EF2BC7">
      <w:pPr>
        <w:pStyle w:val="ListParagraph"/>
        <w:numPr>
          <w:ilvl w:val="0"/>
          <w:numId w:val="6"/>
        </w:numPr>
        <w:jc w:val="both"/>
      </w:pPr>
      <w:r>
        <w:rPr>
          <w:i/>
          <w:iCs/>
          <w:lang w:val="en-US"/>
        </w:rPr>
        <w:t>Correspondence with the Standard Profit and Loss Form in Bulgarian legislation:</w:t>
      </w:r>
    </w:p>
    <w:tbl>
      <w:tblPr>
        <w:tblW w:w="9634" w:type="dxa"/>
        <w:tblCellMar>
          <w:left w:w="10" w:type="dxa"/>
          <w:right w:w="10" w:type="dxa"/>
        </w:tblCellMar>
        <w:tblLook w:val="04A0" w:firstRow="1" w:lastRow="0" w:firstColumn="1" w:lastColumn="0" w:noHBand="0" w:noVBand="1"/>
      </w:tblPr>
      <w:tblGrid>
        <w:gridCol w:w="2972"/>
        <w:gridCol w:w="6662"/>
      </w:tblGrid>
      <w:tr w:rsidR="007E6E8A" w14:paraId="6B9DE38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83" w14:textId="77777777" w:rsidR="007E6E8A" w:rsidRDefault="00EF2BC7">
            <w:pPr>
              <w:spacing w:after="0"/>
              <w:jc w:val="center"/>
              <w:rPr>
                <w:b/>
                <w:bCs/>
                <w:lang w:val="en-US"/>
              </w:rPr>
            </w:pPr>
            <w:r>
              <w:rPr>
                <w:b/>
                <w:bCs/>
                <w:lang w:val="en-US"/>
              </w:rPr>
              <w:t>Excel file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84" w14:textId="77777777" w:rsidR="007E6E8A" w:rsidRDefault="00EF2BC7">
            <w:pPr>
              <w:spacing w:after="0"/>
              <w:jc w:val="center"/>
              <w:rPr>
                <w:b/>
                <w:bCs/>
                <w:lang w:val="en-US"/>
              </w:rPr>
            </w:pPr>
            <w:r>
              <w:rPr>
                <w:b/>
                <w:bCs/>
                <w:lang w:val="en-US"/>
              </w:rPr>
              <w:t>Standard Profit and Loss Form</w:t>
            </w:r>
          </w:p>
        </w:tc>
      </w:tr>
      <w:tr w:rsidR="007E6E8A" w14:paraId="6B9DE387"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86" w14:textId="77777777" w:rsidR="007E6E8A" w:rsidRDefault="00EF2BC7">
            <w:pPr>
              <w:spacing w:after="0"/>
              <w:jc w:val="center"/>
              <w:rPr>
                <w:b/>
                <w:bCs/>
                <w:lang w:val="en-US"/>
              </w:rPr>
            </w:pPr>
            <w:r>
              <w:rPr>
                <w:b/>
                <w:bCs/>
                <w:lang w:val="en-US"/>
              </w:rPr>
              <w:t>OPERATIONAL REVENUES</w:t>
            </w:r>
          </w:p>
        </w:tc>
      </w:tr>
      <w:tr w:rsidR="007E6E8A" w14:paraId="6B9DE38A"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88" w14:textId="77777777" w:rsidR="007E6E8A" w:rsidRDefault="00EF2BC7">
            <w:pPr>
              <w:spacing w:after="0"/>
              <w:rPr>
                <w:lang w:val="en-US"/>
              </w:rPr>
            </w:pPr>
            <w:r>
              <w:rPr>
                <w:lang w:val="en-US"/>
              </w:rPr>
              <w:t>Revenue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89" w14:textId="77777777" w:rsidR="007E6E8A" w:rsidRDefault="00EF2BC7">
            <w:pPr>
              <w:spacing w:after="0"/>
              <w:rPr>
                <w:lang w:val="en-US"/>
              </w:rPr>
            </w:pPr>
            <w:r>
              <w:rPr>
                <w:lang w:val="en-US"/>
              </w:rPr>
              <w:t>Revenues, 15100</w:t>
            </w:r>
          </w:p>
        </w:tc>
      </w:tr>
      <w:tr w:rsidR="007E6E8A" w14:paraId="6B9DE38D"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8B" w14:textId="77777777" w:rsidR="007E6E8A" w:rsidRDefault="00EF2BC7">
            <w:pPr>
              <w:spacing w:after="0"/>
              <w:rPr>
                <w:lang w:val="en-US"/>
              </w:rPr>
            </w:pPr>
            <w:r>
              <w:rPr>
                <w:lang w:val="en-US"/>
              </w:rPr>
              <w:t>Other operating revenue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8C" w14:textId="77777777" w:rsidR="007E6E8A" w:rsidRDefault="00EF2BC7">
            <w:pPr>
              <w:spacing w:after="0"/>
              <w:rPr>
                <w:lang w:val="en-US"/>
              </w:rPr>
            </w:pPr>
            <w:r>
              <w:rPr>
                <w:lang w:val="en-US"/>
              </w:rPr>
              <w:t>Revenues, 15200, 15300, 15400</w:t>
            </w:r>
          </w:p>
        </w:tc>
      </w:tr>
      <w:tr w:rsidR="007E6E8A" w14:paraId="6B9DE38F" w14:textId="77777777">
        <w:trPr>
          <w:trHeight w:val="367"/>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8E" w14:textId="77777777" w:rsidR="007E6E8A" w:rsidRDefault="00EF2BC7">
            <w:pPr>
              <w:spacing w:after="0"/>
              <w:jc w:val="center"/>
              <w:rPr>
                <w:b/>
                <w:bCs/>
                <w:lang w:val="en-US"/>
              </w:rPr>
            </w:pPr>
            <w:r>
              <w:rPr>
                <w:b/>
                <w:bCs/>
                <w:lang w:val="en-US"/>
              </w:rPr>
              <w:t>OPERATIONAL COSTS</w:t>
            </w:r>
          </w:p>
        </w:tc>
      </w:tr>
      <w:tr w:rsidR="007E6E8A" w14:paraId="6B9DE392"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0" w14:textId="77777777" w:rsidR="007E6E8A" w:rsidRDefault="00EF2BC7">
            <w:pPr>
              <w:spacing w:after="0"/>
              <w:rPr>
                <w:lang w:val="en-US"/>
              </w:rPr>
            </w:pPr>
            <w:r>
              <w:rPr>
                <w:lang w:val="en-US"/>
              </w:rPr>
              <w:t>Change in inventories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1" w14:textId="77777777" w:rsidR="007E6E8A" w:rsidRDefault="00EF2BC7">
            <w:pPr>
              <w:spacing w:after="0"/>
              <w:rPr>
                <w:lang w:val="en-US"/>
              </w:rPr>
            </w:pPr>
            <w:r>
              <w:rPr>
                <w:lang w:val="en-US"/>
              </w:rPr>
              <w:t>Expenditures, 10100</w:t>
            </w:r>
          </w:p>
        </w:tc>
      </w:tr>
      <w:tr w:rsidR="007E6E8A" w14:paraId="6B9DE395"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3" w14:textId="77777777" w:rsidR="007E6E8A" w:rsidRDefault="00EF2BC7">
            <w:pPr>
              <w:spacing w:after="0"/>
              <w:rPr>
                <w:lang w:val="en-US"/>
              </w:rPr>
            </w:pPr>
            <w:r>
              <w:rPr>
                <w:lang w:val="en-US"/>
              </w:rPr>
              <w:t>Cost of sold goods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4" w14:textId="77777777" w:rsidR="007E6E8A" w:rsidRDefault="00EF2BC7">
            <w:pPr>
              <w:spacing w:after="0"/>
              <w:rPr>
                <w:lang w:val="en-US"/>
              </w:rPr>
            </w:pPr>
            <w:r>
              <w:rPr>
                <w:lang w:val="en-US"/>
              </w:rPr>
              <w:t>Expenditures, 10200)</w:t>
            </w:r>
          </w:p>
        </w:tc>
      </w:tr>
      <w:tr w:rsidR="007E6E8A" w14:paraId="6B9DE398"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6" w14:textId="77777777" w:rsidR="007E6E8A" w:rsidRDefault="00EF2BC7">
            <w:pPr>
              <w:spacing w:after="0"/>
              <w:rPr>
                <w:lang w:val="en-US"/>
              </w:rPr>
            </w:pPr>
            <w:r>
              <w:rPr>
                <w:lang w:val="en-US"/>
              </w:rPr>
              <w:t>Payroll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7" w14:textId="77777777" w:rsidR="007E6E8A" w:rsidRDefault="00EF2BC7">
            <w:pPr>
              <w:spacing w:after="0"/>
              <w:rPr>
                <w:lang w:val="en-US"/>
              </w:rPr>
            </w:pPr>
            <w:r>
              <w:rPr>
                <w:lang w:val="en-US"/>
              </w:rPr>
              <w:t>Total staff expenses BG (Expenditures, 10300</w:t>
            </w:r>
          </w:p>
        </w:tc>
      </w:tr>
      <w:tr w:rsidR="007E6E8A" w14:paraId="6B9DE39B"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9" w14:textId="77777777" w:rsidR="007E6E8A" w:rsidRDefault="00EF2BC7">
            <w:pPr>
              <w:spacing w:after="0"/>
              <w:rPr>
                <w:lang w:val="en-US"/>
              </w:rPr>
            </w:pPr>
            <w:r>
              <w:rPr>
                <w:lang w:val="en-US"/>
              </w:rPr>
              <w:t>Depreciation and amortization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A" w14:textId="77777777" w:rsidR="007E6E8A" w:rsidRDefault="00EF2BC7">
            <w:pPr>
              <w:spacing w:after="0"/>
              <w:rPr>
                <w:lang w:val="en-US"/>
              </w:rPr>
            </w:pPr>
            <w:r>
              <w:rPr>
                <w:lang w:val="en-US"/>
              </w:rPr>
              <w:t>Expenditures, 10400</w:t>
            </w:r>
          </w:p>
        </w:tc>
      </w:tr>
      <w:tr w:rsidR="007E6E8A" w14:paraId="6B9DE39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C" w14:textId="77777777" w:rsidR="007E6E8A" w:rsidRDefault="00EF2BC7">
            <w:pPr>
              <w:spacing w:after="0"/>
              <w:rPr>
                <w:lang w:val="en-US"/>
              </w:rPr>
            </w:pPr>
            <w:r>
              <w:rPr>
                <w:lang w:val="en-US"/>
              </w:rPr>
              <w:t xml:space="preserve">Other operating expenses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D" w14:textId="77777777" w:rsidR="007E6E8A" w:rsidRDefault="00EF2BC7">
            <w:pPr>
              <w:spacing w:after="0"/>
              <w:rPr>
                <w:lang w:val="en-US"/>
              </w:rPr>
            </w:pPr>
            <w:r>
              <w:rPr>
                <w:lang w:val="en-US"/>
              </w:rPr>
              <w:t>Expenditures, 10500</w:t>
            </w:r>
          </w:p>
        </w:tc>
      </w:tr>
      <w:tr w:rsidR="007E6E8A" w14:paraId="6B9DE3A0"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9F" w14:textId="77777777" w:rsidR="007E6E8A" w:rsidRDefault="00EF2BC7">
            <w:pPr>
              <w:spacing w:after="0"/>
              <w:jc w:val="center"/>
              <w:rPr>
                <w:b/>
                <w:bCs/>
                <w:lang w:val="en-US"/>
              </w:rPr>
            </w:pPr>
            <w:r>
              <w:rPr>
                <w:b/>
                <w:bCs/>
                <w:lang w:val="en-US"/>
              </w:rPr>
              <w:t>FINANCIAL ACTIVITY</w:t>
            </w:r>
          </w:p>
        </w:tc>
      </w:tr>
      <w:tr w:rsidR="007E6E8A" w14:paraId="6B9DE3A3"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1" w14:textId="77777777" w:rsidR="007E6E8A" w:rsidRDefault="00EF2BC7">
            <w:pPr>
              <w:spacing w:after="0"/>
              <w:rPr>
                <w:lang w:val="en-US"/>
              </w:rPr>
            </w:pPr>
            <w:r>
              <w:rPr>
                <w:lang w:val="en-US"/>
              </w:rPr>
              <w:t>Financial incomes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2" w14:textId="77777777" w:rsidR="007E6E8A" w:rsidRDefault="00EF2BC7">
            <w:pPr>
              <w:spacing w:after="0"/>
              <w:rPr>
                <w:lang w:val="en-US"/>
              </w:rPr>
            </w:pPr>
            <w:r>
              <w:rPr>
                <w:lang w:val="en-US"/>
              </w:rPr>
              <w:t>Revenues, 16000</w:t>
            </w:r>
          </w:p>
        </w:tc>
      </w:tr>
      <w:tr w:rsidR="007E6E8A" w14:paraId="6B9DE3A6"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4" w14:textId="77777777" w:rsidR="007E6E8A" w:rsidRDefault="00EF2BC7">
            <w:pPr>
              <w:spacing w:after="0"/>
              <w:rPr>
                <w:lang w:val="en-US"/>
              </w:rPr>
            </w:pPr>
            <w:r>
              <w:rPr>
                <w:lang w:val="en-US"/>
              </w:rPr>
              <w:t>Financial expenses, out of which:</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5" w14:textId="77777777" w:rsidR="007E6E8A" w:rsidRDefault="00EF2BC7">
            <w:pPr>
              <w:spacing w:after="0"/>
              <w:rPr>
                <w:lang w:val="en-US"/>
              </w:rPr>
            </w:pPr>
            <w:r>
              <w:rPr>
                <w:lang w:val="en-US"/>
              </w:rPr>
              <w:t>Expenditure, 11000</w:t>
            </w:r>
          </w:p>
        </w:tc>
      </w:tr>
      <w:tr w:rsidR="007E6E8A" w14:paraId="6B9DE3A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7" w14:textId="77777777" w:rsidR="007E6E8A" w:rsidRDefault="00EF2BC7">
            <w:pPr>
              <w:spacing w:after="0"/>
              <w:rPr>
                <w:i/>
                <w:iCs/>
                <w:lang w:val="en-US"/>
              </w:rPr>
            </w:pPr>
            <w:r>
              <w:rPr>
                <w:i/>
                <w:iCs/>
                <w:lang w:val="en-US"/>
              </w:rPr>
              <w:t>Interest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8" w14:textId="77777777" w:rsidR="007E6E8A" w:rsidRDefault="00EF2BC7">
            <w:pPr>
              <w:spacing w:after="0"/>
              <w:rPr>
                <w:i/>
                <w:iCs/>
                <w:lang w:val="en-US"/>
              </w:rPr>
            </w:pPr>
            <w:r>
              <w:rPr>
                <w:i/>
                <w:iCs/>
                <w:lang w:val="en-US"/>
              </w:rPr>
              <w:t>Total interest expenses</w:t>
            </w:r>
          </w:p>
        </w:tc>
      </w:tr>
      <w:tr w:rsidR="007E6E8A" w14:paraId="6B9DE3AB"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A" w14:textId="77777777" w:rsidR="007E6E8A" w:rsidRDefault="00EF2BC7">
            <w:pPr>
              <w:spacing w:after="0"/>
              <w:jc w:val="center"/>
              <w:rPr>
                <w:b/>
                <w:bCs/>
                <w:lang w:val="en-US"/>
              </w:rPr>
            </w:pPr>
            <w:r>
              <w:rPr>
                <w:b/>
                <w:bCs/>
                <w:lang w:val="en-US"/>
              </w:rPr>
              <w:t>OTHER ACTIVITIES*</w:t>
            </w:r>
          </w:p>
        </w:tc>
      </w:tr>
      <w:tr w:rsidR="007E6E8A" w14:paraId="6B9DE3AE"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C" w14:textId="77777777" w:rsidR="007E6E8A" w:rsidRDefault="00EF2BC7">
            <w:pPr>
              <w:spacing w:after="0"/>
              <w:rPr>
                <w:lang w:val="en-US"/>
              </w:rPr>
            </w:pPr>
            <w:r>
              <w:rPr>
                <w:lang w:val="en-US"/>
              </w:rPr>
              <w:t>Other incomes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D" w14:textId="77777777" w:rsidR="007E6E8A" w:rsidRDefault="00EF2BC7">
            <w:pPr>
              <w:spacing w:after="0"/>
              <w:rPr>
                <w:lang w:val="en-US"/>
              </w:rPr>
            </w:pPr>
            <w:r>
              <w:rPr>
                <w:lang w:val="en-US"/>
              </w:rPr>
              <w:t xml:space="preserve">Total other incomes </w:t>
            </w:r>
          </w:p>
        </w:tc>
      </w:tr>
      <w:tr w:rsidR="007E6E8A" w14:paraId="6B9DE3B1"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AF" w14:textId="77777777" w:rsidR="007E6E8A" w:rsidRDefault="00EF2BC7">
            <w:pPr>
              <w:spacing w:after="0"/>
              <w:rPr>
                <w:lang w:val="en-US"/>
              </w:rPr>
            </w:pPr>
            <w:r>
              <w:rPr>
                <w:lang w:val="en-US"/>
              </w:rPr>
              <w:t>Other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B0" w14:textId="77777777" w:rsidR="007E6E8A" w:rsidRDefault="00EF2BC7">
            <w:pPr>
              <w:spacing w:after="0"/>
              <w:rPr>
                <w:lang w:val="en-US"/>
              </w:rPr>
            </w:pPr>
            <w:r>
              <w:rPr>
                <w:lang w:val="en-US"/>
              </w:rPr>
              <w:t>Total other costs</w:t>
            </w:r>
          </w:p>
        </w:tc>
      </w:tr>
      <w:tr w:rsidR="007E6E8A" w14:paraId="6B9DE3B3"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B2" w14:textId="77777777" w:rsidR="007E6E8A" w:rsidRDefault="00EF2BC7">
            <w:pPr>
              <w:spacing w:after="0"/>
              <w:jc w:val="center"/>
              <w:rPr>
                <w:b/>
                <w:bCs/>
                <w:lang w:val="en-US"/>
              </w:rPr>
            </w:pPr>
            <w:r>
              <w:rPr>
                <w:b/>
                <w:bCs/>
                <w:lang w:val="en-US"/>
              </w:rPr>
              <w:t>TAXES</w:t>
            </w:r>
          </w:p>
        </w:tc>
      </w:tr>
      <w:tr w:rsidR="007E6E8A" w14:paraId="6B9DE3B6"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B4" w14:textId="77777777" w:rsidR="007E6E8A" w:rsidRDefault="00EF2BC7">
            <w:pPr>
              <w:spacing w:after="0"/>
              <w:rPr>
                <w:lang w:val="en-US"/>
              </w:rPr>
            </w:pPr>
            <w:r>
              <w:rPr>
                <w:lang w:val="en-US"/>
              </w:rPr>
              <w:t>Profit taxes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B5" w14:textId="77777777" w:rsidR="007E6E8A" w:rsidRDefault="00EF2BC7">
            <w:pPr>
              <w:spacing w:after="0"/>
            </w:pPr>
            <w:r>
              <w:t>Group III, 14200</w:t>
            </w:r>
          </w:p>
        </w:tc>
      </w:tr>
      <w:tr w:rsidR="007E6E8A" w14:paraId="6B9DE3B9" w14:textId="7777777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B7" w14:textId="77777777" w:rsidR="007E6E8A" w:rsidRDefault="00EF2BC7">
            <w:pPr>
              <w:spacing w:after="0"/>
              <w:rPr>
                <w:lang w:val="en-US"/>
              </w:rPr>
            </w:pPr>
            <w:r>
              <w:rPr>
                <w:lang w:val="en-US"/>
              </w:rPr>
              <w:t>Other taxes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B8" w14:textId="77777777" w:rsidR="007E6E8A" w:rsidRDefault="00EF2BC7">
            <w:pPr>
              <w:spacing w:after="0"/>
              <w:rPr>
                <w:lang w:val="en-US"/>
              </w:rPr>
            </w:pPr>
            <w:r>
              <w:rPr>
                <w:lang w:val="en-US"/>
              </w:rPr>
              <w:t>Group IV, 14300</w:t>
            </w:r>
          </w:p>
        </w:tc>
      </w:tr>
    </w:tbl>
    <w:p w14:paraId="6B9DE3BA" w14:textId="77777777" w:rsidR="007E6E8A" w:rsidRDefault="00EF2BC7">
      <w:pPr>
        <w:rPr>
          <w:lang w:val="en-US"/>
        </w:rPr>
      </w:pPr>
      <w:r>
        <w:rPr>
          <w:lang w:val="en-US"/>
        </w:rPr>
        <w:t>*In case of NGOs</w:t>
      </w:r>
    </w:p>
    <w:p w14:paraId="6B9DE3BB" w14:textId="77777777" w:rsidR="007E6E8A" w:rsidRDefault="00EF2BC7">
      <w:pPr>
        <w:jc w:val="both"/>
        <w:rPr>
          <w:lang w:val="en-US"/>
        </w:rPr>
      </w:pPr>
      <w:r>
        <w:rPr>
          <w:lang w:val="en-US"/>
        </w:rPr>
        <w:t xml:space="preserve">The forecast will be made for 5 or 6 years and will consider the situation of the company after the project implementation without the non-reimbursable financial support. </w:t>
      </w:r>
    </w:p>
    <w:p w14:paraId="6B9DE3BC" w14:textId="77777777" w:rsidR="007E6E8A" w:rsidRPr="001A50BF" w:rsidRDefault="00EF2BC7">
      <w:pPr>
        <w:pStyle w:val="ListParagraph"/>
        <w:numPr>
          <w:ilvl w:val="0"/>
          <w:numId w:val="6"/>
        </w:numPr>
        <w:jc w:val="both"/>
      </w:pPr>
      <w:r>
        <w:rPr>
          <w:i/>
          <w:iCs/>
          <w:lang w:val="en-US"/>
        </w:rPr>
        <w:t xml:space="preserve">Correspondence with the Standard Profit and Loss Form in Greece legislation: </w:t>
      </w:r>
      <w:r>
        <w:rPr>
          <w:b/>
          <w:bCs/>
          <w:i/>
          <w:iCs/>
          <w:lang w:val="en-US"/>
        </w:rPr>
        <w:t xml:space="preserve">- it will be </w:t>
      </w:r>
      <w:r w:rsidRPr="001A50BF">
        <w:rPr>
          <w:b/>
          <w:bCs/>
          <w:i/>
          <w:iCs/>
          <w:lang w:val="en-US"/>
        </w:rPr>
        <w:t>updated</w:t>
      </w:r>
    </w:p>
    <w:p w14:paraId="6B9DE3BD" w14:textId="1C86C5E4" w:rsidR="007E6E8A" w:rsidRPr="00D9322E" w:rsidRDefault="00EF2BC7">
      <w:pPr>
        <w:pStyle w:val="ListParagraph"/>
        <w:numPr>
          <w:ilvl w:val="0"/>
          <w:numId w:val="6"/>
        </w:numPr>
        <w:jc w:val="both"/>
        <w:rPr>
          <w:highlight w:val="yellow"/>
        </w:rPr>
      </w:pPr>
      <w:r w:rsidRPr="001A50BF">
        <w:rPr>
          <w:i/>
          <w:iCs/>
          <w:lang w:val="en-US"/>
        </w:rPr>
        <w:t>Correspondence with the Standard Profit and Loss Form in Croatia legislation:</w:t>
      </w:r>
    </w:p>
    <w:tbl>
      <w:tblPr>
        <w:tblW w:w="9634" w:type="dxa"/>
        <w:tblCellMar>
          <w:left w:w="10" w:type="dxa"/>
          <w:right w:w="10" w:type="dxa"/>
        </w:tblCellMar>
        <w:tblLook w:val="04A0" w:firstRow="1" w:lastRow="0" w:firstColumn="1" w:lastColumn="0" w:noHBand="0" w:noVBand="1"/>
      </w:tblPr>
      <w:tblGrid>
        <w:gridCol w:w="2972"/>
        <w:gridCol w:w="6662"/>
      </w:tblGrid>
      <w:tr w:rsidR="0061564F" w14:paraId="73250337"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398E" w14:textId="77777777" w:rsidR="0061564F" w:rsidRDefault="0061564F" w:rsidP="0061564F">
            <w:pPr>
              <w:spacing w:after="0"/>
              <w:jc w:val="center"/>
              <w:rPr>
                <w:b/>
                <w:bCs/>
                <w:lang w:val="en-US"/>
              </w:rPr>
            </w:pPr>
            <w:r>
              <w:rPr>
                <w:b/>
                <w:bCs/>
                <w:lang w:val="en-US"/>
              </w:rPr>
              <w:t>Excel file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B289" w14:textId="77777777" w:rsidR="0061564F" w:rsidRDefault="0061564F" w:rsidP="0061564F">
            <w:pPr>
              <w:spacing w:after="0"/>
              <w:jc w:val="center"/>
              <w:rPr>
                <w:b/>
                <w:bCs/>
                <w:lang w:val="en-US"/>
              </w:rPr>
            </w:pPr>
            <w:r>
              <w:rPr>
                <w:b/>
                <w:bCs/>
                <w:lang w:val="en-US"/>
              </w:rPr>
              <w:t>Standard Profit and Loss Form</w:t>
            </w:r>
          </w:p>
        </w:tc>
      </w:tr>
      <w:tr w:rsidR="0061564F" w14:paraId="0E1282C2" w14:textId="77777777" w:rsidTr="0061564F">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93FD3" w14:textId="77777777" w:rsidR="0061564F" w:rsidRDefault="0061564F" w:rsidP="0061564F">
            <w:pPr>
              <w:spacing w:after="0"/>
              <w:jc w:val="center"/>
              <w:rPr>
                <w:b/>
                <w:bCs/>
                <w:lang w:val="en-US"/>
              </w:rPr>
            </w:pPr>
            <w:r>
              <w:rPr>
                <w:b/>
                <w:bCs/>
                <w:lang w:val="en-US"/>
              </w:rPr>
              <w:t>OPERATIONAL REVENUES</w:t>
            </w:r>
          </w:p>
        </w:tc>
      </w:tr>
      <w:tr w:rsidR="004B5EA9" w14:paraId="73580959"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EFEC0" w14:textId="4A8D8E6C" w:rsidR="004B5EA9" w:rsidRDefault="004B5EA9" w:rsidP="004B5EA9">
            <w:pPr>
              <w:spacing w:after="0"/>
              <w:rPr>
                <w:lang w:val="en-US"/>
              </w:rPr>
            </w:pPr>
            <w:r>
              <w:rPr>
                <w:lang w:val="en-US"/>
              </w:rPr>
              <w:t>Operating revenue</w:t>
            </w:r>
          </w:p>
        </w:tc>
        <w:tc>
          <w:tcPr>
            <w:tcW w:w="6662"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F00761" w14:textId="1A829628" w:rsidR="004B5EA9" w:rsidRDefault="004B5EA9" w:rsidP="004B5EA9">
            <w:pPr>
              <w:spacing w:after="0"/>
              <w:rPr>
                <w:lang w:val="en-US"/>
              </w:rPr>
            </w:pPr>
            <w:r w:rsidRPr="006A330B">
              <w:rPr>
                <w:lang w:val="en-US"/>
              </w:rPr>
              <w:t>Sales revenue from companies within the corporate group</w:t>
            </w:r>
          </w:p>
        </w:tc>
      </w:tr>
      <w:tr w:rsidR="004B5EA9" w14:paraId="6613AFF8"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93AE" w14:textId="77777777" w:rsidR="004B5EA9" w:rsidRDefault="004B5EA9" w:rsidP="004B5EA9">
            <w:pPr>
              <w:spacing w:after="0"/>
              <w:rPr>
                <w:lang w:val="en-US"/>
              </w:rPr>
            </w:pPr>
          </w:p>
        </w:tc>
        <w:tc>
          <w:tcPr>
            <w:tcW w:w="6662"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F763D20" w14:textId="4800DEC1" w:rsidR="004B5EA9" w:rsidRDefault="004B5EA9" w:rsidP="004B5EA9">
            <w:pPr>
              <w:spacing w:after="0"/>
              <w:rPr>
                <w:lang w:val="en-US"/>
              </w:rPr>
            </w:pPr>
            <w:r w:rsidRPr="006A330B">
              <w:rPr>
                <w:lang w:val="en-US"/>
              </w:rPr>
              <w:t>Sales revenue (outside of corporate group)</w:t>
            </w:r>
          </w:p>
        </w:tc>
      </w:tr>
      <w:tr w:rsidR="004B5EA9" w14:paraId="2C740150"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DDBE4" w14:textId="77777777" w:rsidR="004B5EA9" w:rsidRDefault="004B5EA9" w:rsidP="004B5EA9">
            <w:pPr>
              <w:spacing w:after="0"/>
              <w:rPr>
                <w:lang w:val="en-US"/>
              </w:rPr>
            </w:pPr>
          </w:p>
        </w:tc>
        <w:tc>
          <w:tcPr>
            <w:tcW w:w="6662"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EF9B3CF" w14:textId="726CF215" w:rsidR="004B5EA9" w:rsidRDefault="004B5EA9" w:rsidP="004B5EA9">
            <w:pPr>
              <w:spacing w:after="0"/>
              <w:rPr>
                <w:lang w:val="en-US"/>
              </w:rPr>
            </w:pPr>
            <w:r w:rsidRPr="004F15A2">
              <w:rPr>
                <w:lang w:val="en-US"/>
              </w:rPr>
              <w:t>S</w:t>
            </w:r>
            <w:r w:rsidRPr="006A330B">
              <w:rPr>
                <w:lang w:val="en-US"/>
              </w:rPr>
              <w:t>ales revenue from use of own products, goods and services</w:t>
            </w:r>
          </w:p>
        </w:tc>
      </w:tr>
      <w:tr w:rsidR="004B5EA9" w14:paraId="4D9044EB"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02725" w14:textId="77777777" w:rsidR="004B5EA9" w:rsidRDefault="004B5EA9" w:rsidP="004B5EA9">
            <w:pPr>
              <w:spacing w:after="0"/>
              <w:rPr>
                <w:lang w:val="en-US"/>
              </w:rPr>
            </w:pPr>
          </w:p>
        </w:tc>
        <w:tc>
          <w:tcPr>
            <w:tcW w:w="6662"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63A81BF" w14:textId="588FF8D4" w:rsidR="004B5EA9" w:rsidRDefault="004B5EA9" w:rsidP="004B5EA9">
            <w:pPr>
              <w:spacing w:after="0"/>
              <w:rPr>
                <w:lang w:val="en-US"/>
              </w:rPr>
            </w:pPr>
            <w:r w:rsidRPr="006A330B">
              <w:rPr>
                <w:lang w:val="en-US"/>
              </w:rPr>
              <w:t>Other operating revenue from companies within the corporate group</w:t>
            </w:r>
          </w:p>
        </w:tc>
      </w:tr>
      <w:tr w:rsidR="0061564F" w14:paraId="1631CFE0" w14:textId="77777777" w:rsidTr="0061564F">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6C720" w14:textId="77777777" w:rsidR="0061564F" w:rsidRDefault="0061564F" w:rsidP="0061564F">
            <w:pPr>
              <w:spacing w:after="0"/>
              <w:jc w:val="center"/>
              <w:rPr>
                <w:b/>
                <w:bCs/>
                <w:lang w:val="en-US"/>
              </w:rPr>
            </w:pPr>
            <w:r>
              <w:rPr>
                <w:b/>
                <w:bCs/>
                <w:lang w:val="en-US"/>
              </w:rPr>
              <w:t>OPERATIONAL COSTS</w:t>
            </w:r>
          </w:p>
        </w:tc>
      </w:tr>
      <w:tr w:rsidR="0061564F" w14:paraId="746C9DB8"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6F2A" w14:textId="04AD3CFD" w:rsidR="0061564F" w:rsidRDefault="004F15A2" w:rsidP="0061564F">
            <w:pPr>
              <w:spacing w:after="0"/>
              <w:rPr>
                <w:lang w:val="en-US"/>
              </w:rPr>
            </w:pPr>
            <w:r w:rsidRPr="004F15A2">
              <w:rPr>
                <w:lang w:val="en-US"/>
              </w:rPr>
              <w:t>Changes in the value of inventory of unfinished and finished products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46DE" w14:textId="77777777" w:rsidR="0061564F" w:rsidRDefault="0061564F" w:rsidP="0061564F">
            <w:pPr>
              <w:spacing w:after="0"/>
              <w:rPr>
                <w:lang w:val="en-US"/>
              </w:rPr>
            </w:pPr>
            <w:r>
              <w:rPr>
                <w:lang w:val="en-US"/>
              </w:rPr>
              <w:t>If the case</w:t>
            </w:r>
          </w:p>
        </w:tc>
      </w:tr>
      <w:tr w:rsidR="0061564F" w14:paraId="75EDFA70"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8B6A" w14:textId="374C31E4" w:rsidR="0061564F" w:rsidRDefault="004F15A2" w:rsidP="0061564F">
            <w:pPr>
              <w:spacing w:after="0"/>
              <w:rPr>
                <w:lang w:val="en-US"/>
              </w:rPr>
            </w:pPr>
            <w:r w:rsidRPr="006A330B">
              <w:rPr>
                <w:lang w:val="en-US"/>
              </w:rPr>
              <w:t>Material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026D1" w14:textId="6E999BD6" w:rsidR="0061564F" w:rsidRDefault="004F15A2" w:rsidP="0061564F">
            <w:pPr>
              <w:spacing w:after="0"/>
              <w:rPr>
                <w:lang w:val="en-US"/>
              </w:rPr>
            </w:pPr>
            <w:r>
              <w:rPr>
                <w:lang w:val="en-US"/>
              </w:rPr>
              <w:t>Costs of raw materials and materials, costs of goods sold, other external expenses</w:t>
            </w:r>
          </w:p>
        </w:tc>
      </w:tr>
      <w:tr w:rsidR="0061564F" w14:paraId="3931EE20"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D84B6" w14:textId="7EE4CD88" w:rsidR="0061564F" w:rsidRDefault="004F15A2" w:rsidP="0061564F">
            <w:pPr>
              <w:spacing w:after="0"/>
              <w:rPr>
                <w:lang w:val="en-US"/>
              </w:rPr>
            </w:pPr>
            <w:r w:rsidRPr="004F15A2">
              <w:rPr>
                <w:lang w:val="en-US"/>
              </w:rPr>
              <w:t>Personnel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914DB" w14:textId="16FC3028" w:rsidR="0061564F" w:rsidRDefault="004F15A2" w:rsidP="0061564F">
            <w:pPr>
              <w:spacing w:after="0"/>
              <w:rPr>
                <w:lang w:val="en-US"/>
              </w:rPr>
            </w:pPr>
            <w:r>
              <w:rPr>
                <w:lang w:val="en-US"/>
              </w:rPr>
              <w:t>Net wages and salaries, taxes and contributions out of salary, contributions on salary</w:t>
            </w:r>
          </w:p>
        </w:tc>
      </w:tr>
      <w:tr w:rsidR="0061564F" w14:paraId="582F4525"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90FED" w14:textId="6F539834" w:rsidR="0061564F" w:rsidRDefault="004F15A2" w:rsidP="0061564F">
            <w:pPr>
              <w:spacing w:after="0"/>
              <w:rPr>
                <w:lang w:val="en-US"/>
              </w:rPr>
            </w:pPr>
            <w:r w:rsidRPr="004F15A2">
              <w:rPr>
                <w:lang w:val="en-US"/>
              </w:rPr>
              <w:t>Depreciation</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4C9D1" w14:textId="7438D1A8" w:rsidR="0061564F" w:rsidRDefault="004F15A2" w:rsidP="0061564F">
            <w:pPr>
              <w:spacing w:after="0"/>
              <w:rPr>
                <w:lang w:val="en-US"/>
              </w:rPr>
            </w:pPr>
            <w:r w:rsidRPr="004F15A2">
              <w:rPr>
                <w:lang w:val="en-US"/>
              </w:rPr>
              <w:t>Depreciation</w:t>
            </w:r>
          </w:p>
        </w:tc>
      </w:tr>
      <w:tr w:rsidR="0061564F" w14:paraId="4FD38695"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C7DB3" w14:textId="77011A76" w:rsidR="0061564F" w:rsidRDefault="004F15A2" w:rsidP="0061564F">
            <w:pPr>
              <w:spacing w:after="0"/>
              <w:rPr>
                <w:lang w:val="en-US"/>
              </w:rPr>
            </w:pPr>
            <w:r w:rsidRPr="004F15A2">
              <w:rPr>
                <w:lang w:val="en-US"/>
              </w:rPr>
              <w:t>Other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F0D06" w14:textId="0C3240E5" w:rsidR="0061564F" w:rsidRDefault="004F15A2" w:rsidP="0061564F">
            <w:pPr>
              <w:spacing w:after="0"/>
              <w:rPr>
                <w:lang w:val="en-US"/>
              </w:rPr>
            </w:pPr>
            <w:r w:rsidRPr="004F15A2">
              <w:rPr>
                <w:lang w:val="en-US"/>
              </w:rPr>
              <w:t>Other expenses</w:t>
            </w:r>
          </w:p>
        </w:tc>
      </w:tr>
      <w:tr w:rsidR="004F15A2" w14:paraId="3879AC1B"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9C2F0" w14:textId="346C7B0D" w:rsidR="004F15A2" w:rsidRDefault="004F15A2" w:rsidP="004F15A2">
            <w:pPr>
              <w:spacing w:after="0"/>
              <w:rPr>
                <w:lang w:val="en-US"/>
              </w:rPr>
            </w:pPr>
            <w:r w:rsidRPr="004F15A2">
              <w:rPr>
                <w:lang w:val="en-US"/>
              </w:rPr>
              <w:t>Value adjustments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1D52" w14:textId="594D7B19" w:rsidR="004F15A2" w:rsidRDefault="004F15A2" w:rsidP="0061564F">
            <w:pPr>
              <w:spacing w:after="0"/>
              <w:rPr>
                <w:lang w:val="en-US"/>
              </w:rPr>
            </w:pPr>
            <w:r>
              <w:rPr>
                <w:lang w:val="en-US"/>
              </w:rPr>
              <w:t>O</w:t>
            </w:r>
            <w:r w:rsidRPr="006A330B">
              <w:rPr>
                <w:lang w:val="en-US"/>
              </w:rPr>
              <w:t>f non-current</w:t>
            </w:r>
            <w:r w:rsidRPr="004F15A2">
              <w:rPr>
                <w:lang w:val="en-US"/>
              </w:rPr>
              <w:t xml:space="preserve"> and current</w:t>
            </w:r>
            <w:r w:rsidRPr="006A330B">
              <w:rPr>
                <w:lang w:val="en-US"/>
              </w:rPr>
              <w:t xml:space="preserve"> assets except of financial assets</w:t>
            </w:r>
          </w:p>
        </w:tc>
      </w:tr>
      <w:tr w:rsidR="004F15A2" w14:paraId="0CA202AA"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5591" w14:textId="02D07C5A" w:rsidR="004F15A2" w:rsidRDefault="004F15A2" w:rsidP="0061564F">
            <w:pPr>
              <w:spacing w:after="0"/>
              <w:rPr>
                <w:lang w:val="en-US"/>
              </w:rPr>
            </w:pPr>
            <w:r w:rsidRPr="004F15A2">
              <w:rPr>
                <w:lang w:val="en-US"/>
              </w:rPr>
              <w:t>Provisions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13033" w14:textId="2EB880E3" w:rsidR="004F15A2" w:rsidRDefault="004F15A2" w:rsidP="004F15A2">
            <w:pPr>
              <w:spacing w:after="0"/>
              <w:rPr>
                <w:lang w:val="en-US"/>
              </w:rPr>
            </w:pPr>
            <w:r w:rsidRPr="004F15A2">
              <w:rPr>
                <w:lang w:val="en-US"/>
              </w:rPr>
              <w:t>Provisions for pensions, severance payments and similar liabilities</w:t>
            </w:r>
            <w:r>
              <w:rPr>
                <w:lang w:val="en-US"/>
              </w:rPr>
              <w:t>,</w:t>
            </w:r>
          </w:p>
          <w:p w14:paraId="67824BC7" w14:textId="68A32614" w:rsidR="004F15A2" w:rsidRDefault="004F15A2" w:rsidP="004F15A2">
            <w:pPr>
              <w:spacing w:after="0"/>
              <w:rPr>
                <w:lang w:val="en-US"/>
              </w:rPr>
            </w:pPr>
            <w:r w:rsidRPr="004F15A2">
              <w:rPr>
                <w:lang w:val="en-US"/>
              </w:rPr>
              <w:t>Provisions for tax liabilities</w:t>
            </w:r>
            <w:r>
              <w:rPr>
                <w:lang w:val="en-US"/>
              </w:rPr>
              <w:t xml:space="preserve">, </w:t>
            </w:r>
            <w:r w:rsidRPr="006A330B">
              <w:rPr>
                <w:lang w:val="en-US"/>
              </w:rPr>
              <w:t>Provisions for initiated litigations</w:t>
            </w:r>
            <w:r w:rsidRPr="004F15A2">
              <w:rPr>
                <w:lang w:val="en-US"/>
              </w:rPr>
              <w:t>, Provisions for expenses of renewing natural resources, Provisions for expenses within warranty periods, Other provisions</w:t>
            </w:r>
          </w:p>
        </w:tc>
      </w:tr>
      <w:tr w:rsidR="004F15A2" w14:paraId="05D2658A" w14:textId="77777777" w:rsidTr="0061564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48DB" w14:textId="225C9FD8" w:rsidR="004F15A2" w:rsidRDefault="004F15A2" w:rsidP="0061564F">
            <w:pPr>
              <w:spacing w:after="0"/>
              <w:rPr>
                <w:lang w:val="en-US"/>
              </w:rPr>
            </w:pPr>
            <w:r w:rsidRPr="004F15A2">
              <w:rPr>
                <w:lang w:val="en-US"/>
              </w:rPr>
              <w:t>Other operating expenses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9E3BB" w14:textId="2C02E657" w:rsidR="004F15A2" w:rsidRDefault="004F15A2" w:rsidP="0061564F">
            <w:pPr>
              <w:spacing w:after="0"/>
              <w:rPr>
                <w:lang w:val="en-US"/>
              </w:rPr>
            </w:pPr>
            <w:r w:rsidRPr="004F15A2">
              <w:rPr>
                <w:lang w:val="en-US"/>
              </w:rPr>
              <w:t>Other operating expenses</w:t>
            </w:r>
          </w:p>
        </w:tc>
      </w:tr>
      <w:tr w:rsidR="0061564F" w14:paraId="7EBB2102" w14:textId="77777777" w:rsidTr="0061564F">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ECF16" w14:textId="77777777" w:rsidR="0061564F" w:rsidRDefault="0061564F" w:rsidP="0061564F">
            <w:pPr>
              <w:spacing w:after="0"/>
              <w:jc w:val="center"/>
              <w:rPr>
                <w:b/>
                <w:bCs/>
                <w:lang w:val="en-US"/>
              </w:rPr>
            </w:pPr>
            <w:r>
              <w:rPr>
                <w:b/>
                <w:bCs/>
                <w:lang w:val="en-US"/>
              </w:rPr>
              <w:t>FINANCIAL ACTIVITY</w:t>
            </w:r>
          </w:p>
        </w:tc>
      </w:tr>
      <w:tr w:rsidR="004F15A2" w14:paraId="497384BA"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E3566" w14:textId="036D98DC" w:rsidR="004F15A2" w:rsidRDefault="004F15A2" w:rsidP="004F15A2">
            <w:pPr>
              <w:spacing w:after="0"/>
              <w:rPr>
                <w:lang w:val="en-US"/>
              </w:rPr>
            </w:pPr>
            <w:r>
              <w:rPr>
                <w:lang w:val="en-US"/>
              </w:rPr>
              <w:t>Financial revenue</w:t>
            </w:r>
          </w:p>
        </w:tc>
        <w:tc>
          <w:tcPr>
            <w:tcW w:w="6662"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2C83702F" w14:textId="6C132E83" w:rsidR="004F15A2" w:rsidRDefault="00825B63" w:rsidP="004F15A2">
            <w:pPr>
              <w:spacing w:after="0"/>
              <w:rPr>
                <w:lang w:val="en-US"/>
              </w:rPr>
            </w:pPr>
            <w:r>
              <w:rPr>
                <w:lang w:val="en-US"/>
              </w:rPr>
              <w:t>Financial revenue</w:t>
            </w:r>
          </w:p>
        </w:tc>
      </w:tr>
      <w:tr w:rsidR="004F15A2" w14:paraId="7E404872" w14:textId="77777777" w:rsidTr="00E92B6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7C29D" w14:textId="4A21227F" w:rsidR="004F15A2" w:rsidRDefault="004F15A2" w:rsidP="004F15A2">
            <w:pPr>
              <w:spacing w:after="0"/>
              <w:rPr>
                <w:lang w:val="en-US"/>
              </w:rPr>
            </w:pPr>
            <w:r>
              <w:rPr>
                <w:lang w:val="en-US"/>
              </w:rPr>
              <w:t>Financial expenses</w:t>
            </w:r>
          </w:p>
        </w:tc>
        <w:tc>
          <w:tcPr>
            <w:tcW w:w="6662" w:type="dxa"/>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7B1E237" w14:textId="29D76A1C" w:rsidR="004F15A2" w:rsidRDefault="00825B63" w:rsidP="004F15A2">
            <w:pPr>
              <w:spacing w:after="0"/>
              <w:rPr>
                <w:lang w:val="en-US"/>
              </w:rPr>
            </w:pPr>
            <w:r>
              <w:rPr>
                <w:lang w:val="en-US"/>
              </w:rPr>
              <w:t>Financial expenses</w:t>
            </w:r>
          </w:p>
        </w:tc>
      </w:tr>
      <w:tr w:rsidR="00825B63" w14:paraId="05124817" w14:textId="77777777" w:rsidTr="00825B63">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798EB" w14:textId="441CB6FD" w:rsidR="00825B63" w:rsidRDefault="00825B63" w:rsidP="00825B63">
            <w:pPr>
              <w:spacing w:after="0"/>
              <w:jc w:val="center"/>
            </w:pPr>
            <w:r>
              <w:rPr>
                <w:b/>
                <w:bCs/>
                <w:lang w:val="en-US"/>
              </w:rPr>
              <w:t>TAXES</w:t>
            </w:r>
          </w:p>
        </w:tc>
      </w:tr>
      <w:tr w:rsidR="00825B63" w14:paraId="3119EB94" w14:textId="77777777" w:rsidTr="00825B6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8019A" w14:textId="0012D05B" w:rsidR="00825B63" w:rsidRDefault="00825B63" w:rsidP="004F15A2">
            <w:pPr>
              <w:spacing w:after="0"/>
              <w:rPr>
                <w:lang w:val="en-US"/>
              </w:rPr>
            </w:pPr>
            <w:r>
              <w:rPr>
                <w:lang w:val="en-US"/>
              </w:rPr>
              <w:t>Income tax</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24EE7" w14:textId="65DE97D6" w:rsidR="00825B63" w:rsidRDefault="00825B63" w:rsidP="004F15A2">
            <w:pPr>
              <w:spacing w:after="0"/>
              <w:rPr>
                <w:lang w:val="en-US"/>
              </w:rPr>
            </w:pPr>
            <w:r>
              <w:t>Income tax</w:t>
            </w:r>
          </w:p>
        </w:tc>
      </w:tr>
    </w:tbl>
    <w:p w14:paraId="23BCB911" w14:textId="77777777" w:rsidR="004F15A2" w:rsidRDefault="004F15A2">
      <w:pPr>
        <w:jc w:val="both"/>
        <w:rPr>
          <w:b/>
          <w:bCs/>
          <w:i/>
          <w:iCs/>
          <w:lang w:val="en-US"/>
        </w:rPr>
      </w:pPr>
    </w:p>
    <w:p w14:paraId="6B9DE3BF" w14:textId="49F6FFB6" w:rsidR="007E6E8A" w:rsidRDefault="00EF2BC7">
      <w:pPr>
        <w:jc w:val="both"/>
      </w:pPr>
      <w:proofErr w:type="spellStart"/>
      <w:r>
        <w:rPr>
          <w:b/>
          <w:bCs/>
          <w:i/>
          <w:iCs/>
          <w:lang w:val="en-US"/>
        </w:rPr>
        <w:t>Cash_Flow</w:t>
      </w:r>
      <w:proofErr w:type="spellEnd"/>
    </w:p>
    <w:p w14:paraId="6B9DE3C0" w14:textId="77777777" w:rsidR="007E6E8A" w:rsidRDefault="00EF2BC7">
      <w:pPr>
        <w:jc w:val="both"/>
        <w:rPr>
          <w:lang w:val="en-US"/>
        </w:rPr>
      </w:pPr>
      <w:r>
        <w:rPr>
          <w:lang w:val="en-US"/>
        </w:rPr>
        <w:t>The worksheet will show the cash flow of the project with no reimbursable support (not considering the EEA/Norway grant). The cash flow will consider as financing:</w:t>
      </w:r>
    </w:p>
    <w:p w14:paraId="6B9DE3C1" w14:textId="77777777" w:rsidR="007E6E8A" w:rsidRDefault="00EF2BC7">
      <w:pPr>
        <w:pStyle w:val="ListParagraph"/>
        <w:numPr>
          <w:ilvl w:val="0"/>
          <w:numId w:val="4"/>
        </w:numPr>
        <w:jc w:val="both"/>
        <w:rPr>
          <w:lang w:val="en-US"/>
        </w:rPr>
      </w:pPr>
      <w:r>
        <w:rPr>
          <w:lang w:val="en-US"/>
        </w:rPr>
        <w:t xml:space="preserve">A bank loan for the whole value of investment with corresponding financing expenses (interest and principal), if the co-financing of the project in case the project is awarder with a grant will be covered using a bank loan. </w:t>
      </w:r>
    </w:p>
    <w:p w14:paraId="6B9DE3C2" w14:textId="77777777" w:rsidR="007E6E8A" w:rsidRDefault="00EF2BC7">
      <w:pPr>
        <w:pStyle w:val="ListParagraph"/>
        <w:numPr>
          <w:ilvl w:val="0"/>
          <w:numId w:val="4"/>
        </w:numPr>
        <w:jc w:val="both"/>
        <w:rPr>
          <w:lang w:val="en-US"/>
        </w:rPr>
      </w:pPr>
      <w:r>
        <w:rPr>
          <w:lang w:val="en-US"/>
        </w:rPr>
        <w:t xml:space="preserve">Shareholder’s own equity for the whole value of investment if the co-financing of the project in case the project is awarder with a grant will be covered using shareholder’s equity; </w:t>
      </w:r>
    </w:p>
    <w:p w14:paraId="6B9DE3C3" w14:textId="77777777" w:rsidR="007E6E8A" w:rsidRDefault="00EF2BC7">
      <w:pPr>
        <w:pStyle w:val="ListParagraph"/>
        <w:numPr>
          <w:ilvl w:val="0"/>
          <w:numId w:val="4"/>
        </w:numPr>
        <w:jc w:val="both"/>
        <w:rPr>
          <w:lang w:val="en-US"/>
        </w:rPr>
      </w:pPr>
      <w:r>
        <w:rPr>
          <w:lang w:val="en-US"/>
        </w:rPr>
        <w:t>A combination between the two of them (if the co-financing of the project in case the project is awarder with a grant will be covered using a combination between bank loan and shareholder’s equity)</w:t>
      </w:r>
    </w:p>
    <w:p w14:paraId="6B9DE3C4" w14:textId="77777777" w:rsidR="007E6E8A" w:rsidRDefault="00EF2BC7">
      <w:pPr>
        <w:jc w:val="both"/>
      </w:pPr>
      <w:r>
        <w:rPr>
          <w:lang w:val="en-US"/>
        </w:rPr>
        <w:t xml:space="preserve">The values should include VAT. The cash flow will be prepared for the next period (1-year project implementation + 5 operational years in case of investment projects or 1-year project implementation and a maximum of 4 operational years in case of ICT projects </w:t>
      </w:r>
    </w:p>
    <w:p w14:paraId="6B9DE3C5" w14:textId="77777777" w:rsidR="007E6E8A" w:rsidRDefault="007E6E8A">
      <w:pPr>
        <w:jc w:val="both"/>
        <w:rPr>
          <w:b/>
          <w:bCs/>
          <w:i/>
          <w:iCs/>
          <w:lang w:val="en-US"/>
        </w:rPr>
      </w:pPr>
    </w:p>
    <w:p w14:paraId="6B9DE3C6" w14:textId="77777777" w:rsidR="007E6E8A" w:rsidRDefault="00EF2BC7">
      <w:pPr>
        <w:jc w:val="both"/>
      </w:pPr>
      <w:r>
        <w:rPr>
          <w:b/>
          <w:bCs/>
          <w:i/>
          <w:iCs/>
          <w:lang w:val="en-US"/>
        </w:rPr>
        <w:t>Project costs and revenues</w:t>
      </w:r>
    </w:p>
    <w:p w14:paraId="6B9DE3C7" w14:textId="77777777" w:rsidR="007E6E8A" w:rsidRDefault="00EF2BC7">
      <w:pPr>
        <w:jc w:val="both"/>
        <w:rPr>
          <w:b/>
          <w:bCs/>
          <w:lang w:val="en-US"/>
        </w:rPr>
      </w:pPr>
      <w:r>
        <w:rPr>
          <w:b/>
          <w:bCs/>
          <w:lang w:val="en-US"/>
        </w:rPr>
        <w:t>The values will consider ONLY the project revenues and costs and NOT the whole company.</w:t>
      </w:r>
    </w:p>
    <w:p w14:paraId="6B9DE3C8" w14:textId="77777777" w:rsidR="007E6E8A" w:rsidRDefault="00EF2BC7">
      <w:pPr>
        <w:jc w:val="both"/>
        <w:rPr>
          <w:lang w:val="en-US"/>
        </w:rPr>
      </w:pPr>
      <w:r>
        <w:rPr>
          <w:lang w:val="en-US"/>
        </w:rPr>
        <w:t>The forecast will consider project implementation period: if the project will not generate incomes and/or costs during the project implementation period, no values will be filled in for the corresponding years.</w:t>
      </w:r>
    </w:p>
    <w:p w14:paraId="6B9DE3C9" w14:textId="77777777" w:rsidR="007E6E8A" w:rsidRDefault="00EF2BC7">
      <w:pPr>
        <w:pStyle w:val="ListParagraph"/>
        <w:numPr>
          <w:ilvl w:val="0"/>
          <w:numId w:val="7"/>
        </w:numPr>
        <w:jc w:val="both"/>
        <w:rPr>
          <w:b/>
          <w:bCs/>
          <w:lang w:val="en-US"/>
        </w:rPr>
      </w:pPr>
      <w:r>
        <w:rPr>
          <w:b/>
          <w:bCs/>
          <w:lang w:val="en-US"/>
        </w:rPr>
        <w:lastRenderedPageBreak/>
        <w:t>REVENUES</w:t>
      </w:r>
    </w:p>
    <w:p w14:paraId="6B9DE3CA" w14:textId="77777777" w:rsidR="007E6E8A" w:rsidRDefault="00EF2BC7">
      <w:pPr>
        <w:pStyle w:val="ListParagraph"/>
        <w:numPr>
          <w:ilvl w:val="0"/>
          <w:numId w:val="8"/>
        </w:numPr>
        <w:jc w:val="both"/>
      </w:pPr>
      <w:r>
        <w:rPr>
          <w:b/>
          <w:bCs/>
          <w:lang w:val="en-US"/>
        </w:rPr>
        <w:t xml:space="preserve">Project operational Revenues: </w:t>
      </w:r>
      <w:r>
        <w:rPr>
          <w:lang w:val="en-US"/>
        </w:rPr>
        <w:t>It will be forecasted the number of units planned to be sold and the unitary price. It will be filled in only for the number of products commercialized within the project. The supplementary lines will be hide.</w:t>
      </w:r>
    </w:p>
    <w:p w14:paraId="6B9DE3CB" w14:textId="77777777" w:rsidR="007E6E8A" w:rsidRDefault="00EF2BC7">
      <w:pPr>
        <w:pStyle w:val="ListParagraph"/>
        <w:numPr>
          <w:ilvl w:val="0"/>
          <w:numId w:val="8"/>
        </w:numPr>
        <w:jc w:val="both"/>
      </w:pPr>
      <w:r>
        <w:rPr>
          <w:b/>
          <w:bCs/>
          <w:lang w:val="en-US"/>
        </w:rPr>
        <w:t xml:space="preserve">Other revenues (please detail): </w:t>
      </w:r>
      <w:r>
        <w:rPr>
          <w:lang w:val="en-US"/>
        </w:rPr>
        <w:t>It will be forecasted the corresponding amounts for other type of revenues generated by the project, with short information about those revenues</w:t>
      </w:r>
    </w:p>
    <w:p w14:paraId="6B9DE3CC" w14:textId="77777777" w:rsidR="007E6E8A" w:rsidRDefault="00EF2BC7">
      <w:pPr>
        <w:jc w:val="both"/>
        <w:rPr>
          <w:b/>
          <w:bCs/>
          <w:lang w:val="en-US"/>
        </w:rPr>
      </w:pPr>
      <w:r>
        <w:rPr>
          <w:b/>
          <w:bCs/>
          <w:lang w:val="en-US"/>
        </w:rPr>
        <w:t xml:space="preserve">II. OPERATING COSTS </w:t>
      </w:r>
    </w:p>
    <w:p w14:paraId="6B9DE3CD" w14:textId="77777777" w:rsidR="007E6E8A" w:rsidRDefault="00EF2BC7">
      <w:pPr>
        <w:pStyle w:val="ListParagraph"/>
        <w:numPr>
          <w:ilvl w:val="0"/>
          <w:numId w:val="9"/>
        </w:numPr>
        <w:jc w:val="both"/>
      </w:pPr>
      <w:r>
        <w:rPr>
          <w:b/>
          <w:bCs/>
          <w:lang w:val="en-US"/>
        </w:rPr>
        <w:t xml:space="preserve">Personnel costs – </w:t>
      </w:r>
      <w:r>
        <w:rPr>
          <w:lang w:val="en-US"/>
        </w:rPr>
        <w:t>number of new employees and the average gross unitary salary for the operation of the investment</w:t>
      </w:r>
    </w:p>
    <w:p w14:paraId="6B9DE3CE" w14:textId="77777777" w:rsidR="007E6E8A" w:rsidRDefault="00EF2BC7">
      <w:pPr>
        <w:pStyle w:val="ListParagraph"/>
        <w:numPr>
          <w:ilvl w:val="0"/>
          <w:numId w:val="9"/>
        </w:numPr>
        <w:jc w:val="both"/>
      </w:pPr>
      <w:r>
        <w:rPr>
          <w:b/>
          <w:bCs/>
          <w:lang w:val="en-US"/>
        </w:rPr>
        <w:t xml:space="preserve">Material costs </w:t>
      </w:r>
      <w:r>
        <w:rPr>
          <w:lang w:val="en-US"/>
        </w:rPr>
        <w:t>– based on the number of new products which are going to be produced and sold, the Promoter will fill in the unitary cost for each type of product.  It will be filled in only for the number of products commercialized within the project. The supplementary lines will be hide.</w:t>
      </w:r>
    </w:p>
    <w:p w14:paraId="6B9DE3CF" w14:textId="77777777" w:rsidR="007E6E8A" w:rsidRDefault="00EF2BC7">
      <w:pPr>
        <w:pStyle w:val="ListParagraph"/>
        <w:numPr>
          <w:ilvl w:val="0"/>
          <w:numId w:val="9"/>
        </w:numPr>
        <w:jc w:val="both"/>
      </w:pPr>
      <w:r>
        <w:rPr>
          <w:b/>
          <w:bCs/>
          <w:lang w:val="en-US"/>
        </w:rPr>
        <w:t xml:space="preserve">Annual utilities and administrative expenses – </w:t>
      </w:r>
      <w:r>
        <w:rPr>
          <w:lang w:val="en-US"/>
        </w:rPr>
        <w:t>It will be forecasted the monthly values for water, energy, rent, consumables and other expenses (short details about the other expenses)</w:t>
      </w:r>
    </w:p>
    <w:p w14:paraId="6B9DE3D0" w14:textId="77777777" w:rsidR="007E6E8A" w:rsidRDefault="00EF2BC7">
      <w:pPr>
        <w:pStyle w:val="ListParagraph"/>
        <w:numPr>
          <w:ilvl w:val="0"/>
          <w:numId w:val="9"/>
        </w:numPr>
        <w:jc w:val="both"/>
      </w:pPr>
      <w:r>
        <w:rPr>
          <w:b/>
          <w:bCs/>
          <w:lang w:val="en-US"/>
        </w:rPr>
        <w:t xml:space="preserve">Other costs:  services produced by third parties, environmental protection costs, etc.: </w:t>
      </w:r>
      <w:r>
        <w:rPr>
          <w:lang w:val="en-US"/>
        </w:rPr>
        <w:t>It will be forecasted the annual values of other specific operational costs necessary for the project operation</w:t>
      </w:r>
    </w:p>
    <w:p w14:paraId="6B9DE3D1" w14:textId="77777777" w:rsidR="007E6E8A" w:rsidRDefault="00EF2BC7">
      <w:pPr>
        <w:jc w:val="both"/>
        <w:rPr>
          <w:b/>
          <w:bCs/>
          <w:lang w:val="en-US"/>
        </w:rPr>
      </w:pPr>
      <w:r>
        <w:rPr>
          <w:b/>
          <w:bCs/>
          <w:lang w:val="en-US"/>
        </w:rPr>
        <w:t>III. Depreciation and amortization</w:t>
      </w:r>
    </w:p>
    <w:p w14:paraId="6B9DE3D2" w14:textId="77777777" w:rsidR="007E6E8A" w:rsidRDefault="00EF2BC7">
      <w:pPr>
        <w:jc w:val="both"/>
        <w:rPr>
          <w:lang w:val="en-US"/>
        </w:rPr>
      </w:pPr>
      <w:r>
        <w:rPr>
          <w:lang w:val="en-US"/>
        </w:rPr>
        <w:t>Based on the initial value of each asset and specific annual depreciation percentage, it will be calculated the value of amortization for the whole period of analysis. The values will be filled in for the assets proposed to be purchased within the project, the rest of the lines will be hide. The value of the assets will be sum up on different categories. One category represents the assets for which the same annual depreciation percentage will be applied.</w:t>
      </w:r>
    </w:p>
    <w:p w14:paraId="6B9DE3D3" w14:textId="77777777" w:rsidR="007E6E8A" w:rsidRDefault="00EF2BC7">
      <w:pPr>
        <w:pStyle w:val="ListParagraph"/>
        <w:numPr>
          <w:ilvl w:val="0"/>
          <w:numId w:val="10"/>
        </w:numPr>
        <w:jc w:val="both"/>
      </w:pPr>
      <w:r>
        <w:rPr>
          <w:lang w:val="en-US"/>
        </w:rPr>
        <w:t>For the Romanian applicants, the annual depreciation percentage will be calculated as 1/estimated lifetime of the asset (number of years). The estimated lifetime of the assets will consider the “</w:t>
      </w:r>
      <w:r>
        <w:rPr>
          <w:i/>
          <w:iCs/>
          <w:lang w:val="en-US"/>
        </w:rPr>
        <w:t>Catalog regarding the classification and normal operating times of the fixed assets</w:t>
      </w:r>
      <w:r>
        <w:rPr>
          <w:lang w:val="en-US"/>
        </w:rPr>
        <w:t>”</w:t>
      </w:r>
    </w:p>
    <w:p w14:paraId="6B9DE3D4" w14:textId="77777777" w:rsidR="007E6E8A" w:rsidRDefault="00EF2BC7">
      <w:pPr>
        <w:pStyle w:val="ListParagraph"/>
        <w:numPr>
          <w:ilvl w:val="0"/>
          <w:numId w:val="10"/>
        </w:numPr>
        <w:jc w:val="both"/>
        <w:rPr>
          <w:lang w:val="en-US"/>
        </w:rPr>
      </w:pPr>
      <w:r>
        <w:rPr>
          <w:lang w:val="en-US"/>
        </w:rPr>
        <w:t>For the Bulgarian applicants, there will be used the following percentages:</w:t>
      </w:r>
    </w:p>
    <w:p w14:paraId="6B9DE3D5" w14:textId="77777777" w:rsidR="007E6E8A" w:rsidRDefault="00EF2BC7">
      <w:pPr>
        <w:pStyle w:val="ListParagraph"/>
        <w:numPr>
          <w:ilvl w:val="0"/>
          <w:numId w:val="11"/>
        </w:numPr>
        <w:jc w:val="both"/>
        <w:rPr>
          <w:lang w:val="en-US"/>
        </w:rPr>
      </w:pPr>
      <w:r>
        <w:rPr>
          <w:lang w:val="en-US"/>
        </w:rPr>
        <w:t>Buildings, communication networks, electricity networks, investment properties - 4%;</w:t>
      </w:r>
    </w:p>
    <w:p w14:paraId="6B9DE3D6" w14:textId="77777777" w:rsidR="007E6E8A" w:rsidRDefault="00EF2BC7">
      <w:pPr>
        <w:pStyle w:val="ListParagraph"/>
        <w:numPr>
          <w:ilvl w:val="0"/>
          <w:numId w:val="11"/>
        </w:numPr>
        <w:jc w:val="both"/>
        <w:rPr>
          <w:lang w:val="en-US"/>
        </w:rPr>
      </w:pPr>
      <w:r>
        <w:rPr>
          <w:lang w:val="en-US"/>
        </w:rPr>
        <w:t>Production equipment, machines - 30%;</w:t>
      </w:r>
    </w:p>
    <w:p w14:paraId="6B9DE3D7" w14:textId="77777777" w:rsidR="007E6E8A" w:rsidRDefault="00EF2BC7">
      <w:pPr>
        <w:pStyle w:val="ListParagraph"/>
        <w:numPr>
          <w:ilvl w:val="0"/>
          <w:numId w:val="11"/>
        </w:numPr>
        <w:jc w:val="both"/>
        <w:rPr>
          <w:lang w:val="en-US"/>
        </w:rPr>
      </w:pPr>
      <w:r>
        <w:rPr>
          <w:lang w:val="en-US"/>
        </w:rPr>
        <w:t>transport vehicle, incl. for internal use into the production premises and air-plane runways (excluding cars) - 10%;</w:t>
      </w:r>
    </w:p>
    <w:p w14:paraId="6B9DE3D8" w14:textId="77777777" w:rsidR="007E6E8A" w:rsidRDefault="00EF2BC7">
      <w:pPr>
        <w:pStyle w:val="ListParagraph"/>
        <w:numPr>
          <w:ilvl w:val="0"/>
          <w:numId w:val="11"/>
        </w:numPr>
        <w:jc w:val="both"/>
        <w:rPr>
          <w:lang w:val="en-US"/>
        </w:rPr>
      </w:pPr>
      <w:r>
        <w:rPr>
          <w:lang w:val="en-US"/>
        </w:rPr>
        <w:t>computers and related equipment, software, mobile phones, etc. - 50%;</w:t>
      </w:r>
    </w:p>
    <w:p w14:paraId="6B9DE3D9" w14:textId="77777777" w:rsidR="007E6E8A" w:rsidRDefault="00EF2BC7">
      <w:pPr>
        <w:pStyle w:val="ListParagraph"/>
        <w:numPr>
          <w:ilvl w:val="0"/>
          <w:numId w:val="11"/>
        </w:numPr>
        <w:jc w:val="both"/>
        <w:rPr>
          <w:lang w:val="en-US"/>
        </w:rPr>
      </w:pPr>
      <w:r>
        <w:rPr>
          <w:lang w:val="en-US"/>
        </w:rPr>
        <w:t>light vehicles (cars) - 25%;</w:t>
      </w:r>
    </w:p>
    <w:p w14:paraId="6B9DE3DA" w14:textId="77777777" w:rsidR="007E6E8A" w:rsidRDefault="00EF2BC7">
      <w:pPr>
        <w:pStyle w:val="ListParagraph"/>
        <w:numPr>
          <w:ilvl w:val="0"/>
          <w:numId w:val="11"/>
        </w:numPr>
        <w:jc w:val="both"/>
        <w:rPr>
          <w:lang w:val="en-US"/>
        </w:rPr>
      </w:pPr>
      <w:r>
        <w:rPr>
          <w:lang w:val="en-US"/>
        </w:rPr>
        <w:t>tax non-current tangible and non-tangible assets which have maximum period of usage - 100/ number of years for the usage but not more than 33 - 1/3;</w:t>
      </w:r>
    </w:p>
    <w:p w14:paraId="6B9DE3DB" w14:textId="77777777" w:rsidR="007E6E8A" w:rsidRDefault="00EF2BC7">
      <w:pPr>
        <w:pStyle w:val="ListParagraph"/>
        <w:numPr>
          <w:ilvl w:val="0"/>
          <w:numId w:val="11"/>
        </w:numPr>
        <w:jc w:val="both"/>
        <w:rPr>
          <w:lang w:val="en-US"/>
        </w:rPr>
      </w:pPr>
      <w:r>
        <w:rPr>
          <w:lang w:val="en-US"/>
        </w:rPr>
        <w:t>Others - 15%.</w:t>
      </w:r>
    </w:p>
    <w:p w14:paraId="6B9DE3DC" w14:textId="77777777" w:rsidR="007E6E8A" w:rsidRDefault="00EF2BC7">
      <w:pPr>
        <w:pStyle w:val="ListParagraph"/>
        <w:numPr>
          <w:ilvl w:val="0"/>
          <w:numId w:val="10"/>
        </w:numPr>
        <w:jc w:val="both"/>
        <w:rPr>
          <w:lang w:val="en-US"/>
        </w:rPr>
      </w:pPr>
      <w:r>
        <w:rPr>
          <w:lang w:val="en-US"/>
        </w:rPr>
        <w:t>For the applicants from Greece, there will be used the following percentages:</w:t>
      </w:r>
    </w:p>
    <w:p w14:paraId="6B9DE3DD" w14:textId="77777777" w:rsidR="007E6E8A" w:rsidRDefault="00EF2BC7">
      <w:r>
        <w:rPr>
          <w:rStyle w:val="hps"/>
          <w:rFonts w:cs="Calibri"/>
          <w:b/>
          <w:bCs/>
          <w:color w:val="222222"/>
        </w:rPr>
        <w:lastRenderedPageBreak/>
        <w:t>According to applicable tax legislation in force (L.4172/2013) – Tax depreciation/amortization:</w:t>
      </w:r>
    </w:p>
    <w:p w14:paraId="6B9DE3DE" w14:textId="77777777" w:rsidR="007E6E8A" w:rsidRDefault="00EF2BC7">
      <w:pPr>
        <w:jc w:val="both"/>
      </w:pPr>
      <w:r>
        <w:rPr>
          <w:rStyle w:val="hps"/>
          <w:rFonts w:cs="Calibri"/>
          <w:color w:val="222222"/>
        </w:rPr>
        <w:t>Acquisition</w:t>
      </w:r>
      <w:r>
        <w:rPr>
          <w:rFonts w:cs="Calibri"/>
          <w:color w:val="222222"/>
          <w:lang w:val="en"/>
        </w:rPr>
        <w:t xml:space="preserve"> </w:t>
      </w:r>
      <w:r>
        <w:rPr>
          <w:rStyle w:val="hps"/>
          <w:rFonts w:cs="Calibri"/>
          <w:color w:val="222222"/>
          <w:lang w:val="en"/>
        </w:rPr>
        <w:t>or</w:t>
      </w:r>
      <w:r>
        <w:rPr>
          <w:rFonts w:cs="Calibri"/>
          <w:color w:val="222222"/>
          <w:lang w:val="en"/>
        </w:rPr>
        <w:t xml:space="preserve"> </w:t>
      </w:r>
      <w:r>
        <w:rPr>
          <w:rStyle w:val="hps"/>
          <w:rFonts w:cs="Calibri"/>
          <w:color w:val="222222"/>
          <w:lang w:val="en"/>
        </w:rPr>
        <w:t>construction cost</w:t>
      </w:r>
      <w:r>
        <w:rPr>
          <w:rFonts w:cs="Calibri"/>
          <w:color w:val="222222"/>
          <w:lang w:val="en"/>
        </w:rPr>
        <w:t xml:space="preserve">, </w:t>
      </w:r>
      <w:r>
        <w:rPr>
          <w:rStyle w:val="hps"/>
          <w:rFonts w:cs="Calibri"/>
          <w:color w:val="222222"/>
          <w:lang w:val="en"/>
        </w:rPr>
        <w:t>including the</w:t>
      </w:r>
      <w:r>
        <w:rPr>
          <w:rFonts w:cs="Calibri"/>
          <w:color w:val="222222"/>
          <w:lang w:val="en"/>
        </w:rPr>
        <w:t xml:space="preserve"> </w:t>
      </w:r>
      <w:r>
        <w:rPr>
          <w:rStyle w:val="hps"/>
          <w:rFonts w:cs="Calibri"/>
          <w:color w:val="222222"/>
          <w:lang w:val="en"/>
        </w:rPr>
        <w:t>cost</w:t>
      </w:r>
      <w:r>
        <w:rPr>
          <w:rFonts w:cs="Calibri"/>
          <w:color w:val="222222"/>
          <w:lang w:val="en"/>
        </w:rPr>
        <w:t xml:space="preserve"> </w:t>
      </w:r>
      <w:r>
        <w:rPr>
          <w:rStyle w:val="hps"/>
          <w:rFonts w:cs="Calibri"/>
          <w:color w:val="222222"/>
          <w:lang w:val="en"/>
        </w:rPr>
        <w:t>of improvement,</w:t>
      </w:r>
      <w:r>
        <w:rPr>
          <w:rFonts w:cs="Calibri"/>
          <w:color w:val="222222"/>
          <w:lang w:val="en"/>
        </w:rPr>
        <w:t xml:space="preserve"> </w:t>
      </w:r>
      <w:r>
        <w:rPr>
          <w:rStyle w:val="hps"/>
          <w:rFonts w:cs="Calibri"/>
          <w:color w:val="222222"/>
          <w:lang w:val="en"/>
        </w:rPr>
        <w:t>renewal</w:t>
      </w:r>
      <w:r>
        <w:rPr>
          <w:rFonts w:cs="Calibri"/>
          <w:color w:val="222222"/>
          <w:lang w:val="en"/>
        </w:rPr>
        <w:t xml:space="preserve"> </w:t>
      </w:r>
      <w:r>
        <w:rPr>
          <w:rStyle w:val="hps"/>
          <w:rFonts w:cs="Calibri"/>
          <w:color w:val="222222"/>
          <w:lang w:val="en"/>
        </w:rPr>
        <w:t>and</w:t>
      </w:r>
      <w:r>
        <w:rPr>
          <w:rFonts w:cs="Calibri"/>
          <w:color w:val="222222"/>
          <w:lang w:val="en"/>
        </w:rPr>
        <w:t xml:space="preserve"> </w:t>
      </w:r>
      <w:r>
        <w:rPr>
          <w:rStyle w:val="hps"/>
          <w:rFonts w:cs="Calibri"/>
          <w:color w:val="222222"/>
          <w:lang w:val="en"/>
        </w:rPr>
        <w:t>environmental</w:t>
      </w:r>
      <w:r>
        <w:rPr>
          <w:rFonts w:cs="Calibri"/>
          <w:color w:val="222222"/>
          <w:lang w:val="en"/>
        </w:rPr>
        <w:t xml:space="preserve"> </w:t>
      </w:r>
      <w:r>
        <w:rPr>
          <w:rStyle w:val="hps"/>
          <w:rFonts w:cs="Calibri"/>
          <w:color w:val="222222"/>
          <w:lang w:val="en"/>
        </w:rPr>
        <w:t>rehabilitation</w:t>
      </w:r>
      <w:r>
        <w:rPr>
          <w:rFonts w:cs="Calibri"/>
          <w:color w:val="222222"/>
          <w:lang w:val="en"/>
        </w:rPr>
        <w:t xml:space="preserve"> </w:t>
      </w:r>
      <w:r>
        <w:rPr>
          <w:rStyle w:val="hps"/>
          <w:rFonts w:cs="Calibri"/>
          <w:color w:val="222222"/>
          <w:lang w:val="en"/>
        </w:rPr>
        <w:t>reconstruction</w:t>
      </w:r>
      <w:r>
        <w:rPr>
          <w:rFonts w:cs="Calibri"/>
          <w:color w:val="222222"/>
          <w:lang w:val="en"/>
        </w:rPr>
        <w:t xml:space="preserve"> </w:t>
      </w:r>
      <w:r>
        <w:rPr>
          <w:rFonts w:cs="Calibri"/>
          <w:color w:val="222222"/>
        </w:rPr>
        <w:t xml:space="preserve">is </w:t>
      </w:r>
      <w:r>
        <w:rPr>
          <w:rStyle w:val="hps"/>
          <w:rFonts w:cs="Calibri"/>
          <w:color w:val="222222"/>
          <w:lang w:val="en"/>
        </w:rPr>
        <w:t>depreciated</w:t>
      </w:r>
      <w:r>
        <w:rPr>
          <w:rFonts w:cs="Calibri"/>
          <w:color w:val="222222"/>
          <w:lang w:val="en"/>
        </w:rPr>
        <w:t xml:space="preserve"> </w:t>
      </w:r>
      <w:r>
        <w:rPr>
          <w:rStyle w:val="hps"/>
          <w:rFonts w:cs="Calibri"/>
          <w:color w:val="222222"/>
          <w:lang w:val="en"/>
        </w:rPr>
        <w:t>according</w:t>
      </w:r>
      <w:r>
        <w:rPr>
          <w:rFonts w:cs="Calibri"/>
          <w:color w:val="222222"/>
          <w:lang w:val="en"/>
        </w:rPr>
        <w:t xml:space="preserve"> </w:t>
      </w:r>
      <w:r>
        <w:rPr>
          <w:rStyle w:val="hps"/>
          <w:rFonts w:cs="Calibri"/>
          <w:color w:val="222222"/>
          <w:lang w:val="en"/>
        </w:rPr>
        <w:t>to the following table:</w:t>
      </w:r>
    </w:p>
    <w:tbl>
      <w:tblPr>
        <w:tblW w:w="8524" w:type="dxa"/>
        <w:jc w:val="center"/>
        <w:tblCellMar>
          <w:left w:w="10" w:type="dxa"/>
          <w:right w:w="10" w:type="dxa"/>
        </w:tblCellMar>
        <w:tblLook w:val="04A0" w:firstRow="1" w:lastRow="0" w:firstColumn="1" w:lastColumn="0" w:noHBand="0" w:noVBand="1"/>
      </w:tblPr>
      <w:tblGrid>
        <w:gridCol w:w="6374"/>
        <w:gridCol w:w="2150"/>
      </w:tblGrid>
      <w:tr w:rsidR="007E6E8A" w14:paraId="6B9DE3E1"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DF" w14:textId="77777777" w:rsidR="007E6E8A" w:rsidRDefault="00EF2BC7">
            <w:pPr>
              <w:spacing w:after="0"/>
              <w:jc w:val="center"/>
              <w:rPr>
                <w:rFonts w:cs="Calibri"/>
                <w:b/>
                <w:bCs/>
              </w:rPr>
            </w:pPr>
            <w:r>
              <w:rPr>
                <w:rFonts w:cs="Calibri"/>
                <w:b/>
                <w:bCs/>
              </w:rPr>
              <w:t>Category of Assets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E0" w14:textId="77777777" w:rsidR="007E6E8A" w:rsidRDefault="00EF2BC7">
            <w:pPr>
              <w:spacing w:after="0"/>
              <w:jc w:val="center"/>
              <w:rPr>
                <w:rFonts w:cs="Calibri"/>
                <w:b/>
                <w:bCs/>
              </w:rPr>
            </w:pPr>
            <w:r>
              <w:rPr>
                <w:rFonts w:cs="Calibri"/>
                <w:b/>
                <w:bCs/>
              </w:rPr>
              <w:t>Tax Rate (%per tax year)</w:t>
            </w:r>
          </w:p>
        </w:tc>
      </w:tr>
      <w:tr w:rsidR="007E6E8A" w14:paraId="6B9DE3E4"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E2" w14:textId="77777777" w:rsidR="007E6E8A" w:rsidRDefault="00EF2BC7">
            <w:pPr>
              <w:spacing w:after="0"/>
              <w:jc w:val="both"/>
              <w:rPr>
                <w:rFonts w:cs="Calibri"/>
              </w:rPr>
            </w:pPr>
            <w:r>
              <w:rPr>
                <w:rFonts w:cs="Calibri"/>
              </w:rPr>
              <w:t xml:space="preserve">Buildings and instalments </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E3" w14:textId="77777777" w:rsidR="007E6E8A" w:rsidRDefault="00EF2BC7">
            <w:pPr>
              <w:spacing w:after="0"/>
              <w:jc w:val="center"/>
              <w:rPr>
                <w:rFonts w:cs="Calibri"/>
              </w:rPr>
            </w:pPr>
            <w:r>
              <w:rPr>
                <w:rFonts w:cs="Calibri"/>
              </w:rPr>
              <w:t>4</w:t>
            </w:r>
          </w:p>
        </w:tc>
      </w:tr>
      <w:tr w:rsidR="007E6E8A" w14:paraId="6B9DE3E7"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E5" w14:textId="77777777" w:rsidR="007E6E8A" w:rsidRDefault="00EF2BC7">
            <w:pPr>
              <w:spacing w:after="0"/>
              <w:jc w:val="both"/>
              <w:rPr>
                <w:rFonts w:cs="Calibri"/>
              </w:rPr>
            </w:pPr>
            <w:r>
              <w:rPr>
                <w:rFonts w:cs="Calibri"/>
              </w:rPr>
              <w:t>Land used for mining and quarries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E6" w14:textId="77777777" w:rsidR="007E6E8A" w:rsidRDefault="00EF2BC7">
            <w:pPr>
              <w:spacing w:after="0"/>
              <w:jc w:val="center"/>
              <w:rPr>
                <w:rFonts w:cs="Calibri"/>
              </w:rPr>
            </w:pPr>
            <w:r>
              <w:rPr>
                <w:rFonts w:cs="Calibri"/>
              </w:rPr>
              <w:t>5</w:t>
            </w:r>
          </w:p>
        </w:tc>
      </w:tr>
      <w:tr w:rsidR="007E6E8A" w14:paraId="6B9DE3EA"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E8" w14:textId="77777777" w:rsidR="007E6E8A" w:rsidRDefault="00EF2BC7">
            <w:pPr>
              <w:spacing w:after="0"/>
              <w:jc w:val="both"/>
              <w:rPr>
                <w:rFonts w:cs="Calibri"/>
              </w:rPr>
            </w:pPr>
            <w:r>
              <w:rPr>
                <w:rFonts w:cs="Calibri"/>
              </w:rPr>
              <w:t>Aircrafts, railway trains, ships and vessels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E9" w14:textId="77777777" w:rsidR="007E6E8A" w:rsidRDefault="00EF2BC7">
            <w:pPr>
              <w:spacing w:after="0"/>
              <w:jc w:val="center"/>
              <w:rPr>
                <w:rFonts w:cs="Calibri"/>
              </w:rPr>
            </w:pPr>
            <w:r>
              <w:rPr>
                <w:rFonts w:cs="Calibri"/>
              </w:rPr>
              <w:t>5</w:t>
            </w:r>
          </w:p>
        </w:tc>
      </w:tr>
      <w:tr w:rsidR="007E6E8A" w14:paraId="6B9DE3ED"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EB" w14:textId="77777777" w:rsidR="007E6E8A" w:rsidRDefault="00EF2BC7">
            <w:pPr>
              <w:spacing w:after="0"/>
              <w:jc w:val="both"/>
              <w:rPr>
                <w:rFonts w:cs="Calibri"/>
              </w:rPr>
            </w:pPr>
            <w:r>
              <w:rPr>
                <w:rFonts w:cs="Calibri"/>
              </w:rPr>
              <w:t>Machinery not including software and hardware</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EC" w14:textId="77777777" w:rsidR="007E6E8A" w:rsidRDefault="00EF2BC7">
            <w:pPr>
              <w:spacing w:after="0"/>
              <w:jc w:val="center"/>
              <w:rPr>
                <w:rFonts w:cs="Calibri"/>
              </w:rPr>
            </w:pPr>
            <w:r>
              <w:rPr>
                <w:rFonts w:cs="Calibri"/>
              </w:rPr>
              <w:t>10</w:t>
            </w:r>
          </w:p>
        </w:tc>
      </w:tr>
      <w:tr w:rsidR="007E6E8A" w14:paraId="6B9DE3F0"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EE" w14:textId="77777777" w:rsidR="007E6E8A" w:rsidRDefault="00EF2BC7">
            <w:pPr>
              <w:spacing w:after="0"/>
              <w:jc w:val="both"/>
              <w:rPr>
                <w:rFonts w:cs="Calibri"/>
              </w:rPr>
            </w:pPr>
            <w:r>
              <w:rPr>
                <w:rFonts w:cs="Calibri"/>
              </w:rPr>
              <w:t>Means of transport of persons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EF" w14:textId="77777777" w:rsidR="007E6E8A" w:rsidRDefault="00EF2BC7">
            <w:pPr>
              <w:spacing w:after="0"/>
              <w:jc w:val="center"/>
              <w:rPr>
                <w:rFonts w:cs="Calibri"/>
              </w:rPr>
            </w:pPr>
            <w:r>
              <w:rPr>
                <w:rFonts w:cs="Calibri"/>
              </w:rPr>
              <w:t>16</w:t>
            </w:r>
          </w:p>
        </w:tc>
      </w:tr>
      <w:tr w:rsidR="007E6E8A" w14:paraId="6B9DE3F3"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F1" w14:textId="77777777" w:rsidR="007E6E8A" w:rsidRDefault="00EF2BC7">
            <w:pPr>
              <w:spacing w:after="0"/>
              <w:jc w:val="both"/>
              <w:rPr>
                <w:rFonts w:cs="Calibri"/>
              </w:rPr>
            </w:pPr>
            <w:r>
              <w:rPr>
                <w:rFonts w:cs="Calibri"/>
              </w:rPr>
              <w:t>Means of transport of merchandise</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F2" w14:textId="77777777" w:rsidR="007E6E8A" w:rsidRDefault="00EF2BC7">
            <w:pPr>
              <w:spacing w:after="0"/>
              <w:jc w:val="center"/>
              <w:rPr>
                <w:rFonts w:cs="Calibri"/>
              </w:rPr>
            </w:pPr>
            <w:r>
              <w:rPr>
                <w:rFonts w:cs="Calibri"/>
              </w:rPr>
              <w:t>12</w:t>
            </w:r>
          </w:p>
        </w:tc>
      </w:tr>
      <w:tr w:rsidR="007E6E8A" w14:paraId="6B9DE3F6"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F4" w14:textId="77777777" w:rsidR="007E6E8A" w:rsidRDefault="00EF2BC7">
            <w:pPr>
              <w:spacing w:after="0"/>
              <w:jc w:val="both"/>
              <w:rPr>
                <w:rFonts w:cs="Calibri"/>
              </w:rPr>
            </w:pPr>
            <w:r>
              <w:rPr>
                <w:rFonts w:cs="Calibri"/>
              </w:rPr>
              <w:t>Intangible assets and royalties and multiannual depreciation expenses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F5" w14:textId="77777777" w:rsidR="007E6E8A" w:rsidRDefault="00EF2BC7">
            <w:pPr>
              <w:spacing w:after="0"/>
              <w:jc w:val="center"/>
              <w:rPr>
                <w:rFonts w:cs="Calibri"/>
              </w:rPr>
            </w:pPr>
            <w:r>
              <w:rPr>
                <w:rFonts w:cs="Calibri"/>
              </w:rPr>
              <w:t>10</w:t>
            </w:r>
          </w:p>
        </w:tc>
      </w:tr>
      <w:tr w:rsidR="007E6E8A" w14:paraId="6B9DE3F9"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F7" w14:textId="77777777" w:rsidR="007E6E8A" w:rsidRDefault="00EF2BC7">
            <w:pPr>
              <w:spacing w:after="0"/>
              <w:jc w:val="both"/>
              <w:rPr>
                <w:rFonts w:cs="Calibri"/>
              </w:rPr>
            </w:pPr>
            <w:r>
              <w:rPr>
                <w:rFonts w:cs="Calibri"/>
              </w:rPr>
              <w:t>Computer equipment main and peripheral and software</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F8" w14:textId="77777777" w:rsidR="007E6E8A" w:rsidRDefault="00EF2BC7">
            <w:pPr>
              <w:spacing w:after="0"/>
              <w:jc w:val="center"/>
              <w:rPr>
                <w:rFonts w:cs="Calibri"/>
              </w:rPr>
            </w:pPr>
            <w:r>
              <w:rPr>
                <w:rFonts w:cs="Calibri"/>
              </w:rPr>
              <w:t>20</w:t>
            </w:r>
          </w:p>
        </w:tc>
      </w:tr>
      <w:tr w:rsidR="007E6E8A" w14:paraId="6B9DE3FC"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FA" w14:textId="77777777" w:rsidR="007E6E8A" w:rsidRDefault="00EF2BC7">
            <w:pPr>
              <w:spacing w:after="0"/>
              <w:jc w:val="both"/>
              <w:rPr>
                <w:rFonts w:cs="Calibri"/>
              </w:rPr>
            </w:pPr>
            <w:r>
              <w:rPr>
                <w:rFonts w:cs="Calibri"/>
              </w:rPr>
              <w:t>Other fixed assets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FB" w14:textId="77777777" w:rsidR="007E6E8A" w:rsidRDefault="00EF2BC7">
            <w:pPr>
              <w:spacing w:after="0"/>
              <w:jc w:val="center"/>
              <w:rPr>
                <w:rFonts w:cs="Calibri"/>
              </w:rPr>
            </w:pPr>
            <w:r>
              <w:rPr>
                <w:rFonts w:cs="Calibri"/>
              </w:rPr>
              <w:t>10</w:t>
            </w:r>
          </w:p>
        </w:tc>
      </w:tr>
      <w:tr w:rsidR="007E6E8A" w14:paraId="6B9DE3FF" w14:textId="77777777">
        <w:trPr>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3FD" w14:textId="77777777" w:rsidR="007E6E8A" w:rsidRDefault="00EF2BC7">
            <w:pPr>
              <w:spacing w:after="0"/>
              <w:jc w:val="both"/>
              <w:rPr>
                <w:rFonts w:cs="Calibri"/>
              </w:rPr>
            </w:pPr>
            <w:r>
              <w:rPr>
                <w:rFonts w:cs="Calibri"/>
              </w:rPr>
              <w:t>Equipment and instruments used to carry out scientific and technological research. Equipment and instruments used for the purpose of carrying out scientific and technological research are those described in the relevant Article of the Joint Ministerial Decision of Article 22A</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DE3FE" w14:textId="77777777" w:rsidR="007E6E8A" w:rsidRDefault="00EF2BC7">
            <w:pPr>
              <w:spacing w:after="0"/>
              <w:jc w:val="center"/>
              <w:rPr>
                <w:rFonts w:cs="Calibri"/>
              </w:rPr>
            </w:pPr>
            <w:r>
              <w:rPr>
                <w:rFonts w:cs="Calibri"/>
              </w:rPr>
              <w:t>40</w:t>
            </w:r>
          </w:p>
        </w:tc>
      </w:tr>
    </w:tbl>
    <w:p w14:paraId="6B9DE400" w14:textId="77777777" w:rsidR="007E6E8A" w:rsidRDefault="007E6E8A">
      <w:pPr>
        <w:jc w:val="both"/>
      </w:pPr>
    </w:p>
    <w:p w14:paraId="6B9DE401" w14:textId="77777777" w:rsidR="007E6E8A" w:rsidRDefault="00EF2BC7">
      <w:pPr>
        <w:jc w:val="both"/>
      </w:pPr>
      <w:r>
        <w:rPr>
          <w:rStyle w:val="hps"/>
          <w:rFonts w:cs="Calibri"/>
          <w:color w:val="222222"/>
          <w:lang w:val="en"/>
        </w:rPr>
        <w:t>The calculation of tax depreciation is mandatory and is performed annually and depreciated amounts transfer between financial years is not allowed.</w:t>
      </w:r>
    </w:p>
    <w:p w14:paraId="6B9DE402" w14:textId="77777777" w:rsidR="007E6E8A" w:rsidRDefault="00EF2BC7">
      <w:pPr>
        <w:jc w:val="both"/>
      </w:pPr>
      <w:r>
        <w:rPr>
          <w:rStyle w:val="hps"/>
          <w:rFonts w:cs="Calibri"/>
          <w:color w:val="222222"/>
          <w:lang w:val="en"/>
        </w:rPr>
        <w:t>The tax depreciation of a fixed asset begins from next month in which it is used or put into service by the taxpayer.</w:t>
      </w:r>
    </w:p>
    <w:p w14:paraId="6B9DE403" w14:textId="77777777" w:rsidR="007E6E8A" w:rsidRDefault="00EF2BC7">
      <w:pPr>
        <w:jc w:val="both"/>
      </w:pPr>
      <w:r>
        <w:rPr>
          <w:rStyle w:val="hps"/>
          <w:rFonts w:cs="Calibri"/>
          <w:color w:val="222222"/>
          <w:lang w:val="en"/>
        </w:rPr>
        <w:t xml:space="preserve">The amount of tax depreciation may not exceed the cost of acquisition or construction, including cost of improvement, renewal and reconstruction and rehabilitation of the environment. If the amortized cost of an asset of the company is below fifteen hundred (1,500) euros, this item can be depreciated entirely within the fiscal year when acquired. </w:t>
      </w:r>
    </w:p>
    <w:p w14:paraId="6B9DE404" w14:textId="77777777" w:rsidR="007E6E8A" w:rsidRDefault="00EF2BC7">
      <w:pPr>
        <w:jc w:val="both"/>
      </w:pPr>
      <w:r>
        <w:rPr>
          <w:rStyle w:val="hps"/>
          <w:rFonts w:cs="Calibri"/>
          <w:color w:val="222222"/>
        </w:rPr>
        <w:t>New businesses can postpone the tax depreciation of their fixed assets during the first three (3) fiscal years.</w:t>
      </w:r>
    </w:p>
    <w:p w14:paraId="6B9DE405" w14:textId="77777777" w:rsidR="007E6E8A" w:rsidRDefault="00EF2BC7">
      <w:pPr>
        <w:jc w:val="both"/>
      </w:pPr>
      <w:r>
        <w:rPr>
          <w:rStyle w:val="hps"/>
          <w:rFonts w:cs="Calibri"/>
          <w:color w:val="222222"/>
        </w:rPr>
        <w:t>The tax amortization rate of the above table for intangible assets and allowances is applicable, unless it is contractually derived from the original agreement other than ten (10) years of economic life, whereby the rate is formed as the quotient of "1 divided by years of intangible asset’s life".</w:t>
      </w:r>
    </w:p>
    <w:p w14:paraId="6B9DE406" w14:textId="77777777" w:rsidR="007E6E8A" w:rsidRDefault="00EF2BC7">
      <w:pPr>
        <w:jc w:val="both"/>
      </w:pPr>
      <w:r>
        <w:rPr>
          <w:rStyle w:val="hps"/>
          <w:rFonts w:cs="Calibri"/>
          <w:b/>
          <w:bCs/>
          <w:color w:val="222222"/>
        </w:rPr>
        <w:t> According to Greek Accounting Standards (L.4308/2014) – Accounting depreciation/amortization:</w:t>
      </w:r>
    </w:p>
    <w:p w14:paraId="6B9DE407" w14:textId="77777777" w:rsidR="007E6E8A" w:rsidRDefault="00EF2BC7">
      <w:pPr>
        <w:jc w:val="both"/>
      </w:pPr>
      <w:r>
        <w:rPr>
          <w:rStyle w:val="hps"/>
          <w:rFonts w:cs="Calibri"/>
          <w:b/>
          <w:bCs/>
          <w:color w:val="222222"/>
        </w:rPr>
        <w:t> </w:t>
      </w:r>
      <w:r>
        <w:rPr>
          <w:rStyle w:val="hps"/>
          <w:rFonts w:cs="Calibri"/>
          <w:color w:val="222222"/>
        </w:rPr>
        <w:t>The value of fixed assets with limited useful life are subject to depreciation. Depreciation commences when the asset is ready for use as intended and calculated based on its estimated useful economic life.</w:t>
      </w:r>
    </w:p>
    <w:p w14:paraId="6B9DE408" w14:textId="77777777" w:rsidR="007E6E8A" w:rsidRDefault="00EF2BC7">
      <w:pPr>
        <w:jc w:val="both"/>
      </w:pPr>
      <w:r>
        <w:rPr>
          <w:rStyle w:val="hps"/>
          <w:rFonts w:cs="Calibri"/>
          <w:color w:val="222222"/>
        </w:rPr>
        <w:t>Similarly, amortization applies on intangible assets based on the expected useful life of the asset in question.</w:t>
      </w:r>
    </w:p>
    <w:p w14:paraId="6B9DE409" w14:textId="5642C5DB" w:rsidR="001A50BF" w:rsidRDefault="001A50BF">
      <w:pPr>
        <w:suppressAutoHyphens w:val="0"/>
        <w:rPr>
          <w:rFonts w:cs="Calibri"/>
        </w:rPr>
      </w:pPr>
      <w:r>
        <w:rPr>
          <w:rFonts w:cs="Calibri"/>
        </w:rPr>
        <w:br w:type="page"/>
      </w:r>
    </w:p>
    <w:p w14:paraId="5AAD508D" w14:textId="77777777" w:rsidR="007E6E8A" w:rsidRDefault="007E6E8A">
      <w:pPr>
        <w:jc w:val="both"/>
        <w:rPr>
          <w:rFonts w:cs="Calibri"/>
        </w:rPr>
      </w:pPr>
    </w:p>
    <w:p w14:paraId="6B9DE40A" w14:textId="127B1694" w:rsidR="007E6E8A" w:rsidRPr="001A50BF" w:rsidRDefault="00EF2BC7">
      <w:pPr>
        <w:pStyle w:val="ListParagraph"/>
        <w:numPr>
          <w:ilvl w:val="0"/>
          <w:numId w:val="10"/>
        </w:numPr>
        <w:jc w:val="both"/>
      </w:pPr>
      <w:r w:rsidRPr="001A50BF">
        <w:rPr>
          <w:rFonts w:cs="Calibri"/>
          <w:lang w:val="en-US"/>
        </w:rPr>
        <w:t xml:space="preserve">For the applicants from Croatia, there will be used the following percentages: </w:t>
      </w:r>
    </w:p>
    <w:p w14:paraId="782F8129" w14:textId="5817AAE0" w:rsidR="00146C16" w:rsidRPr="00146C16" w:rsidRDefault="00146C16" w:rsidP="0061564F">
      <w:pPr>
        <w:pStyle w:val="ListParagraph"/>
        <w:numPr>
          <w:ilvl w:val="1"/>
          <w:numId w:val="23"/>
        </w:numPr>
        <w:jc w:val="both"/>
        <w:rPr>
          <w:lang w:val="en-US"/>
        </w:rPr>
      </w:pPr>
      <w:r w:rsidRPr="00146C16">
        <w:t>buildings and boats over 1,000 gross register tons (G</w:t>
      </w:r>
      <w:r>
        <w:t>RT</w:t>
      </w:r>
      <w:r w:rsidRPr="00146C16">
        <w:t>) – 5</w:t>
      </w:r>
      <w:r>
        <w:t xml:space="preserve">% </w:t>
      </w:r>
    </w:p>
    <w:p w14:paraId="64BDFE94" w14:textId="77777777" w:rsidR="00146C16" w:rsidRPr="00146C16" w:rsidRDefault="00146C16" w:rsidP="0061564F">
      <w:pPr>
        <w:pStyle w:val="ListParagraph"/>
        <w:numPr>
          <w:ilvl w:val="1"/>
          <w:numId w:val="23"/>
        </w:numPr>
        <w:jc w:val="both"/>
        <w:rPr>
          <w:lang w:val="en-US"/>
        </w:rPr>
      </w:pPr>
      <w:r w:rsidRPr="00146C16">
        <w:t>personal cars – 20 </w:t>
      </w:r>
      <w:r>
        <w:t>%</w:t>
      </w:r>
    </w:p>
    <w:p w14:paraId="6EAE7D70" w14:textId="77777777" w:rsidR="00146C16" w:rsidRPr="00146C16" w:rsidRDefault="00146C16" w:rsidP="0061564F">
      <w:pPr>
        <w:pStyle w:val="ListParagraph"/>
        <w:numPr>
          <w:ilvl w:val="1"/>
          <w:numId w:val="23"/>
        </w:numPr>
        <w:jc w:val="both"/>
        <w:rPr>
          <w:lang w:val="en-US"/>
        </w:rPr>
      </w:pPr>
      <w:r w:rsidRPr="00146C16">
        <w:t>intangible assets, equipment, vehicles and plant – 25 </w:t>
      </w:r>
      <w:r>
        <w:t>%</w:t>
      </w:r>
    </w:p>
    <w:p w14:paraId="2FCBB4D8" w14:textId="77777777" w:rsidR="00146C16" w:rsidRPr="00146C16" w:rsidRDefault="00146C16" w:rsidP="0061564F">
      <w:pPr>
        <w:pStyle w:val="ListParagraph"/>
        <w:numPr>
          <w:ilvl w:val="1"/>
          <w:numId w:val="23"/>
        </w:numPr>
        <w:jc w:val="both"/>
        <w:rPr>
          <w:lang w:val="en-US"/>
        </w:rPr>
      </w:pPr>
      <w:r w:rsidRPr="00146C16">
        <w:t>information technology (I</w:t>
      </w:r>
      <w:r>
        <w:t>T</w:t>
      </w:r>
      <w:r w:rsidRPr="00146C16">
        <w:t>) equipment and mobile phones – 50 </w:t>
      </w:r>
      <w:r>
        <w:t>%</w:t>
      </w:r>
    </w:p>
    <w:p w14:paraId="29065C98" w14:textId="4C3B2161" w:rsidR="00146C16" w:rsidRDefault="00146C16" w:rsidP="0061564F">
      <w:pPr>
        <w:pStyle w:val="ListParagraph"/>
        <w:numPr>
          <w:ilvl w:val="1"/>
          <w:numId w:val="23"/>
        </w:numPr>
        <w:jc w:val="both"/>
        <w:rPr>
          <w:lang w:val="en-US"/>
        </w:rPr>
      </w:pPr>
      <w:r w:rsidRPr="00146C16">
        <w:t>other long-term assets – 10 </w:t>
      </w:r>
      <w:r>
        <w:t>%</w:t>
      </w:r>
    </w:p>
    <w:p w14:paraId="6B9DE40B" w14:textId="2885676A" w:rsidR="007E6E8A" w:rsidRDefault="00146C16" w:rsidP="00146C16">
      <w:pPr>
        <w:pStyle w:val="ListParagraph"/>
        <w:jc w:val="both"/>
        <w:rPr>
          <w:lang w:val="en-US"/>
        </w:rPr>
      </w:pPr>
      <w:r>
        <w:rPr>
          <w:lang w:val="en-US"/>
        </w:rPr>
        <w:t>T</w:t>
      </w:r>
      <w:r w:rsidRPr="00146C16">
        <w:rPr>
          <w:lang w:val="en-US"/>
        </w:rPr>
        <w:t xml:space="preserve">he taxpayer may </w:t>
      </w:r>
      <w:r>
        <w:rPr>
          <w:lang w:val="en-US"/>
        </w:rPr>
        <w:t>decide</w:t>
      </w:r>
      <w:r w:rsidRPr="00146C16">
        <w:rPr>
          <w:lang w:val="en-US"/>
        </w:rPr>
        <w:t xml:space="preserve"> to double these depreciation rates, in</w:t>
      </w:r>
      <w:r>
        <w:rPr>
          <w:lang w:val="en-US"/>
        </w:rPr>
        <w:t xml:space="preserve"> </w:t>
      </w:r>
      <w:r w:rsidRPr="00146C16">
        <w:rPr>
          <w:lang w:val="en-US"/>
        </w:rPr>
        <w:t>which case, the depreciation period will be halved.</w:t>
      </w:r>
    </w:p>
    <w:p w14:paraId="5AD90E91" w14:textId="77777777" w:rsidR="00146C16" w:rsidRDefault="00146C16" w:rsidP="00146C16">
      <w:pPr>
        <w:pStyle w:val="ListParagraph"/>
        <w:jc w:val="both"/>
        <w:rPr>
          <w:lang w:val="en-US"/>
        </w:rPr>
      </w:pPr>
    </w:p>
    <w:p w14:paraId="6B9DE40C" w14:textId="77777777" w:rsidR="007E6E8A" w:rsidRDefault="00EF2BC7">
      <w:pPr>
        <w:jc w:val="both"/>
        <w:rPr>
          <w:b/>
          <w:bCs/>
          <w:lang w:val="en-US"/>
        </w:rPr>
      </w:pPr>
      <w:r>
        <w:rPr>
          <w:b/>
          <w:bCs/>
          <w:lang w:val="en-US"/>
        </w:rPr>
        <w:t>IV. Changes in working capital</w:t>
      </w:r>
    </w:p>
    <w:p w14:paraId="6B9DE40D" w14:textId="77777777" w:rsidR="007E6E8A" w:rsidRDefault="00EF2BC7">
      <w:pPr>
        <w:jc w:val="both"/>
        <w:rPr>
          <w:lang w:val="en-US"/>
        </w:rPr>
      </w:pPr>
      <w:r>
        <w:rPr>
          <w:lang w:val="en-US"/>
        </w:rPr>
        <w:t>It will be forecasted the evolution of:</w:t>
      </w:r>
    </w:p>
    <w:p w14:paraId="6B9DE40E" w14:textId="77777777" w:rsidR="007E6E8A" w:rsidRDefault="00EF2BC7">
      <w:pPr>
        <w:pStyle w:val="ListParagraph"/>
        <w:numPr>
          <w:ilvl w:val="0"/>
          <w:numId w:val="4"/>
        </w:numPr>
        <w:jc w:val="both"/>
        <w:rPr>
          <w:lang w:val="en-US"/>
        </w:rPr>
      </w:pPr>
      <w:r>
        <w:rPr>
          <w:lang w:val="en-US"/>
        </w:rPr>
        <w:t>Inventories</w:t>
      </w:r>
    </w:p>
    <w:p w14:paraId="6B9DE40F" w14:textId="77777777" w:rsidR="007E6E8A" w:rsidRDefault="00EF2BC7">
      <w:pPr>
        <w:pStyle w:val="ListParagraph"/>
        <w:numPr>
          <w:ilvl w:val="0"/>
          <w:numId w:val="4"/>
        </w:numPr>
        <w:jc w:val="both"/>
        <w:rPr>
          <w:lang w:val="en-US"/>
        </w:rPr>
      </w:pPr>
      <w:r>
        <w:rPr>
          <w:lang w:val="en-US"/>
        </w:rPr>
        <w:t>Trade receivables</w:t>
      </w:r>
    </w:p>
    <w:p w14:paraId="6B9DE410" w14:textId="77777777" w:rsidR="007E6E8A" w:rsidRDefault="00EF2BC7">
      <w:pPr>
        <w:pStyle w:val="ListParagraph"/>
        <w:numPr>
          <w:ilvl w:val="0"/>
          <w:numId w:val="4"/>
        </w:numPr>
        <w:jc w:val="both"/>
        <w:rPr>
          <w:lang w:val="en-US"/>
        </w:rPr>
      </w:pPr>
      <w:r>
        <w:rPr>
          <w:lang w:val="en-US"/>
        </w:rPr>
        <w:t>Current liabilities</w:t>
      </w:r>
    </w:p>
    <w:p w14:paraId="6B9DE411" w14:textId="77777777" w:rsidR="007E6E8A" w:rsidRDefault="00EF2BC7">
      <w:pPr>
        <w:jc w:val="both"/>
        <w:rPr>
          <w:lang w:val="en-US"/>
        </w:rPr>
      </w:pPr>
      <w:r w:rsidRPr="73369AF6">
        <w:rPr>
          <w:lang w:val="en-US"/>
        </w:rPr>
        <w:t>The forecast will consider only the project impact over these Balance sheet elements.</w:t>
      </w:r>
    </w:p>
    <w:p w14:paraId="6B9DE413" w14:textId="202DC89C" w:rsidR="007E6E8A" w:rsidRDefault="73369AF6" w:rsidP="00146C16">
      <w:pPr>
        <w:rPr>
          <w:b/>
          <w:bCs/>
          <w:color w:val="0070C0"/>
          <w:lang w:val="en-US"/>
        </w:rPr>
      </w:pPr>
      <w:r>
        <w:br w:type="page"/>
      </w:r>
      <w:r w:rsidR="678DA099" w:rsidRPr="73369AF6">
        <w:rPr>
          <w:b/>
          <w:bCs/>
          <w:color w:val="0070C0"/>
          <w:lang w:val="en-US"/>
        </w:rPr>
        <w:lastRenderedPageBreak/>
        <w:t xml:space="preserve">III.  </w:t>
      </w:r>
      <w:r w:rsidR="00EF2BC7" w:rsidRPr="73369AF6">
        <w:rPr>
          <w:b/>
          <w:bCs/>
          <w:color w:val="0070C0"/>
          <w:lang w:val="en-US"/>
        </w:rPr>
        <w:t>Additional information for the Applicants</w:t>
      </w:r>
    </w:p>
    <w:p w14:paraId="2D70B9E7" w14:textId="71FCF168" w:rsidR="4AE8DEBE" w:rsidRDefault="4AE8DEBE">
      <w:r w:rsidRPr="482C7A24">
        <w:rPr>
          <w:rFonts w:cs="Calibri"/>
          <w:lang w:val="en-US"/>
        </w:rPr>
        <w:t>The following section will provide further explanation about the information required for the financial statement, which may help ensure that the applicant provides the relevant information.</w:t>
      </w:r>
    </w:p>
    <w:p w14:paraId="6B9DE415" w14:textId="77777777" w:rsidR="007E6E8A" w:rsidRDefault="00EF2BC7">
      <w:pPr>
        <w:rPr>
          <w:b/>
          <w:bCs/>
          <w:lang w:val="en-US"/>
        </w:rPr>
      </w:pPr>
      <w:r>
        <w:rPr>
          <w:b/>
          <w:bCs/>
          <w:lang w:val="en-US"/>
        </w:rPr>
        <w:t>III.1 Additional information about the Financial statement section</w:t>
      </w:r>
    </w:p>
    <w:p w14:paraId="6B9DE416" w14:textId="77777777" w:rsidR="007E6E8A" w:rsidRDefault="00EF2BC7">
      <w:pPr>
        <w:jc w:val="both"/>
        <w:rPr>
          <w:rFonts w:cs="Calibri"/>
        </w:rPr>
      </w:pPr>
      <w:r>
        <w:rPr>
          <w:rFonts w:cs="Calibri"/>
        </w:rPr>
        <w:t xml:space="preserve">The evolution of the company should detail the following aspects: </w:t>
      </w:r>
    </w:p>
    <w:p w14:paraId="6B9DE417" w14:textId="77777777" w:rsidR="007E6E8A" w:rsidRDefault="00EF2BC7">
      <w:pPr>
        <w:pStyle w:val="ListParagraph"/>
        <w:numPr>
          <w:ilvl w:val="0"/>
          <w:numId w:val="12"/>
        </w:numPr>
        <w:suppressAutoHyphens w:val="0"/>
        <w:spacing w:line="256" w:lineRule="auto"/>
        <w:jc w:val="both"/>
        <w:textAlignment w:val="auto"/>
        <w:rPr>
          <w:lang w:val="en-US"/>
        </w:rPr>
      </w:pPr>
      <w:r>
        <w:rPr>
          <w:lang w:val="en-US"/>
        </w:rPr>
        <w:t>Profitability (the evolution of all the revenues and costs of the company, gross profit, profit rate, detailed explanation about significant fluctuations, certain dependences of the overall developments in the respective sector and national economy could be considered)</w:t>
      </w:r>
    </w:p>
    <w:p w14:paraId="6B9DE418" w14:textId="77777777" w:rsidR="007E6E8A" w:rsidRDefault="00EF2BC7">
      <w:pPr>
        <w:pStyle w:val="ListParagraph"/>
        <w:numPr>
          <w:ilvl w:val="0"/>
          <w:numId w:val="12"/>
        </w:numPr>
        <w:suppressAutoHyphens w:val="0"/>
        <w:spacing w:line="256" w:lineRule="auto"/>
        <w:jc w:val="both"/>
        <w:textAlignment w:val="auto"/>
        <w:rPr>
          <w:lang w:val="en-US"/>
        </w:rPr>
      </w:pPr>
      <w:r>
        <w:rPr>
          <w:lang w:val="en-US"/>
        </w:rPr>
        <w:t>Liquidity (mainly the working capital – positive/negative; evolution of current assets and current liabilities, detailed explanations for bad indicators and assessment on future evolution)</w:t>
      </w:r>
    </w:p>
    <w:p w14:paraId="6B9DE419" w14:textId="77777777" w:rsidR="007E6E8A" w:rsidRDefault="00EF2BC7">
      <w:pPr>
        <w:pStyle w:val="ListParagraph"/>
        <w:numPr>
          <w:ilvl w:val="0"/>
          <w:numId w:val="12"/>
        </w:numPr>
        <w:suppressAutoHyphens w:val="0"/>
        <w:spacing w:line="256" w:lineRule="auto"/>
        <w:jc w:val="both"/>
        <w:textAlignment w:val="auto"/>
        <w:rPr>
          <w:lang w:val="en-US"/>
        </w:rPr>
      </w:pPr>
      <w:r>
        <w:rPr>
          <w:lang w:val="en-US"/>
        </w:rPr>
        <w:t>Financial structure (the financial structure of the Profit and loss and of balance sheet) and</w:t>
      </w:r>
    </w:p>
    <w:p w14:paraId="6B9DE41A" w14:textId="77777777" w:rsidR="007E6E8A" w:rsidRDefault="00EF2BC7">
      <w:pPr>
        <w:pStyle w:val="ListParagraph"/>
        <w:numPr>
          <w:ilvl w:val="0"/>
          <w:numId w:val="12"/>
        </w:numPr>
        <w:suppressAutoHyphens w:val="0"/>
        <w:spacing w:line="256" w:lineRule="auto"/>
        <w:jc w:val="both"/>
        <w:textAlignment w:val="auto"/>
        <w:rPr>
          <w:lang w:val="en-US"/>
        </w:rPr>
      </w:pPr>
      <w:r>
        <w:rPr>
          <w:lang w:val="en-US"/>
        </w:rPr>
        <w:t>Solidity (assessment of the equity indicators and future evolution in case is needed)</w:t>
      </w:r>
    </w:p>
    <w:p w14:paraId="6B9DE41B" w14:textId="77777777" w:rsidR="007E6E8A" w:rsidRDefault="007E6E8A">
      <w:pPr>
        <w:jc w:val="both"/>
        <w:rPr>
          <w:rFonts w:cs="Calibri"/>
        </w:rPr>
      </w:pPr>
    </w:p>
    <w:p w14:paraId="6B9DE41C" w14:textId="77777777" w:rsidR="007E6E8A" w:rsidRDefault="00EF2BC7">
      <w:pPr>
        <w:jc w:val="both"/>
        <w:rPr>
          <w:lang w:val="en-US"/>
        </w:rPr>
      </w:pPr>
      <w:r>
        <w:rPr>
          <w:lang w:val="en-US"/>
        </w:rPr>
        <w:t xml:space="preserve">In the analysis it should be considered the certified account for a full year, not for mid years. If possible, it should be considered the last four financial years. </w:t>
      </w:r>
    </w:p>
    <w:p w14:paraId="6B9DE41D" w14:textId="77777777" w:rsidR="007E6E8A" w:rsidRDefault="00EF2BC7">
      <w:pPr>
        <w:jc w:val="both"/>
        <w:rPr>
          <w:lang w:val="en-US"/>
        </w:rPr>
      </w:pPr>
      <w:r>
        <w:rPr>
          <w:lang w:val="en-US"/>
        </w:rPr>
        <w:t>The analysis should include information about:</w:t>
      </w:r>
    </w:p>
    <w:p w14:paraId="6B9DE41E" w14:textId="77777777" w:rsidR="007E6E8A" w:rsidRDefault="00EF2BC7">
      <w:pPr>
        <w:pStyle w:val="ListParagraph"/>
        <w:numPr>
          <w:ilvl w:val="0"/>
          <w:numId w:val="13"/>
        </w:numPr>
        <w:suppressAutoHyphens w:val="0"/>
        <w:spacing w:after="0" w:line="256" w:lineRule="auto"/>
        <w:textAlignment w:val="auto"/>
      </w:pPr>
      <w:r>
        <w:rPr>
          <w:b/>
          <w:bCs/>
          <w:sz w:val="24"/>
          <w:szCs w:val="24"/>
          <w:lang w:val="en-US"/>
        </w:rPr>
        <w:t>Income statement</w:t>
      </w:r>
      <w:r>
        <w:rPr>
          <w:lang w:val="en-US"/>
        </w:rPr>
        <w:br/>
      </w:r>
    </w:p>
    <w:p w14:paraId="6B9DE41F" w14:textId="77777777" w:rsidR="007E6E8A" w:rsidRDefault="00EF2BC7">
      <w:pPr>
        <w:spacing w:after="0"/>
        <w:jc w:val="both"/>
        <w:rPr>
          <w:lang w:val="en-US"/>
        </w:rPr>
      </w:pPr>
      <w:r>
        <w:rPr>
          <w:lang w:val="en-US"/>
        </w:rPr>
        <w:t xml:space="preserve">In the income statement, income and expense items, ratios and development trends are reviewed and commented on. It is important to identify changes that are due to purely accounting matters (change in valuation principles, classification, etc.), as well as any grants and subsidies that are recognized under other items than extraordinary income. </w:t>
      </w:r>
    </w:p>
    <w:p w14:paraId="6B9DE420" w14:textId="77777777" w:rsidR="007E6E8A" w:rsidRDefault="007E6E8A">
      <w:pPr>
        <w:spacing w:after="0"/>
        <w:jc w:val="both"/>
        <w:rPr>
          <w:lang w:val="en-US"/>
        </w:rPr>
      </w:pPr>
    </w:p>
    <w:p w14:paraId="6B9DE421" w14:textId="77777777" w:rsidR="007E6E8A" w:rsidRDefault="00EF2BC7">
      <w:pPr>
        <w:spacing w:after="0"/>
        <w:jc w:val="both"/>
        <w:rPr>
          <w:lang w:val="en-US"/>
        </w:rPr>
      </w:pPr>
      <w:r>
        <w:rPr>
          <w:lang w:val="en-US"/>
        </w:rPr>
        <w:t>In the process of identifying and analyzing the content of the income statement, the following aspects should be considered:</w:t>
      </w:r>
    </w:p>
    <w:p w14:paraId="6B9DE422" w14:textId="77777777" w:rsidR="007E6E8A" w:rsidRDefault="00EF2BC7">
      <w:pPr>
        <w:pStyle w:val="ListParagraph"/>
        <w:numPr>
          <w:ilvl w:val="0"/>
          <w:numId w:val="14"/>
        </w:numPr>
        <w:suppressAutoHyphens w:val="0"/>
        <w:spacing w:after="0" w:line="256" w:lineRule="auto"/>
        <w:jc w:val="both"/>
        <w:textAlignment w:val="auto"/>
        <w:rPr>
          <w:lang w:val="en-US"/>
        </w:rPr>
      </w:pPr>
      <w:r>
        <w:rPr>
          <w:lang w:val="en-US"/>
        </w:rPr>
        <w:t>What does the operating income consist of? Income from other activities than the primary business operations (</w:t>
      </w:r>
      <w:proofErr w:type="spellStart"/>
      <w:r>
        <w:rPr>
          <w:lang w:val="en-US"/>
        </w:rPr>
        <w:t>eg</w:t>
      </w:r>
      <w:proofErr w:type="spellEnd"/>
      <w:r>
        <w:rPr>
          <w:lang w:val="en-US"/>
        </w:rPr>
        <w:t xml:space="preserve"> rental income etc.)?</w:t>
      </w:r>
    </w:p>
    <w:p w14:paraId="6B9DE423" w14:textId="77777777" w:rsidR="007E6E8A" w:rsidRDefault="00EF2BC7">
      <w:pPr>
        <w:pStyle w:val="ListParagraph"/>
        <w:numPr>
          <w:ilvl w:val="0"/>
          <w:numId w:val="14"/>
        </w:numPr>
        <w:suppressAutoHyphens w:val="0"/>
        <w:spacing w:line="256" w:lineRule="auto"/>
        <w:textAlignment w:val="auto"/>
        <w:rPr>
          <w:lang w:val="en-US"/>
        </w:rPr>
      </w:pPr>
      <w:r>
        <w:rPr>
          <w:lang w:val="en-US"/>
        </w:rPr>
        <w:t>What is due to any change in gross profit?</w:t>
      </w:r>
      <w:r>
        <w:rPr>
          <w:lang w:val="en-US"/>
        </w:rPr>
        <w:br/>
        <w:t>* Changed product mix?</w:t>
      </w:r>
      <w:r>
        <w:rPr>
          <w:lang w:val="en-US"/>
        </w:rPr>
        <w:br/>
        <w:t>* Changed market mix?</w:t>
      </w:r>
      <w:r>
        <w:rPr>
          <w:lang w:val="en-US"/>
        </w:rPr>
        <w:br/>
        <w:t>* Changed product / commodity prices?</w:t>
      </w:r>
      <w:r>
        <w:rPr>
          <w:lang w:val="en-US"/>
        </w:rPr>
        <w:br/>
        <w:t>* Changed technology?</w:t>
      </w:r>
      <w:r>
        <w:rPr>
          <w:lang w:val="en-US"/>
        </w:rPr>
        <w:br/>
        <w:t>* Increased competition</w:t>
      </w:r>
    </w:p>
    <w:p w14:paraId="6B9DE424" w14:textId="77777777" w:rsidR="007E6E8A" w:rsidRDefault="00EF2BC7">
      <w:pPr>
        <w:pStyle w:val="ListParagraph"/>
        <w:rPr>
          <w:lang w:val="en-US"/>
        </w:rPr>
      </w:pPr>
      <w:r>
        <w:rPr>
          <w:lang w:val="en-US"/>
        </w:rPr>
        <w:t>* General market evolution/sector evolution</w:t>
      </w:r>
    </w:p>
    <w:p w14:paraId="6B9DE425" w14:textId="77777777" w:rsidR="007E6E8A" w:rsidRDefault="00EF2BC7">
      <w:pPr>
        <w:pStyle w:val="ListParagraph"/>
        <w:numPr>
          <w:ilvl w:val="0"/>
          <w:numId w:val="14"/>
        </w:numPr>
        <w:suppressAutoHyphens w:val="0"/>
        <w:spacing w:line="256" w:lineRule="auto"/>
        <w:jc w:val="both"/>
        <w:textAlignment w:val="auto"/>
        <w:rPr>
          <w:lang w:val="en-US"/>
        </w:rPr>
      </w:pPr>
      <w:r>
        <w:rPr>
          <w:lang w:val="en-US"/>
        </w:rPr>
        <w:t>How large proportion of ordinary depreciation refers to intangible assets? Are intangible assets activated? What real value do these have?</w:t>
      </w:r>
    </w:p>
    <w:p w14:paraId="6B9DE426" w14:textId="77777777" w:rsidR="007E6E8A" w:rsidRDefault="00EF2BC7">
      <w:pPr>
        <w:pStyle w:val="ListParagraph"/>
        <w:numPr>
          <w:ilvl w:val="0"/>
          <w:numId w:val="14"/>
        </w:numPr>
        <w:suppressAutoHyphens w:val="0"/>
        <w:spacing w:line="256" w:lineRule="auto"/>
        <w:jc w:val="both"/>
        <w:textAlignment w:val="auto"/>
        <w:rPr>
          <w:lang w:val="en-US"/>
        </w:rPr>
      </w:pPr>
      <w:r>
        <w:rPr>
          <w:lang w:val="en-US"/>
        </w:rPr>
        <w:t xml:space="preserve">Have adequate provisions been made for losses on receivables in accordance with good accounting practice? </w:t>
      </w:r>
    </w:p>
    <w:p w14:paraId="6B9DE427" w14:textId="77777777" w:rsidR="007E6E8A" w:rsidRDefault="00EF2BC7">
      <w:pPr>
        <w:pStyle w:val="ListParagraph"/>
        <w:numPr>
          <w:ilvl w:val="0"/>
          <w:numId w:val="14"/>
        </w:numPr>
        <w:suppressAutoHyphens w:val="0"/>
        <w:spacing w:line="256" w:lineRule="auto"/>
        <w:jc w:val="both"/>
        <w:textAlignment w:val="auto"/>
        <w:rPr>
          <w:lang w:val="en-US"/>
        </w:rPr>
      </w:pPr>
      <w:r>
        <w:rPr>
          <w:lang w:val="en-US"/>
        </w:rPr>
        <w:t>Has the proportion of operational costs changed? What is the structure of the operational costs? Significant changes have appeared in that structure? Why?</w:t>
      </w:r>
    </w:p>
    <w:p w14:paraId="6B9DE428" w14:textId="77777777" w:rsidR="007E6E8A" w:rsidRDefault="00EF2BC7">
      <w:pPr>
        <w:pStyle w:val="ListParagraph"/>
        <w:numPr>
          <w:ilvl w:val="0"/>
          <w:numId w:val="14"/>
        </w:numPr>
        <w:suppressAutoHyphens w:val="0"/>
        <w:spacing w:line="256" w:lineRule="auto"/>
        <w:jc w:val="both"/>
        <w:textAlignment w:val="auto"/>
        <w:rPr>
          <w:lang w:val="en-US"/>
        </w:rPr>
      </w:pPr>
      <w:r>
        <w:rPr>
          <w:lang w:val="en-US"/>
        </w:rPr>
        <w:lastRenderedPageBreak/>
        <w:t>The company is a listed undertaking with significant financial activity? What has been the evolution of the share price in the last 4 years? Have the company registered financial profit/losses? What is the influence of the financial activity in the overall profit?</w:t>
      </w:r>
    </w:p>
    <w:p w14:paraId="6B9DE429" w14:textId="77777777" w:rsidR="007E6E8A" w:rsidRDefault="00EF2BC7">
      <w:pPr>
        <w:jc w:val="both"/>
        <w:rPr>
          <w:lang w:val="en-US"/>
        </w:rPr>
      </w:pPr>
      <w:r>
        <w:rPr>
          <w:lang w:val="en-US"/>
        </w:rPr>
        <w:t>Also, in case of the companies with less than 4 operational years since establishment, it is important to assess the future evolution of the company turnover and profit (at least for the following year).</w:t>
      </w:r>
    </w:p>
    <w:p w14:paraId="6B9DE42A" w14:textId="77777777" w:rsidR="007E6E8A" w:rsidRDefault="00EF2BC7">
      <w:pPr>
        <w:jc w:val="both"/>
        <w:rPr>
          <w:b/>
          <w:bCs/>
          <w:sz w:val="24"/>
          <w:szCs w:val="24"/>
          <w:lang w:val="en-US"/>
        </w:rPr>
      </w:pPr>
      <w:r>
        <w:rPr>
          <w:b/>
          <w:bCs/>
          <w:sz w:val="24"/>
          <w:szCs w:val="24"/>
          <w:lang w:val="en-US"/>
        </w:rPr>
        <w:t>Balance sheet items</w:t>
      </w:r>
    </w:p>
    <w:p w14:paraId="6B9DE42B" w14:textId="77777777" w:rsidR="007E6E8A" w:rsidRDefault="00EF2BC7">
      <w:pPr>
        <w:jc w:val="both"/>
        <w:rPr>
          <w:lang w:val="en-US"/>
        </w:rPr>
      </w:pPr>
      <w:r>
        <w:rPr>
          <w:lang w:val="en-US"/>
        </w:rPr>
        <w:t>In assessing the balance, the focus should be on changes in relative sizes between the years. The presentation of the balance sheet aims, among other things, to reveal any effects (positive or negative corrections) on the company's equity and previous years' results. Does the company have the financial resources to carry out the new project?</w:t>
      </w:r>
    </w:p>
    <w:p w14:paraId="6B9DE42C" w14:textId="77777777" w:rsidR="007E6E8A" w:rsidRDefault="00EF2BC7">
      <w:r>
        <w:rPr>
          <w:lang w:val="en-US"/>
        </w:rPr>
        <w:br/>
        <w:t>In the process of identifying and analyzing balance sheet items, the following aspects may be helpful:</w:t>
      </w:r>
      <w:r>
        <w:rPr>
          <w:lang w:val="en-US"/>
        </w:rPr>
        <w:br/>
      </w:r>
      <w:r>
        <w:rPr>
          <w:lang w:val="en-US"/>
        </w:rPr>
        <w:br/>
      </w:r>
      <w:r>
        <w:rPr>
          <w:b/>
          <w:bCs/>
          <w:lang w:val="en-US"/>
        </w:rPr>
        <w:t>Assets</w:t>
      </w:r>
      <w:r>
        <w:rPr>
          <w:lang w:val="en-US"/>
        </w:rPr>
        <w:t xml:space="preserve"> that should be considered in particular: Buildings (including those under construction), land plots (Location / value assessments, any restrictions), recently purchased equipment in its amortization period, Intangible assets</w:t>
      </w:r>
      <w:r>
        <w:rPr>
          <w:i/>
          <w:iCs/>
          <w:lang w:val="en-US"/>
        </w:rPr>
        <w:t xml:space="preserve"> (</w:t>
      </w:r>
      <w:r>
        <w:rPr>
          <w:lang w:val="en-US"/>
        </w:rPr>
        <w:t>if the case</w:t>
      </w:r>
      <w:r>
        <w:rPr>
          <w:i/>
          <w:iCs/>
          <w:lang w:val="en-US"/>
        </w:rPr>
        <w:t>)</w:t>
      </w:r>
      <w:r>
        <w:rPr>
          <w:lang w:val="en-US"/>
        </w:rPr>
        <w:br/>
      </w:r>
      <w:r>
        <w:rPr>
          <w:lang w:val="en-US"/>
        </w:rPr>
        <w:br/>
      </w:r>
      <w:r>
        <w:rPr>
          <w:b/>
          <w:bCs/>
          <w:lang w:val="en-US"/>
        </w:rPr>
        <w:t>Accounts receivable etc.</w:t>
      </w:r>
    </w:p>
    <w:p w14:paraId="6B9DE42D" w14:textId="77777777" w:rsidR="007E6E8A" w:rsidRDefault="00EF2BC7">
      <w:pPr>
        <w:pStyle w:val="ListParagraph"/>
        <w:numPr>
          <w:ilvl w:val="0"/>
          <w:numId w:val="15"/>
        </w:numPr>
        <w:suppressAutoHyphens w:val="0"/>
        <w:spacing w:after="0" w:line="256" w:lineRule="auto"/>
        <w:textAlignment w:val="auto"/>
        <w:rPr>
          <w:lang w:val="en-US"/>
        </w:rPr>
      </w:pPr>
      <w:r>
        <w:rPr>
          <w:lang w:val="en-US"/>
        </w:rPr>
        <w:t>Accounts receivable, average number of days outstanding debtors.</w:t>
      </w:r>
    </w:p>
    <w:p w14:paraId="6B9DE42E" w14:textId="77777777" w:rsidR="007E6E8A" w:rsidRDefault="00EF2BC7">
      <w:pPr>
        <w:pStyle w:val="ListParagraph"/>
        <w:numPr>
          <w:ilvl w:val="0"/>
          <w:numId w:val="15"/>
        </w:numPr>
        <w:suppressAutoHyphens w:val="0"/>
        <w:spacing w:after="0" w:line="256" w:lineRule="auto"/>
        <w:textAlignment w:val="auto"/>
        <w:rPr>
          <w:lang w:val="en-US"/>
        </w:rPr>
      </w:pPr>
      <w:r>
        <w:rPr>
          <w:lang w:val="en-US"/>
        </w:rPr>
        <w:t>Any claims within the group / group.</w:t>
      </w:r>
    </w:p>
    <w:p w14:paraId="6B9DE42F" w14:textId="77777777" w:rsidR="007E6E8A" w:rsidRDefault="00EF2BC7">
      <w:pPr>
        <w:pStyle w:val="ListParagraph"/>
        <w:numPr>
          <w:ilvl w:val="0"/>
          <w:numId w:val="15"/>
        </w:numPr>
        <w:suppressAutoHyphens w:val="0"/>
        <w:spacing w:line="256" w:lineRule="auto"/>
        <w:textAlignment w:val="auto"/>
        <w:rPr>
          <w:lang w:val="en-US"/>
        </w:rPr>
      </w:pPr>
      <w:r>
        <w:rPr>
          <w:lang w:val="en-US"/>
        </w:rPr>
        <w:t>In what way is the accounts receivable composed: Many small / few big ones? Good / Bad? Age distribution?</w:t>
      </w:r>
    </w:p>
    <w:p w14:paraId="6B9DE430" w14:textId="77777777" w:rsidR="007E6E8A" w:rsidRDefault="00EF2BC7">
      <w:pPr>
        <w:pStyle w:val="ListParagraph"/>
        <w:numPr>
          <w:ilvl w:val="0"/>
          <w:numId w:val="15"/>
        </w:numPr>
        <w:suppressAutoHyphens w:val="0"/>
        <w:spacing w:line="256" w:lineRule="auto"/>
        <w:textAlignment w:val="auto"/>
        <w:rPr>
          <w:lang w:val="en-US"/>
        </w:rPr>
      </w:pPr>
      <w:r>
        <w:rPr>
          <w:lang w:val="en-US"/>
        </w:rPr>
        <w:t>How large are loans to stakeholders and employees?</w:t>
      </w:r>
    </w:p>
    <w:p w14:paraId="6B9DE431" w14:textId="77777777" w:rsidR="007E6E8A" w:rsidRDefault="00EF2BC7">
      <w:pPr>
        <w:pStyle w:val="ListParagraph"/>
        <w:numPr>
          <w:ilvl w:val="0"/>
          <w:numId w:val="15"/>
        </w:numPr>
        <w:suppressAutoHyphens w:val="0"/>
        <w:spacing w:line="256" w:lineRule="auto"/>
        <w:textAlignment w:val="auto"/>
        <w:rPr>
          <w:lang w:val="en-US"/>
        </w:rPr>
      </w:pPr>
      <w:r>
        <w:rPr>
          <w:lang w:val="en-US"/>
        </w:rPr>
        <w:t>What does "other receivables" consist of?</w:t>
      </w:r>
    </w:p>
    <w:p w14:paraId="6B9DE432" w14:textId="77777777" w:rsidR="007E6E8A" w:rsidRDefault="00EF2BC7">
      <w:pPr>
        <w:pStyle w:val="ListParagraph"/>
        <w:numPr>
          <w:ilvl w:val="0"/>
          <w:numId w:val="15"/>
        </w:numPr>
        <w:suppressAutoHyphens w:val="0"/>
        <w:spacing w:line="256" w:lineRule="auto"/>
        <w:textAlignment w:val="auto"/>
        <w:rPr>
          <w:lang w:val="en-US"/>
        </w:rPr>
      </w:pPr>
      <w:r>
        <w:rPr>
          <w:lang w:val="en-US"/>
        </w:rPr>
        <w:t>Have any of the accounts receivables the risk to not being paid?</w:t>
      </w:r>
    </w:p>
    <w:p w14:paraId="6B9DE433" w14:textId="77777777" w:rsidR="007E6E8A" w:rsidRDefault="00EF2BC7">
      <w:pPr>
        <w:spacing w:after="0"/>
      </w:pPr>
      <w:r>
        <w:rPr>
          <w:b/>
          <w:bCs/>
          <w:lang w:val="en-US"/>
        </w:rPr>
        <w:t>Inventories</w:t>
      </w:r>
    </w:p>
    <w:p w14:paraId="6B9DE434" w14:textId="77777777" w:rsidR="007E6E8A" w:rsidRDefault="00EF2BC7">
      <w:pPr>
        <w:pStyle w:val="ListParagraph"/>
        <w:numPr>
          <w:ilvl w:val="0"/>
          <w:numId w:val="16"/>
        </w:numPr>
        <w:suppressAutoHyphens w:val="0"/>
        <w:spacing w:after="0" w:line="256" w:lineRule="auto"/>
        <w:textAlignment w:val="auto"/>
        <w:rPr>
          <w:lang w:val="en-US"/>
        </w:rPr>
      </w:pPr>
      <w:r>
        <w:rPr>
          <w:lang w:val="en-US"/>
        </w:rPr>
        <w:t>Composition of inventories. Average storage time. Terms of delivery, order reserves</w:t>
      </w:r>
    </w:p>
    <w:p w14:paraId="6B9DE435" w14:textId="77777777" w:rsidR="007E6E8A" w:rsidRDefault="00EF2BC7">
      <w:pPr>
        <w:spacing w:after="0"/>
      </w:pPr>
      <w:r>
        <w:rPr>
          <w:b/>
          <w:bCs/>
          <w:lang w:val="en-US"/>
        </w:rPr>
        <w:t>Shareholdings</w:t>
      </w:r>
    </w:p>
    <w:p w14:paraId="6B9DE436" w14:textId="77777777" w:rsidR="007E6E8A" w:rsidRDefault="00EF2BC7">
      <w:pPr>
        <w:pStyle w:val="ListParagraph"/>
        <w:numPr>
          <w:ilvl w:val="0"/>
          <w:numId w:val="17"/>
        </w:numPr>
        <w:suppressAutoHyphens w:val="0"/>
        <w:spacing w:after="0" w:line="256" w:lineRule="auto"/>
        <w:textAlignment w:val="auto"/>
        <w:rPr>
          <w:lang w:val="en-US"/>
        </w:rPr>
      </w:pPr>
      <w:r>
        <w:rPr>
          <w:lang w:val="en-US"/>
        </w:rPr>
        <w:t>Do shares in other companies (especially subsidiaries) have the listed value?</w:t>
      </w:r>
      <w:r>
        <w:rPr>
          <w:lang w:val="en-US"/>
        </w:rPr>
        <w:br/>
      </w:r>
    </w:p>
    <w:p w14:paraId="6B9DE437" w14:textId="77777777" w:rsidR="007E6E8A" w:rsidRDefault="00EF2BC7">
      <w:pPr>
        <w:spacing w:after="0"/>
      </w:pPr>
      <w:r>
        <w:rPr>
          <w:b/>
          <w:bCs/>
          <w:lang w:val="en-US"/>
        </w:rPr>
        <w:t>Liquidity</w:t>
      </w:r>
    </w:p>
    <w:p w14:paraId="6B9DE438" w14:textId="77777777" w:rsidR="007E6E8A" w:rsidRDefault="00EF2BC7">
      <w:pPr>
        <w:pStyle w:val="ListParagraph"/>
        <w:numPr>
          <w:ilvl w:val="0"/>
          <w:numId w:val="18"/>
        </w:numPr>
        <w:suppressAutoHyphens w:val="0"/>
        <w:spacing w:after="0" w:line="256" w:lineRule="auto"/>
        <w:textAlignment w:val="auto"/>
      </w:pPr>
      <w:r>
        <w:rPr>
          <w:lang w:val="en-US"/>
        </w:rPr>
        <w:t>Does the company have deposits, receivables, cash (in addition to the tax deduction account) with restrictions on or otherwise are tied up?</w:t>
      </w:r>
      <w:r>
        <w:rPr>
          <w:lang w:val="en-US"/>
        </w:rPr>
        <w:br/>
      </w:r>
    </w:p>
    <w:p w14:paraId="6B9DE439" w14:textId="77777777" w:rsidR="007E6E8A" w:rsidRDefault="00EF2BC7">
      <w:pPr>
        <w:spacing w:after="0"/>
      </w:pPr>
      <w:r>
        <w:rPr>
          <w:b/>
          <w:bCs/>
          <w:lang w:val="en-US"/>
        </w:rPr>
        <w:t>Equity and liabilities items to be consider:</w:t>
      </w:r>
    </w:p>
    <w:p w14:paraId="6B9DE43A" w14:textId="77777777" w:rsidR="007E6E8A" w:rsidRDefault="00EF2BC7">
      <w:pPr>
        <w:pStyle w:val="ListParagraph"/>
        <w:numPr>
          <w:ilvl w:val="0"/>
          <w:numId w:val="19"/>
        </w:numPr>
        <w:suppressAutoHyphens w:val="0"/>
        <w:spacing w:after="0" w:line="256" w:lineRule="auto"/>
        <w:textAlignment w:val="auto"/>
        <w:rPr>
          <w:lang w:val="en-US"/>
        </w:rPr>
      </w:pPr>
      <w:r>
        <w:rPr>
          <w:lang w:val="en-US"/>
        </w:rPr>
        <w:t>In what way is the creditor mass composed? Many small / few big ones? Age distribution? Risk of credit tightening?</w:t>
      </w:r>
    </w:p>
    <w:p w14:paraId="6B9DE43B" w14:textId="77777777" w:rsidR="007E6E8A" w:rsidRDefault="00EF2BC7">
      <w:pPr>
        <w:pStyle w:val="ListParagraph"/>
        <w:numPr>
          <w:ilvl w:val="0"/>
          <w:numId w:val="19"/>
        </w:numPr>
        <w:suppressAutoHyphens w:val="0"/>
        <w:spacing w:line="256" w:lineRule="auto"/>
        <w:textAlignment w:val="auto"/>
        <w:rPr>
          <w:lang w:val="en-US"/>
        </w:rPr>
      </w:pPr>
      <w:r>
        <w:rPr>
          <w:lang w:val="en-US"/>
        </w:rPr>
        <w:t>How much the reserves of the company represents from the total equity amount?</w:t>
      </w:r>
    </w:p>
    <w:p w14:paraId="6B9DE43C" w14:textId="77777777" w:rsidR="007E6E8A" w:rsidRDefault="00EF2BC7">
      <w:pPr>
        <w:pStyle w:val="ListParagraph"/>
        <w:numPr>
          <w:ilvl w:val="0"/>
          <w:numId w:val="19"/>
        </w:numPr>
        <w:suppressAutoHyphens w:val="0"/>
        <w:spacing w:line="256" w:lineRule="auto"/>
        <w:textAlignment w:val="auto"/>
        <w:rPr>
          <w:lang w:val="en-US"/>
        </w:rPr>
      </w:pPr>
      <w:r>
        <w:rPr>
          <w:lang w:val="en-US"/>
        </w:rPr>
        <w:t>Has the company paid dividends in the last years? What will be the policy regarding the dividends during the project implementation period?</w:t>
      </w:r>
    </w:p>
    <w:p w14:paraId="6B9DE43D" w14:textId="77777777" w:rsidR="007E6E8A" w:rsidRDefault="00EF2BC7">
      <w:pPr>
        <w:pStyle w:val="ListParagraph"/>
        <w:numPr>
          <w:ilvl w:val="0"/>
          <w:numId w:val="19"/>
        </w:numPr>
        <w:suppressAutoHyphens w:val="0"/>
        <w:spacing w:line="256" w:lineRule="auto"/>
        <w:textAlignment w:val="auto"/>
        <w:rPr>
          <w:lang w:val="en-US"/>
        </w:rPr>
      </w:pPr>
      <w:r>
        <w:rPr>
          <w:lang w:val="en-US"/>
        </w:rPr>
        <w:t>What is the limit on the overdraft facility and how much is unused?</w:t>
      </w:r>
    </w:p>
    <w:p w14:paraId="6B9DE43E" w14:textId="77777777" w:rsidR="007E6E8A" w:rsidRDefault="00EF2BC7">
      <w:pPr>
        <w:pStyle w:val="ListParagraph"/>
        <w:numPr>
          <w:ilvl w:val="0"/>
          <w:numId w:val="19"/>
        </w:numPr>
        <w:suppressAutoHyphens w:val="0"/>
        <w:spacing w:line="256" w:lineRule="auto"/>
        <w:textAlignment w:val="auto"/>
        <w:rPr>
          <w:lang w:val="en-US"/>
        </w:rPr>
      </w:pPr>
      <w:r>
        <w:rPr>
          <w:lang w:val="en-US"/>
        </w:rPr>
        <w:lastRenderedPageBreak/>
        <w:t>Particularly important is the item trade creditors. This item should separately be commented on regarding composition, development, credit time etc.</w:t>
      </w:r>
    </w:p>
    <w:p w14:paraId="6B9DE43F" w14:textId="77777777" w:rsidR="007E6E8A" w:rsidRDefault="00EF2BC7">
      <w:pPr>
        <w:pStyle w:val="ListParagraph"/>
        <w:numPr>
          <w:ilvl w:val="0"/>
          <w:numId w:val="19"/>
        </w:numPr>
        <w:suppressAutoHyphens w:val="0"/>
        <w:spacing w:line="256" w:lineRule="auto"/>
        <w:textAlignment w:val="auto"/>
        <w:rPr>
          <w:lang w:val="en-US"/>
        </w:rPr>
      </w:pPr>
      <w:r>
        <w:rPr>
          <w:lang w:val="en-US"/>
        </w:rPr>
        <w:t>What does public debt consist of?</w:t>
      </w:r>
    </w:p>
    <w:p w14:paraId="6B9DE440" w14:textId="77777777" w:rsidR="007E6E8A" w:rsidRDefault="00EF2BC7">
      <w:pPr>
        <w:pStyle w:val="ListParagraph"/>
        <w:numPr>
          <w:ilvl w:val="0"/>
          <w:numId w:val="20"/>
        </w:numPr>
        <w:suppressAutoHyphens w:val="0"/>
        <w:spacing w:after="0" w:line="256" w:lineRule="auto"/>
        <w:textAlignment w:val="auto"/>
        <w:rPr>
          <w:lang w:val="en-US"/>
        </w:rPr>
      </w:pPr>
      <w:r>
        <w:rPr>
          <w:lang w:val="en-US"/>
        </w:rPr>
        <w:t>Does the item include unpaid installments?</w:t>
      </w:r>
    </w:p>
    <w:p w14:paraId="6B9DE441" w14:textId="77777777" w:rsidR="007E6E8A" w:rsidRDefault="00EF2BC7">
      <w:pPr>
        <w:pStyle w:val="ListParagraph"/>
        <w:numPr>
          <w:ilvl w:val="0"/>
          <w:numId w:val="20"/>
        </w:numPr>
        <w:suppressAutoHyphens w:val="0"/>
        <w:spacing w:after="0" w:line="256" w:lineRule="auto"/>
        <w:textAlignment w:val="auto"/>
        <w:rPr>
          <w:lang w:val="en-US"/>
        </w:rPr>
      </w:pPr>
      <w:r>
        <w:rPr>
          <w:lang w:val="en-US"/>
        </w:rPr>
        <w:t>How big is next year's repayment on mortgage debt?</w:t>
      </w:r>
    </w:p>
    <w:p w14:paraId="6B9DE442" w14:textId="77777777" w:rsidR="007E6E8A" w:rsidRDefault="007E6E8A">
      <w:pPr>
        <w:spacing w:after="0"/>
        <w:ind w:left="360"/>
        <w:rPr>
          <w:b/>
          <w:bCs/>
          <w:lang w:val="en-US"/>
        </w:rPr>
      </w:pPr>
    </w:p>
    <w:p w14:paraId="6B9DE443" w14:textId="77777777" w:rsidR="007E6E8A" w:rsidRDefault="00EF2BC7">
      <w:pPr>
        <w:spacing w:after="0"/>
        <w:ind w:left="360"/>
      </w:pPr>
      <w:r>
        <w:rPr>
          <w:b/>
          <w:bCs/>
          <w:lang w:val="en-US"/>
        </w:rPr>
        <w:t>Unrecognized debt obligations</w:t>
      </w:r>
    </w:p>
    <w:p w14:paraId="6B9DE444" w14:textId="77777777" w:rsidR="007E6E8A" w:rsidRDefault="00EF2BC7">
      <w:pPr>
        <w:pStyle w:val="ListParagraph"/>
        <w:numPr>
          <w:ilvl w:val="0"/>
          <w:numId w:val="20"/>
        </w:numPr>
        <w:suppressAutoHyphens w:val="0"/>
        <w:spacing w:line="256" w:lineRule="auto"/>
        <w:textAlignment w:val="auto"/>
        <w:rPr>
          <w:lang w:val="en-US"/>
        </w:rPr>
      </w:pPr>
      <w:r>
        <w:rPr>
          <w:lang w:val="en-US"/>
        </w:rPr>
        <w:t>Does the company have lease obligations? Maturity?</w:t>
      </w:r>
    </w:p>
    <w:p w14:paraId="6B9DE445" w14:textId="77777777" w:rsidR="007E6E8A" w:rsidRDefault="00EF2BC7">
      <w:pPr>
        <w:pStyle w:val="ListParagraph"/>
        <w:numPr>
          <w:ilvl w:val="0"/>
          <w:numId w:val="20"/>
        </w:numPr>
        <w:suppressAutoHyphens w:val="0"/>
        <w:spacing w:line="256" w:lineRule="auto"/>
        <w:textAlignment w:val="auto"/>
        <w:rPr>
          <w:lang w:val="en-US"/>
        </w:rPr>
      </w:pPr>
      <w:r>
        <w:rPr>
          <w:lang w:val="en-US"/>
        </w:rPr>
        <w:t>Has the company provided guarantees or other collateral?</w:t>
      </w:r>
    </w:p>
    <w:p w14:paraId="6B9DE446" w14:textId="77777777" w:rsidR="007E6E8A" w:rsidRDefault="00EF2BC7">
      <w:pPr>
        <w:pStyle w:val="ListParagraph"/>
        <w:numPr>
          <w:ilvl w:val="0"/>
          <w:numId w:val="20"/>
        </w:numPr>
        <w:suppressAutoHyphens w:val="0"/>
        <w:spacing w:line="256" w:lineRule="auto"/>
        <w:textAlignment w:val="auto"/>
        <w:rPr>
          <w:lang w:val="en-US"/>
        </w:rPr>
      </w:pPr>
      <w:r>
        <w:rPr>
          <w:lang w:val="en-US"/>
        </w:rPr>
        <w:t>Does the company have intercompany loans? What are the loans conditions? Reimbursement? How are those loans registered in the accounting system (loan term/short term)?</w:t>
      </w:r>
    </w:p>
    <w:p w14:paraId="6B9DE447" w14:textId="77777777" w:rsidR="007E6E8A" w:rsidRDefault="007E6E8A">
      <w:pPr>
        <w:jc w:val="both"/>
        <w:rPr>
          <w:lang w:val="en-US"/>
        </w:rPr>
      </w:pPr>
    </w:p>
    <w:p w14:paraId="6B9DE448" w14:textId="77777777" w:rsidR="007E6E8A" w:rsidRDefault="00EF2BC7">
      <w:pPr>
        <w:rPr>
          <w:b/>
          <w:bCs/>
          <w:lang w:val="en-US"/>
        </w:rPr>
      </w:pPr>
      <w:r>
        <w:rPr>
          <w:b/>
          <w:bCs/>
          <w:lang w:val="en-US"/>
        </w:rPr>
        <w:t>III.2 Project profitability</w:t>
      </w:r>
    </w:p>
    <w:p w14:paraId="6B9DE449" w14:textId="77777777" w:rsidR="007E6E8A" w:rsidRDefault="00EF2BC7">
      <w:pPr>
        <w:rPr>
          <w:lang w:val="en-US"/>
        </w:rPr>
      </w:pPr>
      <w:r>
        <w:rPr>
          <w:lang w:val="en-US"/>
        </w:rPr>
        <w:t>All business projects should be financially profitable. Considering a discount rate of 6% as proposed by Innovation Norway, the following indicators will be analyzed:</w:t>
      </w:r>
    </w:p>
    <w:p w14:paraId="6B9DE44A" w14:textId="77777777" w:rsidR="007E6E8A" w:rsidRDefault="00EF2BC7">
      <w:pPr>
        <w:rPr>
          <w:lang w:val="en-US"/>
        </w:rPr>
      </w:pPr>
      <w:r>
        <w:rPr>
          <w:lang w:val="en-US"/>
        </w:rPr>
        <w:t>Without the grant:</w:t>
      </w:r>
    </w:p>
    <w:p w14:paraId="6B9DE44B" w14:textId="77777777" w:rsidR="007E6E8A" w:rsidRDefault="00EF2BC7">
      <w:pPr>
        <w:pStyle w:val="ListParagraph"/>
        <w:numPr>
          <w:ilvl w:val="0"/>
          <w:numId w:val="21"/>
        </w:numPr>
        <w:suppressAutoHyphens w:val="0"/>
        <w:spacing w:line="256" w:lineRule="auto"/>
        <w:textAlignment w:val="auto"/>
        <w:rPr>
          <w:lang w:val="en-US"/>
        </w:rPr>
      </w:pPr>
      <w:r>
        <w:rPr>
          <w:lang w:val="en-US"/>
        </w:rPr>
        <w:t>NPV (the value should be positive)</w:t>
      </w:r>
    </w:p>
    <w:p w14:paraId="6B9DE44C" w14:textId="77777777" w:rsidR="007E6E8A" w:rsidRDefault="00EF2BC7">
      <w:pPr>
        <w:pStyle w:val="ListParagraph"/>
        <w:numPr>
          <w:ilvl w:val="0"/>
          <w:numId w:val="21"/>
        </w:numPr>
        <w:suppressAutoHyphens w:val="0"/>
        <w:spacing w:line="256" w:lineRule="auto"/>
        <w:textAlignment w:val="auto"/>
        <w:rPr>
          <w:lang w:val="en-US"/>
        </w:rPr>
      </w:pPr>
      <w:r>
        <w:rPr>
          <w:lang w:val="en-US"/>
        </w:rPr>
        <w:t>IRR (the value should be higher than discount rate)</w:t>
      </w:r>
    </w:p>
    <w:p w14:paraId="6B9DE44D" w14:textId="77777777" w:rsidR="007E6E8A" w:rsidRDefault="00EF2BC7">
      <w:pPr>
        <w:rPr>
          <w:lang w:val="en-US"/>
        </w:rPr>
      </w:pPr>
      <w:r>
        <w:rPr>
          <w:lang w:val="en-US"/>
        </w:rPr>
        <w:t>With the grant:</w:t>
      </w:r>
    </w:p>
    <w:p w14:paraId="6B9DE44E" w14:textId="77777777" w:rsidR="007E6E8A" w:rsidRDefault="00EF2BC7">
      <w:pPr>
        <w:pStyle w:val="ListParagraph"/>
        <w:numPr>
          <w:ilvl w:val="0"/>
          <w:numId w:val="21"/>
        </w:numPr>
        <w:suppressAutoHyphens w:val="0"/>
        <w:spacing w:line="256" w:lineRule="auto"/>
        <w:textAlignment w:val="auto"/>
        <w:rPr>
          <w:lang w:val="en-US"/>
        </w:rPr>
      </w:pPr>
      <w:r>
        <w:rPr>
          <w:lang w:val="en-US"/>
        </w:rPr>
        <w:t>NPV (the value should be positive)</w:t>
      </w:r>
    </w:p>
    <w:p w14:paraId="6B9DE44F" w14:textId="77777777" w:rsidR="007E6E8A" w:rsidRDefault="00EF2BC7">
      <w:pPr>
        <w:pStyle w:val="ListParagraph"/>
        <w:numPr>
          <w:ilvl w:val="0"/>
          <w:numId w:val="21"/>
        </w:numPr>
        <w:suppressAutoHyphens w:val="0"/>
        <w:spacing w:line="256" w:lineRule="auto"/>
        <w:textAlignment w:val="auto"/>
        <w:rPr>
          <w:lang w:val="en-US"/>
        </w:rPr>
      </w:pPr>
      <w:r>
        <w:rPr>
          <w:lang w:val="en-US"/>
        </w:rPr>
        <w:t>IRR (the value should be higher than discount rate)</w:t>
      </w:r>
    </w:p>
    <w:p w14:paraId="6B9DE450" w14:textId="77777777" w:rsidR="007E6E8A" w:rsidRDefault="00EF2BC7">
      <w:pPr>
        <w:jc w:val="both"/>
      </w:pPr>
      <w:r>
        <w:rPr>
          <w:b/>
          <w:bCs/>
          <w:lang w:val="en-US"/>
        </w:rPr>
        <w:t xml:space="preserve">No loan installments (both interest rates and </w:t>
      </w:r>
      <w:r>
        <w:rPr>
          <w:b/>
          <w:bCs/>
        </w:rPr>
        <w:t>principal amounts</w:t>
      </w:r>
      <w:r>
        <w:rPr>
          <w:b/>
          <w:bCs/>
          <w:lang w:val="en-US"/>
        </w:rPr>
        <w:t>) should be included in the expected expenditures in the forecasted period after the completion of the project. Eventual savings from the installation of new and more energy efficient production solutions should be calculated in the reduced operating costs.</w:t>
      </w:r>
    </w:p>
    <w:p w14:paraId="6B9DE451" w14:textId="77777777" w:rsidR="007E6E8A" w:rsidRDefault="00EF2BC7">
      <w:pPr>
        <w:jc w:val="both"/>
      </w:pPr>
      <w:r>
        <w:rPr>
          <w:lang w:val="en-US"/>
        </w:rPr>
        <w:t xml:space="preserve">Additional information how the indicators are calculated could be found in </w:t>
      </w:r>
      <w:r>
        <w:rPr>
          <w:b/>
          <w:bCs/>
          <w:i/>
          <w:iCs/>
          <w:lang w:val="en-US"/>
        </w:rPr>
        <w:t>this document in the above dedicated sections and Q&amp;A document which will be regularly updated while the call is opened.</w:t>
      </w:r>
    </w:p>
    <w:p w14:paraId="6B9DE452" w14:textId="77777777" w:rsidR="007E6E8A" w:rsidRDefault="007E6E8A">
      <w:pPr>
        <w:jc w:val="both"/>
        <w:rPr>
          <w:b/>
          <w:bCs/>
          <w:i/>
          <w:iCs/>
          <w:lang w:val="en-US"/>
        </w:rPr>
      </w:pPr>
    </w:p>
    <w:p w14:paraId="6B9DE453" w14:textId="77777777" w:rsidR="007E6E8A" w:rsidRDefault="00EF2BC7">
      <w:r>
        <w:rPr>
          <w:b/>
          <w:bCs/>
        </w:rPr>
        <w:t>III.3</w:t>
      </w:r>
      <w:r>
        <w:rPr>
          <w:b/>
          <w:bCs/>
          <w:i/>
          <w:iCs/>
        </w:rPr>
        <w:t xml:space="preserve"> </w:t>
      </w:r>
      <w:r>
        <w:rPr>
          <w:b/>
          <w:bCs/>
          <w:lang w:val="en-US"/>
        </w:rPr>
        <w:t>Project risks</w:t>
      </w:r>
    </w:p>
    <w:p w14:paraId="6B9DE454" w14:textId="77777777" w:rsidR="007E6E8A" w:rsidRDefault="00EF2BC7">
      <w:pPr>
        <w:jc w:val="both"/>
      </w:pPr>
      <w:r>
        <w:rPr>
          <w:lang w:val="en-US"/>
        </w:rPr>
        <w:t xml:space="preserve">The profitability requirement for IN-funded projects can be illustrated with indicative levels for type of risk. Also, </w:t>
      </w:r>
      <w:r>
        <w:rPr>
          <w:b/>
          <w:bCs/>
          <w:lang w:val="en-US"/>
        </w:rPr>
        <w:t>the project IRR</w:t>
      </w:r>
      <w:r>
        <w:rPr>
          <w:lang w:val="en-US"/>
        </w:rPr>
        <w:t xml:space="preserve"> (after grant) will be compared with Specific Risk premium which is calculated as: </w:t>
      </w:r>
      <w:r>
        <w:rPr>
          <w:rFonts w:cs="Calibri"/>
          <w:lang w:val="en-US"/>
        </w:rPr>
        <w:t>Risk Free Rate + Base - market Risk Premium + Country Risk Premium + Specific Risk Premium (reflects the individual projects' risk)</w:t>
      </w:r>
    </w:p>
    <w:p w14:paraId="6B9DE455" w14:textId="77777777" w:rsidR="007E6E8A" w:rsidRDefault="00EF2BC7">
      <w:pPr>
        <w:jc w:val="both"/>
      </w:pPr>
      <w:r>
        <w:rPr>
          <w:rFonts w:cs="Calibri"/>
          <w:lang w:val="en-US"/>
        </w:rPr>
        <w:t>The risk-free rate is 4,5%, the base market risk premium of 4,5 %, the country risk premium depends for each country and th</w:t>
      </w:r>
      <w:r>
        <w:rPr>
          <w:lang w:val="en-US"/>
        </w:rPr>
        <w:t>e specific risk premium is estimated as follows:</w:t>
      </w:r>
    </w:p>
    <w:p w14:paraId="6B9DE456" w14:textId="77777777" w:rsidR="007E6E8A" w:rsidRDefault="00EF2BC7">
      <w:pPr>
        <w:pStyle w:val="ListParagraph"/>
        <w:numPr>
          <w:ilvl w:val="0"/>
          <w:numId w:val="22"/>
        </w:numPr>
        <w:suppressAutoHyphens w:val="0"/>
        <w:spacing w:line="256" w:lineRule="auto"/>
        <w:textAlignment w:val="auto"/>
        <w:rPr>
          <w:lang w:val="en-US"/>
        </w:rPr>
      </w:pPr>
      <w:r>
        <w:rPr>
          <w:lang w:val="en-US"/>
        </w:rPr>
        <w:t>Low risk</w:t>
      </w:r>
      <w:r>
        <w:rPr>
          <w:lang w:val="en-US"/>
        </w:rPr>
        <w:tab/>
        <w:t>0-4 %</w:t>
      </w:r>
    </w:p>
    <w:p w14:paraId="6B9DE457" w14:textId="77777777" w:rsidR="007E6E8A" w:rsidRDefault="00EF2BC7">
      <w:pPr>
        <w:pStyle w:val="ListParagraph"/>
        <w:numPr>
          <w:ilvl w:val="0"/>
          <w:numId w:val="22"/>
        </w:numPr>
        <w:suppressAutoHyphens w:val="0"/>
        <w:spacing w:line="256" w:lineRule="auto"/>
        <w:textAlignment w:val="auto"/>
        <w:rPr>
          <w:lang w:val="en-US"/>
        </w:rPr>
      </w:pPr>
      <w:r>
        <w:rPr>
          <w:lang w:val="en-US"/>
        </w:rPr>
        <w:t>Moderate risk</w:t>
      </w:r>
      <w:r>
        <w:rPr>
          <w:lang w:val="en-US"/>
        </w:rPr>
        <w:tab/>
        <w:t>5-10 %</w:t>
      </w:r>
    </w:p>
    <w:p w14:paraId="6B9DE458" w14:textId="77777777" w:rsidR="007E6E8A" w:rsidRDefault="00EF2BC7">
      <w:pPr>
        <w:pStyle w:val="ListParagraph"/>
        <w:numPr>
          <w:ilvl w:val="0"/>
          <w:numId w:val="22"/>
        </w:numPr>
        <w:suppressAutoHyphens w:val="0"/>
        <w:spacing w:line="256" w:lineRule="auto"/>
        <w:textAlignment w:val="auto"/>
        <w:rPr>
          <w:lang w:val="en-US"/>
        </w:rPr>
      </w:pPr>
      <w:r>
        <w:rPr>
          <w:lang w:val="en-US"/>
        </w:rPr>
        <w:lastRenderedPageBreak/>
        <w:t>High risk</w:t>
      </w:r>
      <w:r>
        <w:rPr>
          <w:lang w:val="en-US"/>
        </w:rPr>
        <w:tab/>
        <w:t>11-20 %</w:t>
      </w:r>
    </w:p>
    <w:p w14:paraId="6B9DE459" w14:textId="77777777" w:rsidR="007E6E8A" w:rsidRDefault="00EF2BC7">
      <w:pPr>
        <w:pStyle w:val="ListParagraph"/>
        <w:numPr>
          <w:ilvl w:val="0"/>
          <w:numId w:val="22"/>
        </w:numPr>
        <w:suppressAutoHyphens w:val="0"/>
        <w:spacing w:line="256" w:lineRule="auto"/>
        <w:textAlignment w:val="auto"/>
        <w:rPr>
          <w:lang w:val="en-US"/>
        </w:rPr>
      </w:pPr>
      <w:r>
        <w:rPr>
          <w:lang w:val="en-US"/>
        </w:rPr>
        <w:t>Extra high risk</w:t>
      </w:r>
      <w:r>
        <w:rPr>
          <w:lang w:val="en-US"/>
        </w:rPr>
        <w:tab/>
        <w:t xml:space="preserve">above 21% </w:t>
      </w:r>
    </w:p>
    <w:p w14:paraId="6B9DE45A" w14:textId="77777777" w:rsidR="007E6E8A" w:rsidRDefault="00EF2BC7">
      <w:pPr>
        <w:rPr>
          <w:lang w:val="en-US"/>
        </w:rPr>
      </w:pPr>
      <w:r>
        <w:rPr>
          <w:lang w:val="en-US"/>
        </w:rPr>
        <w:t>Possible sources for the country risk premium:</w:t>
      </w:r>
    </w:p>
    <w:p w14:paraId="6B9DE45B" w14:textId="77777777" w:rsidR="007E6E8A" w:rsidRDefault="008615B8">
      <w:hyperlink r:id="rId10" w:history="1">
        <w:r w:rsidR="00EF2BC7">
          <w:rPr>
            <w:rStyle w:val="Hyperlink"/>
            <w:lang w:val="en-US"/>
          </w:rPr>
          <w:t>http://pages.stern.nyu.edu/~adamodar/New_Home_Page/datafile/ctryprem.html</w:t>
        </w:r>
      </w:hyperlink>
    </w:p>
    <w:p w14:paraId="6B9DE45C" w14:textId="77777777" w:rsidR="007E6E8A" w:rsidRDefault="00EF2BC7">
      <w:pPr>
        <w:rPr>
          <w:lang w:val="en-US"/>
        </w:rPr>
      </w:pPr>
      <w:r>
        <w:rPr>
          <w:lang w:val="en-US"/>
        </w:rPr>
        <w:t>https://data.worldbank.org/indicator</w:t>
      </w:r>
    </w:p>
    <w:p w14:paraId="6B9DE45D" w14:textId="77777777" w:rsidR="007E6E8A" w:rsidRDefault="00EF2BC7">
      <w:pPr>
        <w:rPr>
          <w:lang w:val="en-US"/>
        </w:rPr>
      </w:pPr>
      <w:r>
        <w:rPr>
          <w:lang w:val="en-US"/>
        </w:rPr>
        <w:t>Regarding the risk, the projects are classified as follows:</w:t>
      </w:r>
    </w:p>
    <w:tbl>
      <w:tblPr>
        <w:tblW w:w="9016" w:type="dxa"/>
        <w:tblCellMar>
          <w:left w:w="10" w:type="dxa"/>
          <w:right w:w="10" w:type="dxa"/>
        </w:tblCellMar>
        <w:tblLook w:val="04A0" w:firstRow="1" w:lastRow="0" w:firstColumn="1" w:lastColumn="0" w:noHBand="0" w:noVBand="1"/>
      </w:tblPr>
      <w:tblGrid>
        <w:gridCol w:w="1484"/>
        <w:gridCol w:w="1752"/>
        <w:gridCol w:w="1764"/>
        <w:gridCol w:w="2086"/>
        <w:gridCol w:w="1930"/>
      </w:tblGrid>
      <w:tr w:rsidR="007E6E8A" w14:paraId="6B9DE463" w14:textId="77777777">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5E" w14:textId="77777777" w:rsidR="007E6E8A" w:rsidRDefault="00EF2BC7">
            <w:pPr>
              <w:autoSpaceDE w:val="0"/>
              <w:spacing w:after="0"/>
              <w:textAlignment w:val="auto"/>
              <w:rPr>
                <w:b/>
                <w:lang w:val="en"/>
              </w:rPr>
            </w:pPr>
            <w:r>
              <w:rPr>
                <w:b/>
                <w:lang w:val="en"/>
              </w:rPr>
              <w:t>RISK</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5F" w14:textId="77777777" w:rsidR="007E6E8A" w:rsidRDefault="00EF2BC7">
            <w:pPr>
              <w:autoSpaceDE w:val="0"/>
              <w:spacing w:after="0"/>
              <w:textAlignment w:val="auto"/>
              <w:rPr>
                <w:b/>
                <w:lang w:val="en"/>
              </w:rPr>
            </w:pPr>
            <w:r>
              <w:rPr>
                <w:b/>
                <w:lang w:val="en"/>
              </w:rPr>
              <w:t>Low risk</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60" w14:textId="77777777" w:rsidR="007E6E8A" w:rsidRDefault="00EF2BC7">
            <w:pPr>
              <w:autoSpaceDE w:val="0"/>
              <w:spacing w:after="0"/>
              <w:textAlignment w:val="auto"/>
              <w:rPr>
                <w:b/>
                <w:lang w:val="en"/>
              </w:rPr>
            </w:pPr>
            <w:r>
              <w:rPr>
                <w:b/>
                <w:lang w:val="en"/>
              </w:rPr>
              <w:t>Moderate risk</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61" w14:textId="77777777" w:rsidR="007E6E8A" w:rsidRDefault="00EF2BC7">
            <w:pPr>
              <w:autoSpaceDE w:val="0"/>
              <w:spacing w:after="0"/>
              <w:textAlignment w:val="auto"/>
              <w:rPr>
                <w:b/>
                <w:lang w:val="en"/>
              </w:rPr>
            </w:pPr>
            <w:r>
              <w:rPr>
                <w:b/>
                <w:lang w:val="en"/>
              </w:rPr>
              <w:t>High risk</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62" w14:textId="77777777" w:rsidR="007E6E8A" w:rsidRDefault="00EF2BC7">
            <w:pPr>
              <w:autoSpaceDE w:val="0"/>
              <w:spacing w:after="0"/>
              <w:textAlignment w:val="auto"/>
              <w:rPr>
                <w:b/>
                <w:lang w:val="en"/>
              </w:rPr>
            </w:pPr>
            <w:r>
              <w:rPr>
                <w:b/>
                <w:lang w:val="en"/>
              </w:rPr>
              <w:t>Extra high risk</w:t>
            </w:r>
          </w:p>
        </w:tc>
      </w:tr>
      <w:tr w:rsidR="007E6E8A" w14:paraId="6B9DE469" w14:textId="77777777">
        <w:tc>
          <w:tcPr>
            <w:tcW w:w="1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64" w14:textId="77777777" w:rsidR="007E6E8A" w:rsidRDefault="00EF2BC7">
            <w:pPr>
              <w:autoSpaceDE w:val="0"/>
              <w:spacing w:after="0"/>
              <w:textAlignment w:val="auto"/>
              <w:rPr>
                <w:b/>
                <w:lang w:val="en"/>
              </w:rPr>
            </w:pPr>
            <w:r>
              <w:rPr>
                <w:b/>
                <w:lang w:val="en"/>
              </w:rPr>
              <w:t>Type of investment</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65" w14:textId="77777777" w:rsidR="007E6E8A" w:rsidRDefault="00EF2BC7">
            <w:pPr>
              <w:autoSpaceDE w:val="0"/>
              <w:spacing w:after="0"/>
              <w:textAlignment w:val="auto"/>
              <w:rPr>
                <w:lang w:val="en"/>
              </w:rPr>
            </w:pPr>
            <w:r>
              <w:rPr>
                <w:lang w:val="en"/>
              </w:rPr>
              <w:t>Minor capacity building</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66" w14:textId="77777777" w:rsidR="007E6E8A" w:rsidRDefault="00EF2BC7">
            <w:pPr>
              <w:autoSpaceDE w:val="0"/>
              <w:spacing w:after="0"/>
              <w:textAlignment w:val="auto"/>
              <w:rPr>
                <w:lang w:val="en"/>
              </w:rPr>
            </w:pPr>
            <w:r>
              <w:rPr>
                <w:lang w:val="en"/>
              </w:rPr>
              <w:t>Capacity building</w:t>
            </w:r>
          </w:p>
        </w:tc>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67" w14:textId="77777777" w:rsidR="007E6E8A" w:rsidRDefault="00EF2BC7">
            <w:pPr>
              <w:autoSpaceDE w:val="0"/>
              <w:spacing w:after="0"/>
              <w:textAlignment w:val="auto"/>
              <w:rPr>
                <w:lang w:val="en"/>
              </w:rPr>
            </w:pPr>
            <w:r>
              <w:rPr>
                <w:lang w:val="en"/>
              </w:rPr>
              <w:t>New products/services in new markets</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DE468" w14:textId="77777777" w:rsidR="007E6E8A" w:rsidRDefault="00EF2BC7">
            <w:pPr>
              <w:autoSpaceDE w:val="0"/>
              <w:spacing w:after="0"/>
              <w:textAlignment w:val="auto"/>
            </w:pPr>
            <w:r>
              <w:t>Research and development</w:t>
            </w:r>
          </w:p>
        </w:tc>
      </w:tr>
    </w:tbl>
    <w:p w14:paraId="6B9DE46A" w14:textId="77777777" w:rsidR="007E6E8A" w:rsidRDefault="007E6E8A">
      <w:pPr>
        <w:rPr>
          <w:lang w:val="en-US"/>
        </w:rPr>
      </w:pPr>
    </w:p>
    <w:p w14:paraId="6B9DE46B" w14:textId="77777777" w:rsidR="007E6E8A" w:rsidRDefault="007E6E8A">
      <w:pPr>
        <w:rPr>
          <w:b/>
          <w:bCs/>
          <w:i/>
          <w:iCs/>
        </w:rPr>
      </w:pPr>
    </w:p>
    <w:p w14:paraId="6B9DE46C" w14:textId="77777777" w:rsidR="007E6E8A" w:rsidRDefault="007E6E8A">
      <w:pPr>
        <w:rPr>
          <w:b/>
          <w:bCs/>
          <w:i/>
          <w:iCs/>
        </w:rPr>
      </w:pPr>
    </w:p>
    <w:p w14:paraId="6B9DE46D" w14:textId="77777777" w:rsidR="007E6E8A" w:rsidRDefault="007E6E8A">
      <w:pPr>
        <w:rPr>
          <w:b/>
          <w:bCs/>
          <w:i/>
          <w:iCs/>
        </w:rPr>
      </w:pPr>
    </w:p>
    <w:p w14:paraId="6B9DE46E" w14:textId="77777777" w:rsidR="007E6E8A" w:rsidRDefault="007E6E8A"/>
    <w:p w14:paraId="6B9DE46F" w14:textId="77777777" w:rsidR="007E6E8A" w:rsidRDefault="007E6E8A"/>
    <w:sectPr w:rsidR="007E6E8A">
      <w:headerReference w:type="default"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2C78A" w14:textId="77777777" w:rsidR="00825B63" w:rsidRDefault="00825B63">
      <w:pPr>
        <w:spacing w:after="0"/>
      </w:pPr>
      <w:r>
        <w:separator/>
      </w:r>
    </w:p>
  </w:endnote>
  <w:endnote w:type="continuationSeparator" w:id="0">
    <w:p w14:paraId="3A471500" w14:textId="77777777" w:rsidR="00825B63" w:rsidRDefault="00825B63">
      <w:pPr>
        <w:spacing w:after="0"/>
      </w:pPr>
      <w:r>
        <w:continuationSeparator/>
      </w:r>
    </w:p>
  </w:endnote>
  <w:endnote w:type="continuationNotice" w:id="1">
    <w:p w14:paraId="3BB23A8F" w14:textId="77777777" w:rsidR="00825B63" w:rsidRDefault="00825B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7" w:type="dxa"/>
      <w:tblLayout w:type="fixed"/>
      <w:tblCellMar>
        <w:left w:w="10" w:type="dxa"/>
        <w:right w:w="10" w:type="dxa"/>
      </w:tblCellMar>
      <w:tblLook w:val="04A0" w:firstRow="1" w:lastRow="0" w:firstColumn="1" w:lastColumn="0" w:noHBand="0" w:noVBand="1"/>
    </w:tblPr>
    <w:tblGrid>
      <w:gridCol w:w="3009"/>
      <w:gridCol w:w="3009"/>
      <w:gridCol w:w="3009"/>
    </w:tblGrid>
    <w:tr w:rsidR="00825B63" w14:paraId="6B9DE2CF" w14:textId="77777777" w:rsidTr="482C7A24">
      <w:tc>
        <w:tcPr>
          <w:tcW w:w="3009" w:type="dxa"/>
          <w:shd w:val="clear" w:color="auto" w:fill="auto"/>
          <w:tcMar>
            <w:top w:w="0" w:type="dxa"/>
            <w:left w:w="108" w:type="dxa"/>
            <w:bottom w:w="0" w:type="dxa"/>
            <w:right w:w="108" w:type="dxa"/>
          </w:tcMar>
        </w:tcPr>
        <w:p w14:paraId="6B9DE2CC" w14:textId="77777777" w:rsidR="00825B63" w:rsidRDefault="00825B63">
          <w:pPr>
            <w:pStyle w:val="Header"/>
            <w:ind w:left="-115"/>
          </w:pPr>
        </w:p>
      </w:tc>
      <w:tc>
        <w:tcPr>
          <w:tcW w:w="3009" w:type="dxa"/>
          <w:shd w:val="clear" w:color="auto" w:fill="auto"/>
          <w:tcMar>
            <w:top w:w="0" w:type="dxa"/>
            <w:left w:w="108" w:type="dxa"/>
            <w:bottom w:w="0" w:type="dxa"/>
            <w:right w:w="108" w:type="dxa"/>
          </w:tcMar>
        </w:tcPr>
        <w:p w14:paraId="6B9DE2CD" w14:textId="77777777" w:rsidR="00825B63" w:rsidRDefault="00825B63">
          <w:pPr>
            <w:pStyle w:val="Header"/>
            <w:jc w:val="center"/>
          </w:pPr>
        </w:p>
      </w:tc>
      <w:tc>
        <w:tcPr>
          <w:tcW w:w="3009" w:type="dxa"/>
          <w:shd w:val="clear" w:color="auto" w:fill="auto"/>
          <w:tcMar>
            <w:top w:w="0" w:type="dxa"/>
            <w:left w:w="108" w:type="dxa"/>
            <w:bottom w:w="0" w:type="dxa"/>
            <w:right w:w="108" w:type="dxa"/>
          </w:tcMar>
        </w:tcPr>
        <w:p w14:paraId="6B9DE2CE" w14:textId="5FDEC771" w:rsidR="00825B63" w:rsidRDefault="00825B63">
          <w:pPr>
            <w:pStyle w:val="Header"/>
            <w:ind w:right="-115"/>
            <w:jc w:val="right"/>
          </w:pPr>
          <w:r>
            <w:fldChar w:fldCharType="begin"/>
          </w:r>
          <w:r>
            <w:instrText>PAGE</w:instrText>
          </w:r>
          <w:r>
            <w:fldChar w:fldCharType="separate"/>
          </w:r>
          <w:r>
            <w:rPr>
              <w:noProof/>
            </w:rPr>
            <w:t>1</w:t>
          </w:r>
          <w:r>
            <w:fldChar w:fldCharType="end"/>
          </w:r>
        </w:p>
      </w:tc>
    </w:tr>
  </w:tbl>
  <w:p w14:paraId="6B9DE2D0" w14:textId="77777777" w:rsidR="00825B63" w:rsidRDefault="0082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E2836" w14:textId="77777777" w:rsidR="00825B63" w:rsidRDefault="00825B63">
      <w:pPr>
        <w:spacing w:after="0"/>
      </w:pPr>
      <w:r>
        <w:rPr>
          <w:color w:val="000000"/>
        </w:rPr>
        <w:separator/>
      </w:r>
    </w:p>
  </w:footnote>
  <w:footnote w:type="continuationSeparator" w:id="0">
    <w:p w14:paraId="01D026C6" w14:textId="77777777" w:rsidR="00825B63" w:rsidRDefault="00825B63">
      <w:pPr>
        <w:spacing w:after="0"/>
      </w:pPr>
      <w:r>
        <w:continuationSeparator/>
      </w:r>
    </w:p>
  </w:footnote>
  <w:footnote w:type="continuationNotice" w:id="1">
    <w:p w14:paraId="361F6012" w14:textId="77777777" w:rsidR="00825B63" w:rsidRDefault="00825B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27" w:type="dxa"/>
      <w:tblLayout w:type="fixed"/>
      <w:tblCellMar>
        <w:left w:w="10" w:type="dxa"/>
        <w:right w:w="10" w:type="dxa"/>
      </w:tblCellMar>
      <w:tblLook w:val="04A0" w:firstRow="1" w:lastRow="0" w:firstColumn="1" w:lastColumn="0" w:noHBand="0" w:noVBand="1"/>
    </w:tblPr>
    <w:tblGrid>
      <w:gridCol w:w="3009"/>
      <w:gridCol w:w="3009"/>
      <w:gridCol w:w="3009"/>
    </w:tblGrid>
    <w:tr w:rsidR="00825B63" w14:paraId="6B9DE2C9" w14:textId="77777777" w:rsidTr="482C7A24">
      <w:tc>
        <w:tcPr>
          <w:tcW w:w="3009" w:type="dxa"/>
          <w:shd w:val="clear" w:color="auto" w:fill="auto"/>
          <w:tcMar>
            <w:top w:w="0" w:type="dxa"/>
            <w:left w:w="108" w:type="dxa"/>
            <w:bottom w:w="0" w:type="dxa"/>
            <w:right w:w="108" w:type="dxa"/>
          </w:tcMar>
        </w:tcPr>
        <w:p w14:paraId="6B9DE2C6" w14:textId="0939BEAC" w:rsidR="00825B63" w:rsidRDefault="00825B63">
          <w:pPr>
            <w:pStyle w:val="Header"/>
            <w:ind w:left="-115"/>
          </w:pPr>
          <w:r>
            <w:rPr>
              <w:noProof/>
            </w:rPr>
            <w:drawing>
              <wp:inline distT="0" distB="0" distL="0" distR="0" wp14:anchorId="37A3343D" wp14:editId="78C52E34">
                <wp:extent cx="657225" cy="460429"/>
                <wp:effectExtent l="0" t="0" r="0" b="0"/>
                <wp:docPr id="440346476" name="Picture 44034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7225" cy="460429"/>
                        </a:xfrm>
                        <a:prstGeom prst="rect">
                          <a:avLst/>
                        </a:prstGeom>
                      </pic:spPr>
                    </pic:pic>
                  </a:graphicData>
                </a:graphic>
              </wp:inline>
            </w:drawing>
          </w:r>
        </w:p>
      </w:tc>
      <w:tc>
        <w:tcPr>
          <w:tcW w:w="3009" w:type="dxa"/>
          <w:shd w:val="clear" w:color="auto" w:fill="auto"/>
          <w:tcMar>
            <w:top w:w="0" w:type="dxa"/>
            <w:left w:w="108" w:type="dxa"/>
            <w:bottom w:w="0" w:type="dxa"/>
            <w:right w:w="108" w:type="dxa"/>
          </w:tcMar>
        </w:tcPr>
        <w:p w14:paraId="6B9DE2C7" w14:textId="77777777" w:rsidR="00825B63" w:rsidRDefault="00825B63">
          <w:pPr>
            <w:pStyle w:val="Header"/>
            <w:jc w:val="center"/>
          </w:pPr>
        </w:p>
      </w:tc>
      <w:tc>
        <w:tcPr>
          <w:tcW w:w="3009" w:type="dxa"/>
          <w:shd w:val="clear" w:color="auto" w:fill="auto"/>
          <w:tcMar>
            <w:top w:w="0" w:type="dxa"/>
            <w:left w:w="108" w:type="dxa"/>
            <w:bottom w:w="0" w:type="dxa"/>
            <w:right w:w="108" w:type="dxa"/>
          </w:tcMar>
        </w:tcPr>
        <w:p w14:paraId="6B9DE2C8" w14:textId="0AB48572" w:rsidR="00825B63" w:rsidRDefault="00825B63">
          <w:pPr>
            <w:pStyle w:val="Header"/>
            <w:ind w:right="-115"/>
            <w:jc w:val="right"/>
          </w:pPr>
          <w:r>
            <w:rPr>
              <w:noProof/>
            </w:rPr>
            <w:drawing>
              <wp:inline distT="0" distB="0" distL="0" distR="0" wp14:anchorId="14098EFF" wp14:editId="010FA0B2">
                <wp:extent cx="1143000" cy="401595"/>
                <wp:effectExtent l="0" t="0" r="0" b="0"/>
                <wp:docPr id="1051443801" name="Picture 105144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43000" cy="401595"/>
                        </a:xfrm>
                        <a:prstGeom prst="rect">
                          <a:avLst/>
                        </a:prstGeom>
                      </pic:spPr>
                    </pic:pic>
                  </a:graphicData>
                </a:graphic>
              </wp:inline>
            </w:drawing>
          </w:r>
        </w:p>
      </w:tc>
    </w:tr>
  </w:tbl>
  <w:p w14:paraId="6B9DE2CA" w14:textId="77777777" w:rsidR="00825B63" w:rsidRDefault="0082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55D0E"/>
    <w:multiLevelType w:val="multilevel"/>
    <w:tmpl w:val="78086390"/>
    <w:lvl w:ilvl="0">
      <w:start w:val="1"/>
      <w:numFmt w:val="lowerLetter"/>
      <w:lvlText w:val="%1)"/>
      <w:lvlJc w:val="left"/>
      <w:pPr>
        <w:ind w:left="-579" w:hanging="360"/>
      </w:pPr>
    </w:lvl>
    <w:lvl w:ilvl="1">
      <w:start w:val="1"/>
      <w:numFmt w:val="lowerLetter"/>
      <w:lvlText w:val="%2."/>
      <w:lvlJc w:val="left"/>
      <w:pPr>
        <w:ind w:left="141" w:hanging="360"/>
      </w:pPr>
    </w:lvl>
    <w:lvl w:ilvl="2">
      <w:start w:val="1"/>
      <w:numFmt w:val="lowerRoman"/>
      <w:lvlText w:val="%3."/>
      <w:lvlJc w:val="right"/>
      <w:pPr>
        <w:ind w:left="861" w:hanging="180"/>
      </w:pPr>
    </w:lvl>
    <w:lvl w:ilvl="3">
      <w:start w:val="1"/>
      <w:numFmt w:val="decimal"/>
      <w:lvlText w:val="%4."/>
      <w:lvlJc w:val="left"/>
      <w:pPr>
        <w:ind w:left="1581" w:hanging="360"/>
      </w:pPr>
    </w:lvl>
    <w:lvl w:ilvl="4">
      <w:start w:val="1"/>
      <w:numFmt w:val="lowerLetter"/>
      <w:lvlText w:val="%5."/>
      <w:lvlJc w:val="left"/>
      <w:pPr>
        <w:ind w:left="2301" w:hanging="360"/>
      </w:pPr>
    </w:lvl>
    <w:lvl w:ilvl="5">
      <w:start w:val="1"/>
      <w:numFmt w:val="lowerRoman"/>
      <w:lvlText w:val="%6."/>
      <w:lvlJc w:val="right"/>
      <w:pPr>
        <w:ind w:left="3021" w:hanging="180"/>
      </w:pPr>
    </w:lvl>
    <w:lvl w:ilvl="6">
      <w:start w:val="1"/>
      <w:numFmt w:val="decimal"/>
      <w:lvlText w:val="%7."/>
      <w:lvlJc w:val="left"/>
      <w:pPr>
        <w:ind w:left="3741" w:hanging="360"/>
      </w:pPr>
    </w:lvl>
    <w:lvl w:ilvl="7">
      <w:start w:val="1"/>
      <w:numFmt w:val="lowerLetter"/>
      <w:lvlText w:val="%8."/>
      <w:lvlJc w:val="left"/>
      <w:pPr>
        <w:ind w:left="4461" w:hanging="360"/>
      </w:pPr>
    </w:lvl>
    <w:lvl w:ilvl="8">
      <w:start w:val="1"/>
      <w:numFmt w:val="lowerRoman"/>
      <w:lvlText w:val="%9."/>
      <w:lvlJc w:val="right"/>
      <w:pPr>
        <w:ind w:left="5181" w:hanging="180"/>
      </w:pPr>
    </w:lvl>
  </w:abstractNum>
  <w:abstractNum w:abstractNumId="1" w15:restartNumberingAfterBreak="0">
    <w:nsid w:val="0C141059"/>
    <w:multiLevelType w:val="hybridMultilevel"/>
    <w:tmpl w:val="BDE8034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03A7A8E"/>
    <w:multiLevelType w:val="multilevel"/>
    <w:tmpl w:val="B87AC21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AFC3B4F"/>
    <w:multiLevelType w:val="multilevel"/>
    <w:tmpl w:val="18865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792F38"/>
    <w:multiLevelType w:val="multilevel"/>
    <w:tmpl w:val="8A16E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34E7C0F"/>
    <w:multiLevelType w:val="multilevel"/>
    <w:tmpl w:val="51ACB3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8468A5"/>
    <w:multiLevelType w:val="multilevel"/>
    <w:tmpl w:val="95DC94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7051BA"/>
    <w:multiLevelType w:val="multilevel"/>
    <w:tmpl w:val="4072E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9B538A"/>
    <w:multiLevelType w:val="multilevel"/>
    <w:tmpl w:val="1EECC2E4"/>
    <w:lvl w:ilvl="0">
      <w:start w:val="1"/>
      <w:numFmt w:val="upp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F84432"/>
    <w:multiLevelType w:val="multilevel"/>
    <w:tmpl w:val="F7E0DC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C141A6E"/>
    <w:multiLevelType w:val="multilevel"/>
    <w:tmpl w:val="FCFC19FE"/>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D76410"/>
    <w:multiLevelType w:val="multilevel"/>
    <w:tmpl w:val="1AD270B0"/>
    <w:lvl w:ilvl="0">
      <w:start w:val="1"/>
      <w:numFmt w:val="decimal"/>
      <w:lvlText w:val="%1."/>
      <w:lvlJc w:val="left"/>
      <w:pPr>
        <w:ind w:left="410" w:hanging="360"/>
      </w:pPr>
      <w:rPr>
        <w:rFonts w:ascii="Calibri" w:eastAsia="Calibri" w:hAnsi="Calibri" w:cs="Times New Roman"/>
      </w:rPr>
    </w:lvl>
    <w:lvl w:ilvl="1">
      <w:numFmt w:val="bullet"/>
      <w:lvlText w:val="o"/>
      <w:lvlJc w:val="left"/>
      <w:pPr>
        <w:ind w:left="1130" w:hanging="360"/>
      </w:pPr>
      <w:rPr>
        <w:rFonts w:ascii="Courier New" w:hAnsi="Courier New" w:cs="Courier New"/>
      </w:rPr>
    </w:lvl>
    <w:lvl w:ilvl="2">
      <w:numFmt w:val="bullet"/>
      <w:lvlText w:val=""/>
      <w:lvlJc w:val="left"/>
      <w:pPr>
        <w:ind w:left="1850" w:hanging="360"/>
      </w:pPr>
      <w:rPr>
        <w:rFonts w:ascii="Wingdings" w:hAnsi="Wingdings"/>
      </w:rPr>
    </w:lvl>
    <w:lvl w:ilvl="3">
      <w:numFmt w:val="bullet"/>
      <w:lvlText w:val=""/>
      <w:lvlJc w:val="left"/>
      <w:pPr>
        <w:ind w:left="2570" w:hanging="360"/>
      </w:pPr>
      <w:rPr>
        <w:rFonts w:ascii="Symbol" w:hAnsi="Symbol"/>
      </w:rPr>
    </w:lvl>
    <w:lvl w:ilvl="4">
      <w:numFmt w:val="bullet"/>
      <w:lvlText w:val="o"/>
      <w:lvlJc w:val="left"/>
      <w:pPr>
        <w:ind w:left="3290" w:hanging="360"/>
      </w:pPr>
      <w:rPr>
        <w:rFonts w:ascii="Courier New" w:hAnsi="Courier New" w:cs="Courier New"/>
      </w:rPr>
    </w:lvl>
    <w:lvl w:ilvl="5">
      <w:numFmt w:val="bullet"/>
      <w:lvlText w:val=""/>
      <w:lvlJc w:val="left"/>
      <w:pPr>
        <w:ind w:left="4010" w:hanging="360"/>
      </w:pPr>
      <w:rPr>
        <w:rFonts w:ascii="Wingdings" w:hAnsi="Wingdings"/>
      </w:rPr>
    </w:lvl>
    <w:lvl w:ilvl="6">
      <w:numFmt w:val="bullet"/>
      <w:lvlText w:val=""/>
      <w:lvlJc w:val="left"/>
      <w:pPr>
        <w:ind w:left="4730" w:hanging="360"/>
      </w:pPr>
      <w:rPr>
        <w:rFonts w:ascii="Symbol" w:hAnsi="Symbol"/>
      </w:rPr>
    </w:lvl>
    <w:lvl w:ilvl="7">
      <w:numFmt w:val="bullet"/>
      <w:lvlText w:val="o"/>
      <w:lvlJc w:val="left"/>
      <w:pPr>
        <w:ind w:left="5450" w:hanging="360"/>
      </w:pPr>
      <w:rPr>
        <w:rFonts w:ascii="Courier New" w:hAnsi="Courier New" w:cs="Courier New"/>
      </w:rPr>
    </w:lvl>
    <w:lvl w:ilvl="8">
      <w:numFmt w:val="bullet"/>
      <w:lvlText w:val=""/>
      <w:lvlJc w:val="left"/>
      <w:pPr>
        <w:ind w:left="6170" w:hanging="360"/>
      </w:pPr>
      <w:rPr>
        <w:rFonts w:ascii="Wingdings" w:hAnsi="Wingdings"/>
      </w:rPr>
    </w:lvl>
  </w:abstractNum>
  <w:abstractNum w:abstractNumId="12" w15:restartNumberingAfterBreak="0">
    <w:nsid w:val="4340225A"/>
    <w:multiLevelType w:val="multilevel"/>
    <w:tmpl w:val="0F2EC3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FE6E13"/>
    <w:multiLevelType w:val="multilevel"/>
    <w:tmpl w:val="16143A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C6865A0"/>
    <w:multiLevelType w:val="hybridMultilevel"/>
    <w:tmpl w:val="4B5C60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690167"/>
    <w:multiLevelType w:val="multilevel"/>
    <w:tmpl w:val="D6EA90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06B3B78"/>
    <w:multiLevelType w:val="hybridMultilevel"/>
    <w:tmpl w:val="FFFFFFFF"/>
    <w:lvl w:ilvl="0" w:tplc="653E5310">
      <w:start w:val="1"/>
      <w:numFmt w:val="upperRoman"/>
      <w:lvlText w:val="%1."/>
      <w:lvlJc w:val="right"/>
      <w:pPr>
        <w:ind w:left="720" w:hanging="360"/>
      </w:pPr>
    </w:lvl>
    <w:lvl w:ilvl="1" w:tplc="0616B722">
      <w:start w:val="1"/>
      <w:numFmt w:val="lowerLetter"/>
      <w:lvlText w:val="%2."/>
      <w:lvlJc w:val="left"/>
      <w:pPr>
        <w:ind w:left="1440" w:hanging="360"/>
      </w:pPr>
    </w:lvl>
    <w:lvl w:ilvl="2" w:tplc="272E632A">
      <w:start w:val="1"/>
      <w:numFmt w:val="lowerRoman"/>
      <w:lvlText w:val="%3."/>
      <w:lvlJc w:val="right"/>
      <w:pPr>
        <w:ind w:left="2160" w:hanging="180"/>
      </w:pPr>
    </w:lvl>
    <w:lvl w:ilvl="3" w:tplc="BD863656">
      <w:start w:val="1"/>
      <w:numFmt w:val="decimal"/>
      <w:lvlText w:val="%4."/>
      <w:lvlJc w:val="left"/>
      <w:pPr>
        <w:ind w:left="2880" w:hanging="360"/>
      </w:pPr>
    </w:lvl>
    <w:lvl w:ilvl="4" w:tplc="D46CCF54">
      <w:start w:val="1"/>
      <w:numFmt w:val="lowerLetter"/>
      <w:lvlText w:val="%5."/>
      <w:lvlJc w:val="left"/>
      <w:pPr>
        <w:ind w:left="3600" w:hanging="360"/>
      </w:pPr>
    </w:lvl>
    <w:lvl w:ilvl="5" w:tplc="6C14CBD0">
      <w:start w:val="1"/>
      <w:numFmt w:val="lowerRoman"/>
      <w:lvlText w:val="%6."/>
      <w:lvlJc w:val="right"/>
      <w:pPr>
        <w:ind w:left="4320" w:hanging="180"/>
      </w:pPr>
    </w:lvl>
    <w:lvl w:ilvl="6" w:tplc="9A46D7BA">
      <w:start w:val="1"/>
      <w:numFmt w:val="decimal"/>
      <w:lvlText w:val="%7."/>
      <w:lvlJc w:val="left"/>
      <w:pPr>
        <w:ind w:left="5040" w:hanging="360"/>
      </w:pPr>
    </w:lvl>
    <w:lvl w:ilvl="7" w:tplc="9B580706">
      <w:start w:val="1"/>
      <w:numFmt w:val="lowerLetter"/>
      <w:lvlText w:val="%8."/>
      <w:lvlJc w:val="left"/>
      <w:pPr>
        <w:ind w:left="5760" w:hanging="360"/>
      </w:pPr>
    </w:lvl>
    <w:lvl w:ilvl="8" w:tplc="CFE62E00">
      <w:start w:val="1"/>
      <w:numFmt w:val="lowerRoman"/>
      <w:lvlText w:val="%9."/>
      <w:lvlJc w:val="right"/>
      <w:pPr>
        <w:ind w:left="6480" w:hanging="180"/>
      </w:pPr>
    </w:lvl>
  </w:abstractNum>
  <w:abstractNum w:abstractNumId="17" w15:restartNumberingAfterBreak="0">
    <w:nsid w:val="62186EBD"/>
    <w:multiLevelType w:val="multilevel"/>
    <w:tmpl w:val="2BCC7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EF250D"/>
    <w:multiLevelType w:val="multilevel"/>
    <w:tmpl w:val="2CD0A0A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E46608"/>
    <w:multiLevelType w:val="multilevel"/>
    <w:tmpl w:val="362228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841A37"/>
    <w:multiLevelType w:val="multilevel"/>
    <w:tmpl w:val="B2747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EA3359B"/>
    <w:multiLevelType w:val="multilevel"/>
    <w:tmpl w:val="76006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46522CE"/>
    <w:multiLevelType w:val="multilevel"/>
    <w:tmpl w:val="03E4C3B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FB1186"/>
    <w:multiLevelType w:val="multilevel"/>
    <w:tmpl w:val="FCFC19FE"/>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EA5D31"/>
    <w:multiLevelType w:val="multilevel"/>
    <w:tmpl w:val="C29C63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7D3B1ACF"/>
    <w:multiLevelType w:val="multilevel"/>
    <w:tmpl w:val="394C9E20"/>
    <w:lvl w:ilvl="0">
      <w:numFmt w:val="bullet"/>
      <w:lvlText w:val="-"/>
      <w:lvlJc w:val="left"/>
      <w:pPr>
        <w:ind w:left="770" w:hanging="360"/>
      </w:pPr>
      <w:rPr>
        <w:rFonts w:ascii="Calibri" w:eastAsia="Calibri" w:hAnsi="Calibri" w:cs="Calibri"/>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abstractNumId w:val="16"/>
  </w:num>
  <w:num w:numId="2">
    <w:abstractNumId w:val="22"/>
  </w:num>
  <w:num w:numId="3">
    <w:abstractNumId w:val="11"/>
  </w:num>
  <w:num w:numId="4">
    <w:abstractNumId w:val="25"/>
  </w:num>
  <w:num w:numId="5">
    <w:abstractNumId w:val="17"/>
  </w:num>
  <w:num w:numId="6">
    <w:abstractNumId w:val="9"/>
  </w:num>
  <w:num w:numId="7">
    <w:abstractNumId w:val="7"/>
  </w:num>
  <w:num w:numId="8">
    <w:abstractNumId w:val="0"/>
  </w:num>
  <w:num w:numId="9">
    <w:abstractNumId w:val="18"/>
  </w:num>
  <w:num w:numId="10">
    <w:abstractNumId w:val="12"/>
  </w:num>
  <w:num w:numId="11">
    <w:abstractNumId w:val="24"/>
  </w:num>
  <w:num w:numId="12">
    <w:abstractNumId w:val="6"/>
  </w:num>
  <w:num w:numId="13">
    <w:abstractNumId w:val="8"/>
  </w:num>
  <w:num w:numId="14">
    <w:abstractNumId w:val="19"/>
  </w:num>
  <w:num w:numId="15">
    <w:abstractNumId w:val="3"/>
  </w:num>
  <w:num w:numId="16">
    <w:abstractNumId w:val="5"/>
  </w:num>
  <w:num w:numId="17">
    <w:abstractNumId w:val="20"/>
  </w:num>
  <w:num w:numId="18">
    <w:abstractNumId w:val="4"/>
  </w:num>
  <w:num w:numId="19">
    <w:abstractNumId w:val="21"/>
  </w:num>
  <w:num w:numId="20">
    <w:abstractNumId w:val="13"/>
  </w:num>
  <w:num w:numId="21">
    <w:abstractNumId w:val="2"/>
  </w:num>
  <w:num w:numId="22">
    <w:abstractNumId w:val="15"/>
  </w:num>
  <w:num w:numId="23">
    <w:abstractNumId w:val="23"/>
  </w:num>
  <w:num w:numId="24">
    <w:abstractNumId w:val="10"/>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E8A"/>
    <w:rsid w:val="00146C16"/>
    <w:rsid w:val="00187BD2"/>
    <w:rsid w:val="001A5041"/>
    <w:rsid w:val="001A50BF"/>
    <w:rsid w:val="001C1DA1"/>
    <w:rsid w:val="001F6B31"/>
    <w:rsid w:val="003E67A7"/>
    <w:rsid w:val="00403EF2"/>
    <w:rsid w:val="00452231"/>
    <w:rsid w:val="004B5EA9"/>
    <w:rsid w:val="004F15A2"/>
    <w:rsid w:val="005B1167"/>
    <w:rsid w:val="005D561D"/>
    <w:rsid w:val="0061564F"/>
    <w:rsid w:val="006A2368"/>
    <w:rsid w:val="00716891"/>
    <w:rsid w:val="007B1E64"/>
    <w:rsid w:val="007E6E8A"/>
    <w:rsid w:val="00825B63"/>
    <w:rsid w:val="00863B68"/>
    <w:rsid w:val="00A74C18"/>
    <w:rsid w:val="00AF6C8A"/>
    <w:rsid w:val="00B57377"/>
    <w:rsid w:val="00C31247"/>
    <w:rsid w:val="00D9322E"/>
    <w:rsid w:val="00E92B65"/>
    <w:rsid w:val="00E9786B"/>
    <w:rsid w:val="00EF2BC7"/>
    <w:rsid w:val="00EF6DFC"/>
    <w:rsid w:val="05E50EDE"/>
    <w:rsid w:val="0A2F70BF"/>
    <w:rsid w:val="0ADCE17D"/>
    <w:rsid w:val="117119B0"/>
    <w:rsid w:val="1B01FD3E"/>
    <w:rsid w:val="22AD103B"/>
    <w:rsid w:val="27A6AAA5"/>
    <w:rsid w:val="29FE262A"/>
    <w:rsid w:val="2D79D907"/>
    <w:rsid w:val="32158ED2"/>
    <w:rsid w:val="3718D256"/>
    <w:rsid w:val="4465C09E"/>
    <w:rsid w:val="450AB1B9"/>
    <w:rsid w:val="482C7A24"/>
    <w:rsid w:val="4AE8DEBE"/>
    <w:rsid w:val="4DE7F032"/>
    <w:rsid w:val="573FA515"/>
    <w:rsid w:val="57E47EA2"/>
    <w:rsid w:val="5FBF867B"/>
    <w:rsid w:val="678DA099"/>
    <w:rsid w:val="68D3B33F"/>
    <w:rsid w:val="6954DE73"/>
    <w:rsid w:val="6A23A69A"/>
    <w:rsid w:val="73369AF6"/>
    <w:rsid w:val="749DCFC6"/>
    <w:rsid w:val="7B7955CC"/>
    <w:rsid w:val="7F4560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DE2BE"/>
  <w15:docId w15:val="{007EAE97-E663-4C02-B885-F3D227BA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hps">
    <w:name w:val="hps"/>
    <w:basedOn w:val="DefaultParagraphFont"/>
  </w:style>
  <w:style w:type="character" w:customStyle="1" w:styleId="HeaderChar">
    <w:name w:val="Header Char"/>
    <w:basedOn w:val="DefaultParagraphFont"/>
  </w:style>
  <w:style w:type="paragraph" w:styleId="Header">
    <w:name w:val="header"/>
    <w:basedOn w:val="Normal"/>
    <w:pPr>
      <w:tabs>
        <w:tab w:val="center" w:pos="4680"/>
        <w:tab w:val="right" w:pos="9360"/>
      </w:tabs>
      <w:spacing w:after="0"/>
    </w:pPr>
  </w:style>
  <w:style w:type="character" w:customStyle="1" w:styleId="FooterChar">
    <w:name w:val="Footer Char"/>
    <w:basedOn w:val="DefaultParagraphFont"/>
  </w:style>
  <w:style w:type="paragraph" w:styleId="Footer">
    <w:name w:val="footer"/>
    <w:basedOn w:val="Normal"/>
    <w:pPr>
      <w:tabs>
        <w:tab w:val="center" w:pos="4680"/>
        <w:tab w:val="right" w:pos="9360"/>
      </w:tabs>
      <w:spacing w:after="0"/>
    </w:pPr>
  </w:style>
  <w:style w:type="character" w:styleId="Hyperlink">
    <w:name w:val="Hyperlink"/>
    <w:basedOn w:val="DefaultParagraphFont"/>
    <w:rPr>
      <w:color w:val="0563C1"/>
      <w:u w:val="single"/>
    </w:rPr>
  </w:style>
  <w:style w:type="table" w:styleId="TableGrid">
    <w:name w:val="Table Grid"/>
    <w:basedOn w:val="TableNormal"/>
    <w:uiPriority w:val="39"/>
    <w:rsid w:val="006156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pages.stern.nyu.edu/~adamodar/New_Home_Page/datafile/ctryprem.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ArchiveId xmlns="62e8883c-5188-4302-a00a-120ef88c78b8" xsi:nil="true"/>
    <IN_Archiving_DocType xmlns="62e8883c-5188-4302-a00a-120ef88c78b8">Fundamental Document</IN_Archiving_DocType>
    <IN_DivisionName xmlns="6ee981c3-3e74-458b-9583-f389e4bc4216">Brand Norway</IN_DivisionName>
    <IN_DivisionNumber xmlns="6ee981c3-3e74-458b-9583-f389e4bc42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18" ma:contentTypeDescription="Create a new document." ma:contentTypeScope="" ma:versionID="be1b93744cf9ebf64c51ad07317cb632">
  <xsd:schema xmlns:xsd="http://www.w3.org/2001/XMLSchema" xmlns:xs="http://www.w3.org/2001/XMLSchema" xmlns:p="http://schemas.microsoft.com/office/2006/metadata/properties" xmlns:ns2="6ee981c3-3e74-458b-9583-f389e4bc4216" xmlns:ns3="9afd52f1-5c19-4352-a00b-d9c21e944711" xmlns:ns4="62e8883c-5188-4302-a00a-120ef88c78b8" targetNamespace="http://schemas.microsoft.com/office/2006/metadata/properties" ma:root="true" ma:fieldsID="ee8efb6e8824d92a8bbc34a115347a79" ns2:_="" ns3:_="" ns4:_="">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DA2B7-FEE8-427E-98EF-F79F13881ABB}">
  <ds:schemaRefs>
    <ds:schemaRef ds:uri="http://schemas.microsoft.com/sharepoint/v3/contenttype/forms"/>
  </ds:schemaRefs>
</ds:datastoreItem>
</file>

<file path=customXml/itemProps2.xml><?xml version="1.0" encoding="utf-8"?>
<ds:datastoreItem xmlns:ds="http://schemas.openxmlformats.org/officeDocument/2006/customXml" ds:itemID="{B0CED0D9-BF9C-4740-9CAF-278D1DAF62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2e8883c-5188-4302-a00a-120ef88c78b8"/>
    <ds:schemaRef ds:uri="9afd52f1-5c19-4352-a00b-d9c21e944711"/>
    <ds:schemaRef ds:uri="6ee981c3-3e74-458b-9583-f389e4bc4216"/>
    <ds:schemaRef ds:uri="http://www.w3.org/XML/1998/namespace"/>
    <ds:schemaRef ds:uri="http://purl.org/dc/dcmitype/"/>
  </ds:schemaRefs>
</ds:datastoreItem>
</file>

<file path=customXml/itemProps3.xml><?xml version="1.0" encoding="utf-8"?>
<ds:datastoreItem xmlns:ds="http://schemas.openxmlformats.org/officeDocument/2006/customXml" ds:itemID="{6516E89B-F7CB-488D-BD34-76B9EADC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Atena-Georgiana Ardelean</dc:creator>
  <cp:keywords/>
  <dc:description/>
  <cp:lastModifiedBy>Barbara Stipanovic</cp:lastModifiedBy>
  <cp:revision>2</cp:revision>
  <dcterms:created xsi:type="dcterms:W3CDTF">2020-09-22T12:34:00Z</dcterms:created>
  <dcterms:modified xsi:type="dcterms:W3CDTF">2020-09-22T12:34:00Z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