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НАКАЗ</w:t>
        <w:br/>
        <w:t>про організацію дій під час сигналу «Повітряна тривога»</w:t>
      </w:r>
    </w:p>
    <w:p>
      <w:pPr>
        <w:jc w:val="right"/>
      </w:pPr>
      <w:r>
        <w:rPr>
          <w:b/>
        </w:rPr>
        <w:t>[[НАЗВА ПІДПРИЄМСТВА]]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71"/>
        <w:gridCol w:w="5071"/>
      </w:tblGrid>
      <w:tr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[[дата]]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№ [[номер]]</w:t>
            </w:r>
          </w:p>
        </w:tc>
      </w:tr>
      <w:tr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t>[[населений пункт]]</w:t>
            </w:r>
          </w:p>
        </w:tc>
        <w:tc>
          <w:tcPr>
            <w:tcW w:type="dxa" w:w="507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/>
          </w:p>
        </w:tc>
      </w:tr>
    </w:tbl>
    <w:p>
      <w:r>
        <w:t>На виконання постанови Кабінету Міністрів України від 04.09.2026 №1092 «Деякі питання оптимізації захисту населення та реагування на загрози засобів повітряного нападу» (зі змінами, внесеними постановою КМУ від 15.09.2026 №1128), Кодексу цивільного захисту України, Закону України «Про охорону праці», з метою організації оповіщення та захисту працівників і відвідувачів</w:t>
      </w:r>
    </w:p>
    <w:p>
      <w:pPr>
        <w:jc w:val="center"/>
      </w:pPr>
      <w:r>
        <w:rPr>
          <w:b/>
        </w:rPr>
        <w:t>НАКАЗУЮ:</w:t>
      </w:r>
    </w:p>
    <w:p>
      <w:pPr>
        <w:pStyle w:val="ListNumber"/>
      </w:pPr>
      <w:r>
        <w:t>Затвердити Порядок дій працівників і відвідувачів під час сигналу «Повітряна тривога», що додається.</w:t>
      </w:r>
    </w:p>
    <w:p>
      <w:pPr>
        <w:pStyle w:val="ListNumber"/>
      </w:pPr>
      <w:r>
        <w:t>Визначити для об'єкта за адресою [[АДРЕСА]] основний засіб захисту: [[УКРИТТЯ / СПОРУДА ПОДВІЙНОГО ПРИЗНАЧЕННЯ / БЕЗПЕЧНИЙ ПРОСТІР]]. Документ-підстава: [[НАЗВА, НОМЕР, ДАТА]].</w:t>
      </w:r>
    </w:p>
    <w:p>
      <w:pPr>
        <w:pStyle w:val="ListNumber"/>
      </w:pPr>
      <w:r>
        <w:t>Визначити основний маршрут: [[ОПИС]]; резервний маршрут: [[ОПИС]].</w:t>
      </w:r>
    </w:p>
    <w:p>
      <w:pPr>
        <w:pStyle w:val="ListNumber"/>
      </w:pPr>
      <w:r>
        <w:t>Призначити відповідальним за доведення сигналу до персоналу та відвідувачів [[ПОСАДА, ПІБ]], замісником — [[ПОСАДА, ПІБ]].</w:t>
      </w:r>
    </w:p>
    <w:p>
      <w:pPr>
        <w:pStyle w:val="ListNumber"/>
      </w:pPr>
      <w:r>
        <w:t>Основним каналом оповіщення визначити [[КАНАЛ]], резервним — [[КАНАЛ]].</w:t>
      </w:r>
    </w:p>
    <w:p>
      <w:pPr>
        <w:pStyle w:val="ListNumber"/>
      </w:pPr>
      <w:r>
        <w:t>Призначити відповідальними за організоване переміщення людей: [[ПІДРОЗДІЛИ, ПОСАДИ, ПІБ]].</w:t>
      </w:r>
    </w:p>
    <w:p>
      <w:pPr>
        <w:pStyle w:val="ListNumber"/>
      </w:pPr>
      <w:r>
        <w:t>Затвердити перелік процесів, які не можуть бути зупинені негайно, та порядок їх приведення до безпечного стану: [[ДОДАТОК / НЕ ЗАСТОСОВУЄТЬСЯ]].</w:t>
      </w:r>
    </w:p>
    <w:p>
      <w:pPr>
        <w:pStyle w:val="ListNumber"/>
      </w:pPr>
      <w:r>
        <w:t>Керівникам підрозділів ознайомити працівників із цим наказом і Порядком під підпис, провести практичне відпрацювання маршрутів та надалі ознайомлювати новоприйнятих працівників до початку роботи.</w:t>
      </w:r>
    </w:p>
    <w:p>
      <w:pPr>
        <w:pStyle w:val="ListNumber"/>
      </w:pPr>
      <w:r>
        <w:t>Відповідальному за адміністративно-господарське забезпечення [[ПІБ]] забезпечити розміщення передбаченої постановою №1092 інформаційної таблички 100 × 60 см та підтримувати її в актуальному стані.</w:t>
      </w:r>
    </w:p>
    <w:p>
      <w:pPr>
        <w:pStyle w:val="ListNumber"/>
      </w:pPr>
      <w:r>
        <w:t>Контроль за виконанням цього наказу залишаю за собою.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81"/>
        <w:gridCol w:w="3381"/>
        <w:gridCol w:w="3381"/>
      </w:tblGrid>
      <w:tr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Керівник</w:t>
            </w:r>
          </w:p>
        </w:tc>
        <w:tc>
          <w:tcPr>
            <w:tcW w:type="dxa" w:w="1701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[[підпис]]</w:t>
            </w:r>
          </w:p>
        </w:tc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[[Власне ім'я ПРІЗВИЩЕ]]</w:t>
            </w:r>
          </w:p>
        </w:tc>
      </w:tr>
      <w:tr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>
              <w:t>[[дата]]</w:t>
            </w:r>
          </w:p>
        </w:tc>
        <w:tc>
          <w:tcPr>
            <w:tcW w:type="dxa" w:w="1701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/>
          </w:p>
        </w:tc>
        <w:tc>
          <w:tcPr>
            <w:tcW w:type="dxa" w:w="3969"/>
            <w:tcMar>
              <w:top w:w="60" w:type="dxa"/>
              <w:start w:w="50" w:type="dxa"/>
              <w:bottom w:w="60" w:type="dxa"/>
              <w:end w:w="50" w:type="dxa"/>
            </w:tcMar>
          </w:tcPr>
          <w:p>
            <w:r/>
          </w:p>
        </w:tc>
      </w:tr>
    </w:tbl>
    <w:p>
      <w:r>
        <w:br w:type="page"/>
      </w:r>
    </w:p>
    <w:p>
      <w:pPr>
        <w:jc w:val="right"/>
      </w:pPr>
      <w:r>
        <w:rPr>
          <w:b/>
        </w:rPr>
        <w:t>ЗАТВЕРДЖЕНО</w:t>
        <w:br/>
      </w:r>
      <w:r>
        <w:t>наказ [[НАЗВА ПІДПРИЄМСТВА]]</w:t>
        <w:br/>
        <w:t>від [[ДАТА]] № [[НОМЕР]]</w:t>
      </w:r>
    </w:p>
    <w:p>
      <w:pPr>
        <w:pStyle w:val="Title"/>
      </w:pPr>
      <w:r>
        <w:t>ПОРЯДОК ДІЙ ПІД ЧАС СИГНАЛУ «ПОВІТРЯНА ТРИВОГА»</w:t>
      </w:r>
    </w:p>
    <w:p>
      <w:pPr>
        <w:pStyle w:val="Heading1"/>
      </w:pPr>
      <w:r>
        <w:t>1. Загальні положення</w:t>
      </w:r>
    </w:p>
    <w:p>
      <w:pPr>
        <w:pStyle w:val="ListNumber"/>
      </w:pPr>
      <w:r>
        <w:t>Цей Порядок установлює дії працівників, керівників підрозділів, відповідальних осіб, підрядників і відвідувачів за жовтого та червоного рівнів загрози.</w:t>
      </w:r>
    </w:p>
    <w:p>
      <w:pPr>
        <w:pStyle w:val="ListNumber"/>
      </w:pPr>
      <w:r>
        <w:t>Рівень загрози визначається офіційним голосовим повідомленням у системі оповіщення. Працівники не визначають рівень самостійно за типом звуку, повідомленнями в соціальних мережах або власною оцінкою.</w:t>
      </w:r>
    </w:p>
    <w:p>
      <w:pPr>
        <w:pStyle w:val="ListNumber"/>
      </w:pPr>
      <w:r>
        <w:t>Порядок застосовується на об'єкті за адресою [[АДРЕСА]]. Для інших об'єктів підприємства затверджуються окремі додатки з маршрутами та відповідальними особами.</w:t>
      </w:r>
    </w:p>
    <w:p>
      <w:pPr>
        <w:pStyle w:val="Heading1"/>
      </w:pPr>
      <w:r>
        <w:t>2. Оповіщення</w:t>
      </w:r>
    </w:p>
    <w:p>
      <w:pPr>
        <w:pStyle w:val="ListNumber"/>
      </w:pPr>
      <w:r>
        <w:t>Відповідальна особа відстежує офіційні повідомлення для району розташування об'єкта через [[ДЖЕРЕЛА]].</w:t>
      </w:r>
    </w:p>
    <w:p>
      <w:pPr>
        <w:pStyle w:val="ListNumber"/>
      </w:pPr>
      <w:r>
        <w:t>Після отримання сигналу відповідальна особа негайно доводить його до всіх присутніх через [[ОСНОВНИЙ КАНАЛ]]; у разі несправності — через [[РЕЗЕРВНИЙ КАНАЛ]].</w:t>
      </w:r>
    </w:p>
    <w:p>
      <w:pPr>
        <w:pStyle w:val="ListNumber"/>
      </w:pPr>
      <w:r>
        <w:t>Повідомлення обов'язково містить рівень загрози та коротку команду дій. Обхід охоплює санвузли, складські, технічні та інші віддалені приміщення.</w:t>
      </w:r>
    </w:p>
    <w:p>
      <w:pPr>
        <w:pStyle w:val="ListNumber"/>
      </w:pPr>
      <w:r>
        <w:t>Відвідувачів і підрядників повідомляє працівник, який їх приймає, або черговий адміністратор.</w:t>
      </w:r>
    </w:p>
    <w:p>
      <w:pPr>
        <w:pStyle w:val="Heading1"/>
      </w:pPr>
      <w:r>
        <w:t>3. Дії за жовтого рівня</w:t>
      </w:r>
    </w:p>
    <w:p>
      <w:pPr>
        <w:pStyle w:val="ListNumber"/>
      </w:pPr>
      <w:r>
        <w:t>Робота [[ПРОДОВЖУЄТЬСЯ / ПРИПИНЯЄТЬСЯ ВІДПОВІДНО ДО РІШЕННЯ ПІДПРИЄМСТВА]].</w:t>
      </w:r>
    </w:p>
    <w:p>
      <w:pPr>
        <w:pStyle w:val="ListNumber"/>
      </w:pPr>
      <w:r>
        <w:t>Працівники та відвідувачі мають безперешкодний доступ до [[НАЗВА І МІСЦЕ УКРИТТЯ / БЕЗПЕЧНОГО ПРОСТОРУ]].</w:t>
      </w:r>
    </w:p>
    <w:p>
      <w:pPr>
        <w:pStyle w:val="ListNumber"/>
      </w:pPr>
      <w:r>
        <w:t>Особа, яка бажає перейти до укриття, не затримується та повідомляє безпосереднього керівника або відповідального за переміщення.</w:t>
      </w:r>
    </w:p>
    <w:p>
      <w:pPr>
        <w:pStyle w:val="ListNumber"/>
      </w:pPr>
      <w:r>
        <w:t>Якщо підприємство тимчасово працює без укриття, застосовується погодження з трудовим колективом від [[ДАТА, НОМЕР]] у межах строку, передбаченого постановою №1092.</w:t>
      </w:r>
    </w:p>
    <w:p>
      <w:pPr>
        <w:pStyle w:val="ListNumber"/>
      </w:pPr>
      <w:r>
        <w:t>Відвідувачам повідомляють про статус об'єкта, місце захисту та маршрут. Рішення про перебування в приміщенні під час жовтого рівня відвідувач приймає самостійно.</w:t>
      </w:r>
    </w:p>
    <w:p>
      <w:pPr>
        <w:pStyle w:val="Heading1"/>
      </w:pPr>
      <w:r>
        <w:t>4. Дії за червоного рівня</w:t>
      </w:r>
    </w:p>
    <w:p>
      <w:pPr>
        <w:pStyle w:val="ListNumber"/>
      </w:pPr>
      <w:r>
        <w:t>Працівники припиняють роботу та за командою відповідальної особи організовано переміщуються до визначеного укриття.</w:t>
      </w:r>
    </w:p>
    <w:p>
      <w:pPr>
        <w:pStyle w:val="ListNumber"/>
      </w:pPr>
      <w:r>
        <w:t>Працівники, які виконують процес, що не може бути зупинений миттєво, приводять його до безпечного стану за окремою інструкцією та після цього прямують до укриття.</w:t>
      </w:r>
    </w:p>
    <w:p>
      <w:pPr>
        <w:pStyle w:val="ListNumber"/>
      </w:pPr>
      <w:r>
        <w:t>Маршрут до укриття: [[ОПИС]]. Резервний маршрут: [[ОПИС]].</w:t>
      </w:r>
    </w:p>
    <w:p>
      <w:pPr>
        <w:pStyle w:val="ListNumber"/>
      </w:pPr>
      <w:r>
        <w:t>Ліфтами під час переміщення не користуються, якщо інше прямо не передбачено технічною документацією та планом об'єкта.</w:t>
      </w:r>
    </w:p>
    <w:p>
      <w:pPr>
        <w:pStyle w:val="ListNumber"/>
      </w:pPr>
      <w:r>
        <w:t>Відповідальні особи перевіряють закріплені зони, не затримуючи власне переміщення та не повертаючись у небезпечну зону.</w:t>
      </w:r>
    </w:p>
    <w:p>
      <w:pPr>
        <w:pStyle w:val="ListNumber"/>
      </w:pPr>
      <w:r>
        <w:t>Облік присутніх в укритті веде [[ПОСАДА, ПІБ]] за [[СПОСІБ ОБЛІКУ]].</w:t>
      </w:r>
    </w:p>
    <w:p>
      <w:pPr>
        <w:pStyle w:val="ListNumber"/>
      </w:pPr>
      <w:r>
        <w:t>Повернення до приміщень дозволяється після офіційного відбою та, якщо були вибухи або пошкодження, після дозволу відповідальної особи за результатами огляду.</w:t>
      </w:r>
    </w:p>
    <w:p>
      <w:pPr>
        <w:pStyle w:val="Heading1"/>
      </w:pPr>
      <w:r>
        <w:t>5. Особи, які потребують допомоги</w:t>
      </w:r>
    </w:p>
    <w:p>
      <w:pPr>
        <w:pStyle w:val="ListNumber"/>
      </w:pPr>
      <w:r>
        <w:t>Перелік осіб і вид допомоги: [[ОКРЕМИЙ КОНФІДЕНЦІЙНИЙ ДОДАТОК / НЕ ЗАСТОСОВУЄТЬСЯ]].</w:t>
      </w:r>
    </w:p>
    <w:p>
      <w:pPr>
        <w:pStyle w:val="ListNumber"/>
      </w:pPr>
      <w:r>
        <w:t>Відповідальні за супровід: [[ПІБ]]; резервні відповідальні: [[ПІБ]].</w:t>
      </w:r>
    </w:p>
    <w:p>
      <w:pPr>
        <w:pStyle w:val="ListNumber"/>
      </w:pPr>
      <w:r>
        <w:t>Допомога організовується з урахуванням безпеки працівника, який її надає, та без розголошення медичних даних.</w:t>
      </w:r>
    </w:p>
    <w:p>
      <w:pPr>
        <w:pStyle w:val="Heading1"/>
      </w:pPr>
      <w:r>
        <w:t>6. Відвідувачі, підрядники та водії</w:t>
      </w:r>
    </w:p>
    <w:p>
      <w:pPr>
        <w:pStyle w:val="ListNumber"/>
      </w:pPr>
      <w:r>
        <w:t>Особа, яка приймає відвідувача або підрядника, до початку робіт коротко повідомляє йому місце укриття, маршрут і порядок дій.</w:t>
      </w:r>
    </w:p>
    <w:p>
      <w:pPr>
        <w:pStyle w:val="ListNumber"/>
      </w:pPr>
      <w:r>
        <w:t>Під час сигналу відповідальний працівник припиняє приймання або обслуговування, повідомляє рівень загрози та супроводжує особу відповідно до цього Порядку.</w:t>
      </w:r>
    </w:p>
    <w:p>
      <w:pPr>
        <w:pStyle w:val="ListNumber"/>
      </w:pPr>
      <w:r>
        <w:t>Водіям і особам на відкритій території забороняється залишатися біля фасадів, скління, вантажів і незакріпленого обладнання.</w:t>
      </w:r>
    </w:p>
    <w:p>
      <w:pPr>
        <w:pStyle w:val="Heading1"/>
      </w:pPr>
      <w:r>
        <w:t>7. Практичні перевірки</w:t>
      </w:r>
    </w:p>
    <w:p>
      <w:pPr>
        <w:pStyle w:val="ListNumber"/>
      </w:pPr>
      <w:r>
        <w:t>Практичне відпрацювання проводиться [[ПЕРІОДИЧНІСТЬ]] та після зміни маршруту, приміщення чи відповідальних осіб.</w:t>
      </w:r>
    </w:p>
    <w:p>
      <w:pPr>
        <w:pStyle w:val="ListNumber"/>
      </w:pPr>
      <w:r>
        <w:t>Під час перевірки фіксуються фактичний час переміщення, доступність дверей, освітлення, зв'язок, місткість і перешкоди на маршруті.</w:t>
      </w:r>
    </w:p>
    <w:p>
      <w:pPr>
        <w:pStyle w:val="ListNumber"/>
      </w:pPr>
      <w:r>
        <w:t>Недоліки оформлюються службовою запискою та усуваються у визначений керівником строк.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2"/>
      </w:tblGrid>
      <w:tr>
        <w:tc>
          <w:tcPr>
            <w:tcW w:type="dxa" w:w="10142"/>
            <w:shd w:fill="F2F2F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i/>
                <w:color w:val="666666"/>
                <w:sz w:val="18"/>
              </w:rPr>
              <w:t>Не залишайте альтернативи у квадратних дужках у затвердженому документі. Оберіть один режим для кожного об'єкта та додайте фактичні документи балансоутримувача.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t xml:space="preserve">racio.ua  |  Шаблон потребує адаптації до конкретного об'єкта.  </w:t>
    </w:r>
    <w:r>
      <w:t xml:space="preserve">Сторінка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386"/>
      <w:gridCol w:w="4422"/>
    </w:tblGrid>
    <w:tr>
      <w:tc>
        <w:tcPr>
          <w:tcW w:type="dxa" w:w="4904"/>
        </w:tcPr>
        <w:p>
          <w:r>
            <w:rPr>
              <w:rFonts w:ascii="Arial" w:hAnsi="Arial"/>
              <w:b/>
              <w:color w:val="D62828"/>
              <w:sz w:val="24"/>
            </w:rPr>
            <w:t>RACIO</w:t>
          </w:r>
        </w:p>
      </w:tc>
      <w:tc>
        <w:tcPr>
          <w:tcW w:type="dxa" w:w="4904"/>
        </w:tcPr>
        <w:p>
          <w:pPr>
            <w:jc w:val="right"/>
          </w:pPr>
          <w:r>
            <w:rPr>
              <w:rFonts w:ascii="Arial" w:hAnsi="Arial"/>
              <w:b/>
              <w:color w:val="666666"/>
              <w:sz w:val="16"/>
            </w:rPr>
            <w:t>ЗРАЗОК ДЛЯ АДАПТАЦІЇ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818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181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6282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8181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