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Manifest Glory</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1:01:43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https://www.youtube.com/watch?v=g76M30N2tTc</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“Manifest Glory,” Pastor Dean Odle presents a Scripture-centered message about prayer, the glory of God, God’s commandments. Drawing especially from Isaiah 64, Psalm 63, Matthew 5, John 15, the teaching emphasizes that prayer expresses dependence on God and prepares believers to hear and obey Him. Odle connects that foundation with the conviction that God’s glory exposes sin, deepens reverence, and changes those who seek His presence.</w:t>
      </w:r>
    </w:p>
    <w:p>
      <w:r>
        <w:t>As the sermon progresses, it addresses family discipleship, faith,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64; Psalm 63; Matthew 5; John 15; Prayer; The Glory Of God; God’S Commandments; Family Discipleship; Faith; The Condition Of The Church; The Condition Of The Heart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64 and Saul’s Example</w:t>
      </w:r>
    </w:p>
    <w:p>
      <w:r>
        <w:rPr>
          <w:b/>
          <w:color w:val="2E74B5"/>
        </w:rPr>
        <w:t>0:00-7:43</w:t>
      </w:r>
    </w:p>
    <w:p>
      <w:r>
        <w:t>Odle focuses on prayer while working through Isaiah 64. The message argues that prayer expresses dependence on God and prepares believers to hear and obey Him. It connects this with the conviction that Saul’s decline illustrates the danger of insecurity, partial obedience, and resistance to correction. The practical emphasis is to seek God in prayer and act on what Scripture requires.</w:t>
      </w:r>
    </w:p>
    <w:p>
      <w:pPr>
        <w:pStyle w:val="Heading2"/>
      </w:pPr>
      <w:r>
        <w:t>2. Psalm 63 and David’s Example</w:t>
      </w:r>
    </w:p>
    <w:p>
      <w:r>
        <w:rPr>
          <w:b/>
          <w:color w:val="2E74B5"/>
        </w:rPr>
        <w:t>7:43-15:26</w:t>
      </w:r>
    </w:p>
    <w:p>
      <w:r>
        <w:t>Odle focuses on the glory of God while working through Psalm 63, Matthew 5, John 15. The message argues that God’s glory exposes sin, deepens reverence, and changes those who seek His presence. It connects this with the conviction that David’s choices are used to examine leadership, testing, repentance, and renewed dependence on God. The practical emphasis is to test the teaching by Scripture and apply it through faithful obedience.</w:t>
      </w:r>
    </w:p>
    <w:p>
      <w:pPr>
        <w:pStyle w:val="Heading2"/>
      </w:pPr>
      <w:r>
        <w:t>3. Isaiah 61 and Faith</w:t>
      </w:r>
    </w:p>
    <w:p>
      <w:r>
        <w:rPr>
          <w:b/>
          <w:color w:val="2E74B5"/>
        </w:rPr>
        <w:t>15:26-23:09</w:t>
      </w:r>
    </w:p>
    <w:p>
      <w:r>
        <w:t>Odle focuses on God’s commandments while working through Isaiah 61, Luke 4, Galatians 3. The message argues that God’s commands reveal His standard and direct the obedient life. It connects this with the conviction that biblical faith trusts God’s character and acts upon His promises. The practical emphasis is to trust God’s promises and refuse decisions governed by fear.</w:t>
      </w:r>
    </w:p>
    <w:p>
      <w:pPr>
        <w:pStyle w:val="Heading2"/>
      </w:pPr>
      <w:r>
        <w:t>4. Luke 7 and Prayer</w:t>
      </w:r>
    </w:p>
    <w:p>
      <w:r>
        <w:rPr>
          <w:b/>
          <w:color w:val="2E74B5"/>
        </w:rPr>
        <w:t>23:09-30:52</w:t>
      </w:r>
    </w:p>
    <w:p>
      <w:r>
        <w:t>Odle focuses on the glory of God while working through Luke 7. The message argues that God’s glory exposes sin, deepens reverence, and changes those who seek His presence. It connects this with the conviction that prayer expresses dependence on God and prepares believers to hear and obey Him. The practical emphasis is to seek God in prayer and act on what Scripture requires.</w:t>
      </w:r>
    </w:p>
    <w:p>
      <w:pPr>
        <w:pStyle w:val="Heading2"/>
      </w:pPr>
      <w:r>
        <w:t>5. Matthew 17 and The Glory Of God</w:t>
      </w:r>
    </w:p>
    <w:p>
      <w:r>
        <w:rPr>
          <w:b/>
          <w:color w:val="2E74B5"/>
        </w:rPr>
        <w:t>30:52-38:35</w:t>
      </w:r>
    </w:p>
    <w:p>
      <w:r>
        <w:t>Odle focuses on the condition of the heart while working through Matthew 17. The message argues that the inner life must be healed, guarded, and brought under the truth of God’s word. It connects this with the conviction that God’s glory exposes sin, deepens reverence, and changes those who seek His presence. The practical emphasis is to test the teaching by Scripture and apply it through faithful obedience.</w:t>
      </w:r>
    </w:p>
    <w:p>
      <w:pPr>
        <w:pStyle w:val="Heading2"/>
      </w:pPr>
      <w:r>
        <w:t>6. Matthew 17 and Costly Discipleship</w:t>
      </w:r>
    </w:p>
    <w:p>
      <w:r>
        <w:rPr>
          <w:b/>
          <w:color w:val="2E74B5"/>
        </w:rPr>
        <w:t>38:35-46:18</w:t>
      </w:r>
    </w:p>
    <w:p>
      <w:r>
        <w:t>Odle focuses on the prophetic sign while working through Matthew 17. The message argues that the biblical narrative is used to show God’s power to recover what has been lost and restore usefulness. It connects this with the conviction that following Christ requires self-denial, obedience, and perseverance rather than passive association with religion. The practical emphasis is to practice patient, truthful love in relationships and conflict.</w:t>
      </w:r>
    </w:p>
    <w:p>
      <w:pPr>
        <w:pStyle w:val="Heading2"/>
      </w:pPr>
      <w:r>
        <w:t>7. Peter 3 and The Glory Of God</w:t>
      </w:r>
    </w:p>
    <w:p>
      <w:r>
        <w:rPr>
          <w:b/>
          <w:color w:val="2E74B5"/>
        </w:rPr>
        <w:t>46:18-54:01</w:t>
      </w:r>
    </w:p>
    <w:p>
      <w:r>
        <w:t>Odle focuses on Bible prophecy while working through Peter 3, John 12, Daniel 11. The message argues that prophecy should produce discernment, readiness, and faithfulness rather than speculation alone. It connects this with the conviction that God’s glory exposes sin, deepens reverence, and changes those who seek His presence. The practical emphasis is to remain watchful, grounded in Scripture, and ready to obey Christ.</w:t>
      </w:r>
    </w:p>
    <w:p>
      <w:pPr>
        <w:pStyle w:val="Heading2"/>
      </w:pPr>
      <w:r>
        <w:t>8. Psalm 80 and Eternal Life And Hope</w:t>
      </w:r>
    </w:p>
    <w:p>
      <w:r>
        <w:rPr>
          <w:b/>
          <w:color w:val="2E74B5"/>
        </w:rPr>
        <w:t>54:01-1:01:43</w:t>
      </w:r>
    </w:p>
    <w:p>
      <w:r>
        <w:t>Odle focuses on prayer while working through Psalm 80, Psalm 81. The message argues that prayer expresses dependence on God and prepares believers to hear and obey Him. It connects this with the conviction that the promise of eternal life directs believers toward hope, holiness, and perseverance in Christ.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64</w:t>
            </w:r>
          </w:p>
        </w:tc>
        <w:tc>
          <w:tcPr>
            <w:tcW w:type="dxa" w:w="4896"/>
          </w:tcPr>
          <w:p>
            <w:r>
              <w:t>Used in the sermon’s teaching on prayer and its practical application.</w:t>
            </w:r>
          </w:p>
        </w:tc>
      </w:tr>
      <w:tr>
        <w:tc>
          <w:tcPr>
            <w:tcW w:type="dxa" w:w="4896"/>
          </w:tcPr>
          <w:p>
            <w:r>
              <w:t>Psalm 63</w:t>
            </w:r>
          </w:p>
        </w:tc>
        <w:tc>
          <w:tcPr>
            <w:tcW w:type="dxa" w:w="4896"/>
          </w:tcPr>
          <w:p>
            <w:r>
              <w:t>Used in the sermon’s teaching on prayer and its practical application.</w:t>
            </w:r>
          </w:p>
        </w:tc>
      </w:tr>
      <w:tr>
        <w:tc>
          <w:tcPr>
            <w:tcW w:type="dxa" w:w="4896"/>
          </w:tcPr>
          <w:p>
            <w:r>
              <w:t>Matthew 5</w:t>
            </w:r>
          </w:p>
        </w:tc>
        <w:tc>
          <w:tcPr>
            <w:tcW w:type="dxa" w:w="4896"/>
          </w:tcPr>
          <w:p>
            <w:r>
              <w:t>Used in the sermon’s teaching on prayer and its practical application.</w:t>
            </w:r>
          </w:p>
        </w:tc>
      </w:tr>
      <w:tr>
        <w:tc>
          <w:tcPr>
            <w:tcW w:type="dxa" w:w="4896"/>
          </w:tcPr>
          <w:p>
            <w:r>
              <w:t>John 15</w:t>
            </w:r>
          </w:p>
        </w:tc>
        <w:tc>
          <w:tcPr>
            <w:tcW w:type="dxa" w:w="4896"/>
          </w:tcPr>
          <w:p>
            <w:r>
              <w:t>Used in the sermon’s teaching on prayer and its practical application.</w:t>
            </w:r>
          </w:p>
        </w:tc>
      </w:tr>
      <w:tr>
        <w:tc>
          <w:tcPr>
            <w:tcW w:type="dxa" w:w="4896"/>
          </w:tcPr>
          <w:p>
            <w:r>
              <w:t>Isaiah 61</w:t>
            </w:r>
          </w:p>
        </w:tc>
        <w:tc>
          <w:tcPr>
            <w:tcW w:type="dxa" w:w="4896"/>
          </w:tcPr>
          <w:p>
            <w:r>
              <w:t>Used in the sermon’s teaching on prayer and its practical application.</w:t>
            </w:r>
          </w:p>
        </w:tc>
      </w:tr>
      <w:tr>
        <w:tc>
          <w:tcPr>
            <w:tcW w:type="dxa" w:w="4896"/>
          </w:tcPr>
          <w:p>
            <w:r>
              <w:t>Luke 4</w:t>
            </w:r>
          </w:p>
        </w:tc>
        <w:tc>
          <w:tcPr>
            <w:tcW w:type="dxa" w:w="4896"/>
          </w:tcPr>
          <w:p>
            <w:r>
              <w:t>Used in the sermon’s teaching on prayer and its practical application.</w:t>
            </w:r>
          </w:p>
        </w:tc>
      </w:tr>
      <w:tr>
        <w:tc>
          <w:tcPr>
            <w:tcW w:type="dxa" w:w="4896"/>
          </w:tcPr>
          <w:p>
            <w:r>
              <w:t>Galatians 3</w:t>
            </w:r>
          </w:p>
        </w:tc>
        <w:tc>
          <w:tcPr>
            <w:tcW w:type="dxa" w:w="4896"/>
          </w:tcPr>
          <w:p>
            <w:r>
              <w:t>Used in the sermon’s teaching on prayer and its practical application.</w:t>
            </w:r>
          </w:p>
        </w:tc>
      </w:tr>
      <w:tr>
        <w:tc>
          <w:tcPr>
            <w:tcW w:type="dxa" w:w="4896"/>
          </w:tcPr>
          <w:p>
            <w:r>
              <w:t>Acts 15</w:t>
            </w:r>
          </w:p>
        </w:tc>
        <w:tc>
          <w:tcPr>
            <w:tcW w:type="dxa" w:w="4896"/>
          </w:tcPr>
          <w:p>
            <w:r>
              <w:t>Used in the sermon’s teaching on prayer and its practical application.</w:t>
            </w:r>
          </w:p>
        </w:tc>
      </w:tr>
      <w:tr>
        <w:tc>
          <w:tcPr>
            <w:tcW w:type="dxa" w:w="4896"/>
          </w:tcPr>
          <w:p>
            <w:r>
              <w:t>Romans 10</w:t>
            </w:r>
          </w:p>
        </w:tc>
        <w:tc>
          <w:tcPr>
            <w:tcW w:type="dxa" w:w="4896"/>
          </w:tcPr>
          <w:p>
            <w:r>
              <w:t>Used in the sermon’s teaching on prayer and its practical application.</w:t>
            </w:r>
          </w:p>
        </w:tc>
      </w:tr>
      <w:tr>
        <w:tc>
          <w:tcPr>
            <w:tcW w:type="dxa" w:w="4896"/>
          </w:tcPr>
          <w:p>
            <w:r>
              <w:t>1 Corinthians 3</w:t>
            </w:r>
          </w:p>
        </w:tc>
        <w:tc>
          <w:tcPr>
            <w:tcW w:type="dxa" w:w="4896"/>
          </w:tcPr>
          <w:p>
            <w:r>
              <w:t>Used in the sermon’s teaching on prayer and its practical application.</w:t>
            </w:r>
          </w:p>
        </w:tc>
      </w:tr>
      <w:tr>
        <w:tc>
          <w:tcPr>
            <w:tcW w:type="dxa" w:w="4896"/>
          </w:tcPr>
          <w:p>
            <w:r>
              <w:t>Luke 7</w:t>
            </w:r>
          </w:p>
        </w:tc>
        <w:tc>
          <w:tcPr>
            <w:tcW w:type="dxa" w:w="4896"/>
          </w:tcPr>
          <w:p>
            <w:r>
              <w:t>Used in the sermon’s teaching on prayer and its practical application.</w:t>
            </w:r>
          </w:p>
        </w:tc>
      </w:tr>
      <w:tr>
        <w:tc>
          <w:tcPr>
            <w:tcW w:type="dxa" w:w="4896"/>
          </w:tcPr>
          <w:p>
            <w:r>
              <w:t>Matthew 17</w:t>
            </w:r>
          </w:p>
        </w:tc>
        <w:tc>
          <w:tcPr>
            <w:tcW w:type="dxa" w:w="4896"/>
          </w:tcPr>
          <w:p>
            <w:r>
              <w:t>Used in the sermon’s teaching on prayer and its practical application.</w:t>
            </w:r>
          </w:p>
        </w:tc>
      </w:tr>
      <w:tr>
        <w:tc>
          <w:tcPr>
            <w:tcW w:type="dxa" w:w="4896"/>
          </w:tcPr>
          <w:p>
            <w:r>
              <w:t>Peter 3</w:t>
            </w:r>
          </w:p>
        </w:tc>
        <w:tc>
          <w:tcPr>
            <w:tcW w:type="dxa" w:w="4896"/>
          </w:tcPr>
          <w:p>
            <w:r>
              <w:t>Used in the sermon’s teaching on prayer and its practical application.</w:t>
            </w:r>
          </w:p>
        </w:tc>
      </w:tr>
      <w:tr>
        <w:tc>
          <w:tcPr>
            <w:tcW w:type="dxa" w:w="4896"/>
          </w:tcPr>
          <w:p>
            <w:r>
              <w:t>John 12</w:t>
            </w:r>
          </w:p>
        </w:tc>
        <w:tc>
          <w:tcPr>
            <w:tcW w:type="dxa" w:w="4896"/>
          </w:tcPr>
          <w:p>
            <w:r>
              <w:t>Used in the sermon’s teaching on prayer and its practical application.</w:t>
            </w:r>
          </w:p>
        </w:tc>
      </w:tr>
      <w:tr>
        <w:tc>
          <w:tcPr>
            <w:tcW w:type="dxa" w:w="4896"/>
          </w:tcPr>
          <w:p>
            <w:r>
              <w:t>Daniel 11</w:t>
            </w:r>
          </w:p>
        </w:tc>
        <w:tc>
          <w:tcPr>
            <w:tcW w:type="dxa" w:w="4896"/>
          </w:tcPr>
          <w:p>
            <w:r>
              <w:t>Used in the sermon’s teaching on prayer and its practical application.</w:t>
            </w:r>
          </w:p>
        </w:tc>
      </w:tr>
      <w:tr>
        <w:tc>
          <w:tcPr>
            <w:tcW w:type="dxa" w:w="4896"/>
          </w:tcPr>
          <w:p>
            <w:r>
              <w:t>Psalm 80</w:t>
            </w:r>
          </w:p>
        </w:tc>
        <w:tc>
          <w:tcPr>
            <w:tcW w:type="dxa" w:w="4896"/>
          </w:tcPr>
          <w:p>
            <w:r>
              <w:t>Used in the sermon’s teaching on prayer and its practical application.</w:t>
            </w:r>
          </w:p>
        </w:tc>
      </w:tr>
      <w:tr>
        <w:tc>
          <w:tcPr>
            <w:tcW w:type="dxa" w:w="4896"/>
          </w:tcPr>
          <w:p>
            <w:r>
              <w:t>Psalm 81</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https://www.youtube.com/watch?v=g76M30N2tTc</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