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Overwhelmed</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1:02:43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https://www.youtube.com/watch?v=mRU18WuaAao</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“Overwhelmed,” Pastor Dean Odle presents a Scripture-centered message about David’s example, faith, worship. Drawing especially from Revelation 12, Psalm 55, Psalm 51, Peter 4, the teaching emphasizes that David’s choices are used to examine leadership, testing, repentance, and renewed dependence on God. Odle connects that foundation with the conviction that biblical faith trusts God’s character and acts upon His promises.</w:t>
      </w:r>
    </w:p>
    <w:p>
      <w:r>
        <w:t>As the sermon progresses, it addresses the condition of the church, gratitude, Satanic opposition.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Revelation 12; Psalm 55; Psalm 51; Peter 4; David’S Example; Faith; Worship; The Condition Of The Church; Gratitude; Satanic Opposition; Family Discipleship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Revelation 12 and Endurance</w:t>
      </w:r>
    </w:p>
    <w:p>
      <w:r>
        <w:rPr>
          <w:b/>
          <w:color w:val="2E74B5"/>
        </w:rPr>
        <w:t>0:00-7:51</w:t>
      </w:r>
    </w:p>
    <w:p>
      <w:r>
        <w:t>Odle focuses on worship while working through Revelation 12. The message argues that true worship centers on God and is expressed through reverence, surrender, and obedience. It connects this with the conviction that faithful endurance is necessary when obedience brings testing, opposition, or suffering. The practical emphasis is to test the teaching by Scripture and apply it through faithful obedience.</w:t>
      </w:r>
    </w:p>
    <w:p>
      <w:pPr>
        <w:pStyle w:val="Heading2"/>
      </w:pPr>
      <w:r>
        <w:t>2. Faith and Healing And Faith</w:t>
      </w:r>
    </w:p>
    <w:p>
      <w:r>
        <w:rPr>
          <w:b/>
          <w:color w:val="2E74B5"/>
        </w:rPr>
        <w:t>7:51-15:42</w:t>
      </w:r>
    </w:p>
    <w:p>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trust God’s promises and refuse decisions governed by fear.</w:t>
      </w:r>
    </w:p>
    <w:p>
      <w:pPr>
        <w:pStyle w:val="Heading2"/>
      </w:pPr>
      <w:r>
        <w:t>3. Psalm 55 and The Authority Of Scripture</w:t>
      </w:r>
    </w:p>
    <w:p>
      <w:r>
        <w:rPr>
          <w:b/>
          <w:color w:val="2E74B5"/>
        </w:rPr>
        <w:t>15:42-23:33</w:t>
      </w:r>
    </w:p>
    <w:p>
      <w:r>
        <w:t>Odle focuses on faith while working through Psalm 55.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4. Psalm 55 and Prayer</w:t>
      </w:r>
    </w:p>
    <w:p>
      <w:r>
        <w:rPr>
          <w:b/>
          <w:color w:val="2E74B5"/>
        </w:rPr>
        <w:t>23:33-31:24</w:t>
      </w:r>
    </w:p>
    <w:p>
      <w:r>
        <w:t>Odle focuses on David’s example while working through Psalm 55, Psalm 51. The message argues that David’s choices are used to examine leadership, testing, repentance, and renewed dependence on God. It connects this with the conviction that prayer expresses dependence on God and prepares believers to hear and obey Him. The practical emphasis is to seek God in prayer and act on what Scripture requires.</w:t>
      </w:r>
    </w:p>
    <w:p>
      <w:pPr>
        <w:pStyle w:val="Heading2"/>
      </w:pPr>
      <w:r>
        <w:t>5. Family Discipleship and Faith</w:t>
      </w:r>
    </w:p>
    <w:p>
      <w:r>
        <w:rPr>
          <w:b/>
          <w:color w:val="2E74B5"/>
        </w:rPr>
        <w:t>31:24-39:15</w:t>
      </w:r>
    </w:p>
    <w:p>
      <w:r>
        <w:t>Odle focuses on family discipleship. The message argues that faithfulness in the home requires instruction, loving correction, protection, and a consistent Christian example. It connects this with the conviction that biblical faith trusts God’s character and acts upon His promises. The practical emphasis is to trust God’s promises and refuse decisions governed by fear.</w:t>
      </w:r>
    </w:p>
    <w:p>
      <w:pPr>
        <w:pStyle w:val="Heading2"/>
      </w:pPr>
      <w:r>
        <w:t>6. Marriage And Covenant and The Condition Of The Church</w:t>
      </w:r>
    </w:p>
    <w:p>
      <w:r>
        <w:rPr>
          <w:b/>
          <w:color w:val="2E74B5"/>
        </w:rPr>
        <w:t>39:15-47:06</w:t>
      </w:r>
    </w:p>
    <w:p>
      <w:r>
        <w:t>Odle focuses on marriage and covenant. The message argues that marriage is treated as a covenant requiring faithfulness, sacrifice, truth, and biblical order.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7. Psalm 51 and Grace And Mercy</w:t>
      </w:r>
    </w:p>
    <w:p>
      <w:r>
        <w:rPr>
          <w:b/>
          <w:color w:val="2E74B5"/>
        </w:rPr>
        <w:t>47:06-54:57</w:t>
      </w:r>
    </w:p>
    <w:p>
      <w:r>
        <w:t>Odle focuses on Satanic opposition while working through Psalm 51. The message argues that Satan’s work is described through deception, accusation, temptation, and opposition to God’s purposes. It connects this with the conviction that God’s grace forgives and also trains believers to leave sin and live in obedience. The practical emphasis is to trust God’s promises and refuse decisions governed by fear.</w:t>
      </w:r>
    </w:p>
    <w:p>
      <w:pPr>
        <w:pStyle w:val="Heading2"/>
      </w:pPr>
      <w:r>
        <w:t>8. Peter 4 and Gratitude</w:t>
      </w:r>
    </w:p>
    <w:p>
      <w:r>
        <w:rPr>
          <w:b/>
          <w:color w:val="2E74B5"/>
        </w:rPr>
        <w:t>54:57-1:02:43</w:t>
      </w:r>
    </w:p>
    <w:p>
      <w:r>
        <w:t>Odle focuses on the condition of the church while working through Peter 4, Matthew 24. The message argues that the church is called to recover biblical faithfulness instead of accommodating compromise. It connects this with the conviction that thankfulness remembers God’s mercy and guards the heart from entitlement and complaint.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Revelation 12</w:t>
            </w:r>
          </w:p>
        </w:tc>
        <w:tc>
          <w:tcPr>
            <w:tcW w:type="dxa" w:w="4896"/>
          </w:tcPr>
          <w:p>
            <w:r>
              <w:t>Used in the sermon’s teaching on David’s example and its practical application.</w:t>
            </w:r>
          </w:p>
        </w:tc>
      </w:tr>
      <w:tr>
        <w:tc>
          <w:tcPr>
            <w:tcW w:type="dxa" w:w="4896"/>
          </w:tcPr>
          <w:p>
            <w:r>
              <w:t>Psalm 55</w:t>
            </w:r>
          </w:p>
        </w:tc>
        <w:tc>
          <w:tcPr>
            <w:tcW w:type="dxa" w:w="4896"/>
          </w:tcPr>
          <w:p>
            <w:r>
              <w:t>Used in the sermon’s teaching on David’s example and its practical application.</w:t>
            </w:r>
          </w:p>
        </w:tc>
      </w:tr>
      <w:tr>
        <w:tc>
          <w:tcPr>
            <w:tcW w:type="dxa" w:w="4896"/>
          </w:tcPr>
          <w:p>
            <w:r>
              <w:t>Psalm 51</w:t>
            </w:r>
          </w:p>
        </w:tc>
        <w:tc>
          <w:tcPr>
            <w:tcW w:type="dxa" w:w="4896"/>
          </w:tcPr>
          <w:p>
            <w:r>
              <w:t>Used in the sermon’s teaching on David’s example and its practical application.</w:t>
            </w:r>
          </w:p>
        </w:tc>
      </w:tr>
      <w:tr>
        <w:tc>
          <w:tcPr>
            <w:tcW w:type="dxa" w:w="4896"/>
          </w:tcPr>
          <w:p>
            <w:r>
              <w:t>Peter 4</w:t>
            </w:r>
          </w:p>
        </w:tc>
        <w:tc>
          <w:tcPr>
            <w:tcW w:type="dxa" w:w="4896"/>
          </w:tcPr>
          <w:p>
            <w:r>
              <w:t>Used in the sermon’s teaching on David’s example and its practical application.</w:t>
            </w:r>
          </w:p>
        </w:tc>
      </w:tr>
      <w:tr>
        <w:tc>
          <w:tcPr>
            <w:tcW w:type="dxa" w:w="4896"/>
          </w:tcPr>
          <w:p>
            <w:r>
              <w:t>Matthew 24</w:t>
            </w:r>
          </w:p>
        </w:tc>
        <w:tc>
          <w:tcPr>
            <w:tcW w:type="dxa" w:w="4896"/>
          </w:tcPr>
          <w:p>
            <w:r>
              <w:t>Used in the sermon’s teaching on David’s example and its practical application.</w:t>
            </w:r>
          </w:p>
        </w:tc>
      </w:tr>
    </w:tbl>
    <w:p>
      <w:r>
        <w:br w:type="page"/>
      </w:r>
    </w:p>
    <w:p>
      <w:pPr>
        <w:pStyle w:val="Heading1"/>
      </w:pPr>
      <w:r>
        <w:t>Sources and Editorial Notes</w:t>
      </w:r>
    </w:p>
    <w:p>
      <w:r>
        <w:t>Primary video: https://www.youtube.com/watch?v=mRU18WuaAao</w:t>
      </w:r>
    </w:p>
    <w:p>
      <w:r>
        <w:t>YouTube lists 2022-08-10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