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Jesus or Muhammad</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32:29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https://www.youtube.com/watch?v=k89j0byJypY</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“Jesus or Muhammad,” Pastor Dean Odle presents a Scripture-centered message about faith, God’s commandments, salvation. Drawing especially from John 14, Romans 2, Romans 10, Isaiah 46, the teaching emphasizes that biblical faith trusts God’s character and acts upon His promises. Odle connects that foundation with the conviction that God’s commands reveal His standard and direct the obedient life.</w:t>
      </w:r>
    </w:p>
    <w:p>
      <w:r>
        <w:t>As the sermon progresses, it addresses the authority of Scripture, family discipleship, divine judgment.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John 14; Romans 2; Romans 10; Isaiah 46; Faith; God’S Commandments; Salvation; The Authority Of Scripture; Family Discipleship; Divine Judgment; Eternal Life And Hope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Family Discipleship and Divine Judgment</w:t>
      </w:r>
    </w:p>
    <w:p>
      <w:r>
        <w:rPr>
          <w:b/>
          <w:color w:val="2E74B5"/>
        </w:rPr>
        <w:t>0:00-4:04</w:t>
      </w:r>
    </w:p>
    <w:p>
      <w:r>
        <w:t>Odle focuses on family discipleship. The message argues that faithfulness in the home requires instruction, loving correction, protection, and a consistent Christian example. It connects this with the conviction that God’s judgment is treated as righteous, certain, and a reason to repent while mercy is offered. The practical emphasis is to trust God’s promises and refuse decisions governed by fear.</w:t>
      </w:r>
    </w:p>
    <w:p>
      <w:pPr>
        <w:pStyle w:val="Heading2"/>
      </w:pPr>
      <w:r>
        <w:t>2. Faith and The Authority Of Scripture</w:t>
      </w:r>
    </w:p>
    <w:p>
      <w:r>
        <w:rPr>
          <w:b/>
          <w:color w:val="2E74B5"/>
        </w:rPr>
        <w:t>4:04-8:08</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3. John 14 and Salvation</w:t>
      </w:r>
    </w:p>
    <w:p>
      <w:r>
        <w:rPr>
          <w:b/>
          <w:color w:val="2E74B5"/>
        </w:rPr>
        <w:t>8:08-12:12</w:t>
      </w:r>
    </w:p>
    <w:p>
      <w:r>
        <w:t>Odle focuses on faith while working through John 14.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pPr>
      <w:r>
        <w:t>4. Romans 2 and Faith</w:t>
      </w:r>
    </w:p>
    <w:p>
      <w:r>
        <w:rPr>
          <w:b/>
          <w:color w:val="2E74B5"/>
        </w:rPr>
        <w:t>12:12-16:16</w:t>
      </w:r>
    </w:p>
    <w:p>
      <w:r>
        <w:t>Odle focuses on God’s commandments while working through Romans 2, Romans 10, Romans 1. The message argues that God’s commands reveal His standard and direct the obedient life. It connects this with the conviction that biblical faith trusts God’s character and acts upon His promises. The practical emphasis is to trust God’s promises and refuse decisions governed by fear.</w:t>
      </w:r>
    </w:p>
    <w:p>
      <w:pPr>
        <w:pStyle w:val="Heading2"/>
      </w:pPr>
      <w:r>
        <w:t>5. Isaiah 46 and Faith</w:t>
      </w:r>
    </w:p>
    <w:p>
      <w:r>
        <w:rPr>
          <w:b/>
          <w:color w:val="2E74B5"/>
        </w:rPr>
        <w:t>16:16-20:20</w:t>
      </w:r>
    </w:p>
    <w:p>
      <w:r>
        <w:t>Odle focuses on Bible prophecy while working through Isaiah 46. The message argues that prophecy should produce discernment, readiness, and faithfulness rather than speculation alone. It connects this with the conviction that biblical faith trusts God’s character and acts upon His promises. The practical emphasis is to remain watchful, grounded in Scripture, and ready to obey Christ.</w:t>
      </w:r>
    </w:p>
    <w:p>
      <w:pPr>
        <w:pStyle w:val="Heading2"/>
      </w:pPr>
      <w:r>
        <w:t>6. Faith and Salvation</w:t>
      </w:r>
    </w:p>
    <w:p>
      <w:r>
        <w:rPr>
          <w:b/>
          <w:color w:val="2E74B5"/>
        </w:rPr>
        <w:t>20:20-24:24</w:t>
      </w:r>
    </w:p>
    <w:p>
      <w:r>
        <w:t>Odle focuses on faith. The message argues that biblical faith trusts God’s character and acts upon His promises. It connects this with the conviction that salvation is presented as God’s work in Christ that produces a changed life and continuing faith. The practical emphasis is to remain watchful, grounded in Scripture, and ready to obey Christ.</w:t>
      </w:r>
    </w:p>
    <w:p>
      <w:pPr>
        <w:pStyle w:val="Heading2"/>
      </w:pPr>
      <w:r>
        <w:t>7. Romans 1 and Islamic Origins And Claims</w:t>
      </w:r>
    </w:p>
    <w:p>
      <w:r>
        <w:rPr>
          <w:b/>
          <w:color w:val="2E74B5"/>
        </w:rPr>
        <w:t>24:24-28:28</w:t>
      </w:r>
    </w:p>
    <w:p>
      <w:r>
        <w:t>Odle focuses on eternal judgment while working through Romans 1. The message argues that the reality of final judgment gives urgency to repentance, salvation, and faithful witness. It connects this with the conviction that Islamic claims and biblical revelation present incompatible accounts of God and salvation. The practical emphasis is to test the teaching by Scripture and apply it through faithful obedience.</w:t>
      </w:r>
    </w:p>
    <w:p>
      <w:pPr>
        <w:pStyle w:val="Heading2"/>
      </w:pPr>
      <w:r>
        <w:t>8. Gratitude and Prayer</w:t>
      </w:r>
    </w:p>
    <w:p>
      <w:r>
        <w:rPr>
          <w:b/>
          <w:color w:val="2E74B5"/>
        </w:rPr>
        <w:t>28:28-32:29</w:t>
      </w:r>
    </w:p>
    <w:p>
      <w:r>
        <w:t>Odle focuses on gratitude. The message argues that thankfulness remembers God’s mercy and guards the heart from entitlement and complaint.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14</w:t>
            </w:r>
          </w:p>
        </w:tc>
        <w:tc>
          <w:tcPr>
            <w:tcW w:type="dxa" w:w="4896"/>
          </w:tcPr>
          <w:p>
            <w:r>
              <w:t>Used in the sermon’s teaching on faith and its practical application.</w:t>
            </w:r>
          </w:p>
        </w:tc>
      </w:tr>
      <w:tr>
        <w:tc>
          <w:tcPr>
            <w:tcW w:type="dxa" w:w="4896"/>
          </w:tcPr>
          <w:p>
            <w:r>
              <w:t>Romans 2</w:t>
            </w:r>
          </w:p>
        </w:tc>
        <w:tc>
          <w:tcPr>
            <w:tcW w:type="dxa" w:w="4896"/>
          </w:tcPr>
          <w:p>
            <w:r>
              <w:t>Used in the sermon’s teaching on faith and its practical application.</w:t>
            </w:r>
          </w:p>
        </w:tc>
      </w:tr>
      <w:tr>
        <w:tc>
          <w:tcPr>
            <w:tcW w:type="dxa" w:w="4896"/>
          </w:tcPr>
          <w:p>
            <w:r>
              <w:t>Romans 10</w:t>
            </w:r>
          </w:p>
        </w:tc>
        <w:tc>
          <w:tcPr>
            <w:tcW w:type="dxa" w:w="4896"/>
          </w:tcPr>
          <w:p>
            <w:r>
              <w:t>Used in the sermon’s teaching on faith and its practical application.</w:t>
            </w:r>
          </w:p>
        </w:tc>
      </w:tr>
      <w:tr>
        <w:tc>
          <w:tcPr>
            <w:tcW w:type="dxa" w:w="4896"/>
          </w:tcPr>
          <w:p>
            <w:r>
              <w:t>Isaiah 46</w:t>
            </w:r>
          </w:p>
        </w:tc>
        <w:tc>
          <w:tcPr>
            <w:tcW w:type="dxa" w:w="4896"/>
          </w:tcPr>
          <w:p>
            <w:r>
              <w:t>Used in the sermon’s teaching on faith and its practical application.</w:t>
            </w:r>
          </w:p>
        </w:tc>
      </w:tr>
      <w:tr>
        <w:tc>
          <w:tcPr>
            <w:tcW w:type="dxa" w:w="4896"/>
          </w:tcPr>
          <w:p>
            <w:r>
              <w:t>Romans 1</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https://www.youtube.com/watch?v=k89j0byJypY</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