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David or Saul</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56:57</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https://www.youtube.com/watch?v=KPqcely_K5I</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“David or Saul,” Pastor Dean Odle presents a Scripture-centered message about spiritual leadership, the condition of the church, David’s example. Drawing especially from Proverbs 24, Jeremiah 23, Hebrews 13, Exodus 23, the teaching emphasizes that leaders are accountable to teach faithfully, serve the flock, and model the character they proclaim. Odle connects that foundation with the conviction that the church is called to recover biblical faithfulness instead of accommodating compromise.</w:t>
      </w:r>
    </w:p>
    <w:p>
      <w:r>
        <w:t>As the sermon progresses, it addresses the authority of Scripture, revival, Bible prophecy.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2022-06-21;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End Times; Christ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Proverbs 24; Jeremiah 23; Hebrews 13; Exodus 23; Spiritual Leadership; The Condition Of The Church; David’S Example; The Authority Of Scripture; Revival; Bible Prophecy; Faith</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Proverbs 24 and The Condition Of The Church</w:t>
      </w:r>
    </w:p>
    <w:p>
      <w:r>
        <w:rPr>
          <w:b/>
          <w:color w:val="2E74B5"/>
        </w:rPr>
        <w:t>0:00-7:08</w:t>
      </w:r>
    </w:p>
    <w:p>
      <w:r>
        <w:t>Odle focuses on revival while working through Proverbs 24. The message argues that revival begins with repentance, renewed hunger for God, and practical obedience among His people. It connects this with the conviction that the church is called to recover biblical faithfulness instead of accommodating compromise. The practical emphasis is to seek God in prayer and act on what Scripture requires.</w:t>
      </w:r>
    </w:p>
    <w:p>
      <w:pPr>
        <w:pStyle w:val="Heading2"/>
      </w:pPr>
      <w:r>
        <w:t>2. Spiritual Leadership and The Anointing</w:t>
      </w:r>
    </w:p>
    <w:p>
      <w:r>
        <w:rPr>
          <w:b/>
          <w:color w:val="2E74B5"/>
        </w:rPr>
        <w:t>7:08-14:16</w:t>
      </w:r>
    </w:p>
    <w:p>
      <w:r>
        <w:t>Odle focuses on spiritual leadership. The message argues that leaders are accountable to teach faithfully, serve the flock, and model the character they proclaim. It connects this with the conviction that spiritual anointing is given for service and must remain joined to character and obedience. The practical emphasis is to respond with honest repentance and concrete obedience.</w:t>
      </w:r>
    </w:p>
    <w:p>
      <w:pPr>
        <w:pStyle w:val="Heading2"/>
      </w:pPr>
      <w:r>
        <w:t>3. Jeremiah 23 and Bible Prophecy</w:t>
      </w:r>
    </w:p>
    <w:p>
      <w:r>
        <w:rPr>
          <w:b/>
          <w:color w:val="2E74B5"/>
        </w:rPr>
        <w:t>14:16-21:24</w:t>
      </w:r>
    </w:p>
    <w:p>
      <w:r>
        <w:t>Odle focuses on David’s example while working through Jeremiah 23. The message argues that David’s choices are used to examine leadership, testing, repentance, and renewed dependence on God. It connects this with the conviction that prophecy should produce discernment, readiness, and faithfulness rather than speculation alone. The practical emphasis is to remain watchful, grounded in Scripture, and ready to obey Christ.</w:t>
      </w:r>
    </w:p>
    <w:p>
      <w:pPr>
        <w:pStyle w:val="Heading2"/>
      </w:pPr>
      <w:r>
        <w:t>4. David’s Example and The Authority Of Scripture</w:t>
      </w:r>
    </w:p>
    <w:p>
      <w:r>
        <w:rPr>
          <w:b/>
          <w:color w:val="2E74B5"/>
        </w:rPr>
        <w:t>21:24-28:32</w:t>
      </w:r>
    </w:p>
    <w:p>
      <w:r>
        <w:t>Odle focuses on David’s example. The message argues that David’s choices are used to examine leadership, testing, repentance, and renewed dependence on God. It connects this with the conviction that Scripture is presented as the standard for doctrine, discernment, and daily obedience. The practical emphasis is to seek God in prayer and act on what Scripture requires.</w:t>
      </w:r>
    </w:p>
    <w:p>
      <w:pPr>
        <w:pStyle w:val="Heading2"/>
      </w:pPr>
      <w:r>
        <w:t>5. The Authority Of Scripture and David’s Example</w:t>
      </w:r>
    </w:p>
    <w:p>
      <w:r>
        <w:rPr>
          <w:b/>
          <w:color w:val="2E74B5"/>
        </w:rPr>
        <w:t>28:32-35:40</w:t>
      </w:r>
    </w:p>
    <w:p>
      <w:r>
        <w:t>Odle focuses on the authority of Scripture. The message argues that Scripture is presented as the standard for doctrine, discernment, and daily obedience. It connects this with the conviction that David’s choices are used to examine leadership, testing, repentance, and renewed dependence on God. The practical emphasis is to trust God’s promises and refuse decisions governed by fear.</w:t>
      </w:r>
    </w:p>
    <w:p>
      <w:pPr>
        <w:pStyle w:val="Heading2"/>
      </w:pPr>
      <w:r>
        <w:t>6. Hebrews 13 and The Condition Of The Church</w:t>
      </w:r>
    </w:p>
    <w:p>
      <w:r>
        <w:rPr>
          <w:b/>
          <w:color w:val="2E74B5"/>
        </w:rPr>
        <w:t>35:40-42:48</w:t>
      </w:r>
    </w:p>
    <w:p>
      <w:r>
        <w:t>Odle focuses on gifts of the Holy Spirit while working through Hebrews 13, Exodus 23. The message argues that spiritual gifts are given by the Holy Spirit to build up the church and serve God’s purposes. It connects this with the conviction that the church is called to recover biblical faithfulness instead of accommodating compromise. The practical emphasis is to remain watchful, grounded in Scripture, and ready to obey Christ.</w:t>
      </w:r>
    </w:p>
    <w:p>
      <w:pPr>
        <w:pStyle w:val="Heading2"/>
      </w:pPr>
      <w:r>
        <w:t>7. Ephesians 5 and The Condition Of The Church</w:t>
      </w:r>
    </w:p>
    <w:p>
      <w:r>
        <w:rPr>
          <w:b/>
          <w:color w:val="2E74B5"/>
        </w:rPr>
        <w:t>42:48-49:56</w:t>
      </w:r>
    </w:p>
    <w:p>
      <w:r>
        <w:t>Odle focuses on spiritual leadership while working through Ephesians 5, Matthew 10. The message argues that leaders are accountable to teach faithfully, serve the flock, and model the character they proclaim. It connects this with the conviction that the church is called to recover biblical faithfulness instead of accommodating compromise. The practical emphasis is to trust God’s promises and refuse decisions governed by fear.</w:t>
      </w:r>
    </w:p>
    <w:p>
      <w:pPr>
        <w:pStyle w:val="Heading2"/>
      </w:pPr>
      <w:r>
        <w:t>8. The Condition Of The Church and Faith</w:t>
      </w:r>
    </w:p>
    <w:p>
      <w:r>
        <w:rPr>
          <w:b/>
          <w:color w:val="2E74B5"/>
        </w:rPr>
        <w:t>49:56-56:57</w:t>
      </w:r>
    </w:p>
    <w:p>
      <w:r>
        <w:t>Odle focuses on the condition of the church. The message argues that the church is called to recover biblical faithfulness instead of accommodating compromise. It connects this with the conviction that biblical faith trusts God’s character and acts upon His promises.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Proverbs 24</w:t>
            </w:r>
          </w:p>
        </w:tc>
        <w:tc>
          <w:tcPr>
            <w:tcW w:type="dxa" w:w="4896"/>
          </w:tcPr>
          <w:p>
            <w:r>
              <w:t>Used in the sermon’s teaching on spiritual leadership and its practical application.</w:t>
            </w:r>
          </w:p>
        </w:tc>
      </w:tr>
      <w:tr>
        <w:tc>
          <w:tcPr>
            <w:tcW w:type="dxa" w:w="4896"/>
          </w:tcPr>
          <w:p>
            <w:r>
              <w:t>Jeremiah 23</w:t>
            </w:r>
          </w:p>
        </w:tc>
        <w:tc>
          <w:tcPr>
            <w:tcW w:type="dxa" w:w="4896"/>
          </w:tcPr>
          <w:p>
            <w:r>
              <w:t>Used in the sermon’s teaching on spiritual leadership and its practical application.</w:t>
            </w:r>
          </w:p>
        </w:tc>
      </w:tr>
      <w:tr>
        <w:tc>
          <w:tcPr>
            <w:tcW w:type="dxa" w:w="4896"/>
          </w:tcPr>
          <w:p>
            <w:r>
              <w:t>Hebrews 13</w:t>
            </w:r>
          </w:p>
        </w:tc>
        <w:tc>
          <w:tcPr>
            <w:tcW w:type="dxa" w:w="4896"/>
          </w:tcPr>
          <w:p>
            <w:r>
              <w:t>Used in the sermon’s teaching on spiritual leadership and its practical application.</w:t>
            </w:r>
          </w:p>
        </w:tc>
      </w:tr>
      <w:tr>
        <w:tc>
          <w:tcPr>
            <w:tcW w:type="dxa" w:w="4896"/>
          </w:tcPr>
          <w:p>
            <w:r>
              <w:t>Exodus 23</w:t>
            </w:r>
          </w:p>
        </w:tc>
        <w:tc>
          <w:tcPr>
            <w:tcW w:type="dxa" w:w="4896"/>
          </w:tcPr>
          <w:p>
            <w:r>
              <w:t>Used in the sermon’s teaching on spiritual leadership and its practical application.</w:t>
            </w:r>
          </w:p>
        </w:tc>
      </w:tr>
      <w:tr>
        <w:tc>
          <w:tcPr>
            <w:tcW w:type="dxa" w:w="4896"/>
          </w:tcPr>
          <w:p>
            <w:r>
              <w:t>Ephesians 5</w:t>
            </w:r>
          </w:p>
        </w:tc>
        <w:tc>
          <w:tcPr>
            <w:tcW w:type="dxa" w:w="4896"/>
          </w:tcPr>
          <w:p>
            <w:r>
              <w:t>Used in the sermon’s teaching on spiritual leadership and its practical application.</w:t>
            </w:r>
          </w:p>
        </w:tc>
      </w:tr>
      <w:tr>
        <w:tc>
          <w:tcPr>
            <w:tcW w:type="dxa" w:w="4896"/>
          </w:tcPr>
          <w:p>
            <w:r>
              <w:t>Matthew 10</w:t>
            </w:r>
          </w:p>
        </w:tc>
        <w:tc>
          <w:tcPr>
            <w:tcW w:type="dxa" w:w="4896"/>
          </w:tcPr>
          <w:p>
            <w:r>
              <w:t>Used in the sermon’s teaching on spiritual leadership and its practical application.</w:t>
            </w:r>
          </w:p>
        </w:tc>
      </w:tr>
    </w:tbl>
    <w:p>
      <w:r>
        <w:br w:type="page"/>
      </w:r>
    </w:p>
    <w:p>
      <w:pPr>
        <w:pStyle w:val="Heading1"/>
      </w:pPr>
      <w:r>
        <w:t>Sources and Editorial Notes</w:t>
      </w:r>
    </w:p>
    <w:p>
      <w:r>
        <w:t>Primary video: https://www.youtube.com/watch?v=KPqcely_K5I</w:t>
      </w:r>
    </w:p>
    <w:p>
      <w:r>
        <w:t>YouTube lists 2022-06-21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