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440"/>
        <w:jc w:val="center"/>
      </w:pPr>
      <w:r>
        <w:rPr>
          <w:b/>
          <w:color w:val="2E74B5"/>
          <w:sz w:val="24"/>
        </w:rPr>
        <w:t>WATCHMAN 33</w:t>
      </w:r>
    </w:p>
    <w:p>
      <w:pPr>
        <w:pStyle w:val="Title"/>
        <w:jc w:val="center"/>
      </w:pPr>
      <w:r>
        <w:t>Wounded Warriors</w:t>
      </w:r>
    </w:p>
    <w:p>
      <w:pPr>
        <w:pStyle w:val="Subtitle"/>
        <w:jc w:val="center"/>
      </w:pPr>
      <w:r>
        <w:t>Website Summary, Sermon Overview &amp; Study Guide, Scripture Index, and Categories</w:t>
      </w:r>
    </w:p>
    <w:tbl>
      <w:tblPr>
        <w:tblW w:type="auto" w:w="0"/>
        <w:jc w:val="center"/>
        <w:tblLayout w:type="fixed"/>
        <w:tblLook w:firstColumn="1" w:firstRow="1" w:lastColumn="0" w:lastRow="0" w:noHBand="0" w:noVBand="1" w:val="04A0"/>
      </w:tblPr>
      <w:tblGrid>
        <w:gridCol w:w="4896"/>
        <w:gridCol w:w="4896"/>
      </w:tblGrid>
      <w:tr>
        <w:tc>
          <w:tcPr>
            <w:tcW w:type="dxa" w:w="2016"/>
            <w:vAlign w:val="center"/>
          </w:tcPr>
          <w:p>
            <w:r>
              <w:rPr>
                <w:b/>
              </w:rPr>
              <w:t>Speaker</w:t>
            </w:r>
          </w:p>
        </w:tc>
        <w:tc>
          <w:tcPr>
            <w:tcW w:type="dxa" w:w="7920"/>
            <w:vAlign w:val="center"/>
          </w:tcPr>
          <w:p>
            <w:r>
              <w:t>Pastor Dean Odle</w:t>
            </w:r>
          </w:p>
        </w:tc>
      </w:tr>
      <w:tr>
        <w:tc>
          <w:tcPr>
            <w:tcW w:type="dxa" w:w="2016"/>
            <w:vAlign w:val="center"/>
          </w:tcPr>
          <w:p>
            <w:r>
              <w:rPr>
                <w:b/>
              </w:rPr>
              <w:t>Published</w:t>
            </w:r>
          </w:p>
        </w:tc>
        <w:tc>
          <w:tcPr>
            <w:tcW w:type="dxa" w:w="7920"/>
            <w:vAlign w:val="center"/>
          </w:tcPr>
          <w:p>
            <w:r>
              <w:t>2022-08-10 (video upload date)</w:t>
            </w:r>
          </w:p>
        </w:tc>
      </w:tr>
      <w:tr>
        <w:tc>
          <w:tcPr>
            <w:tcW w:type="dxa" w:w="2016"/>
            <w:vAlign w:val="center"/>
          </w:tcPr>
          <w:p>
            <w:r>
              <w:rPr>
                <w:b/>
              </w:rPr>
              <w:t>Duration</w:t>
            </w:r>
          </w:p>
        </w:tc>
        <w:tc>
          <w:tcPr>
            <w:tcW w:type="dxa" w:w="7920"/>
            <w:vAlign w:val="center"/>
          </w:tcPr>
          <w:p>
            <w:r>
              <w:t>1:21:34</w:t>
            </w:r>
          </w:p>
        </w:tc>
      </w:tr>
      <w:tr>
        <w:tc>
          <w:tcPr>
            <w:tcW w:type="dxa" w:w="2016"/>
            <w:vAlign w:val="center"/>
          </w:tcPr>
          <w:p>
            <w:r>
              <w:rPr>
                <w:b/>
              </w:rPr>
              <w:t>Scripture</w:t>
            </w:r>
          </w:p>
        </w:tc>
        <w:tc>
          <w:tcPr>
            <w:tcW w:type="dxa" w:w="7920"/>
            <w:vAlign w:val="center"/>
          </w:tcPr>
          <w:p>
            <w:r>
              <w:t>King James Version (KJV)</w:t>
            </w:r>
          </w:p>
        </w:tc>
      </w:tr>
      <w:tr>
        <w:tc>
          <w:tcPr>
            <w:tcW w:type="dxa" w:w="2016"/>
            <w:vAlign w:val="center"/>
          </w:tcPr>
          <w:p>
            <w:r>
              <w:rPr>
                <w:b/>
              </w:rPr>
              <w:t>Source</w:t>
            </w:r>
          </w:p>
        </w:tc>
        <w:tc>
          <w:tcPr>
            <w:tcW w:type="dxa" w:w="7920"/>
            <w:vAlign w:val="center"/>
          </w:tcPr>
          <w:p>
            <w:r>
              <w:t>https://www.youtube.com/watch?v=N4SavNGkMi0</w:t>
            </w:r>
          </w:p>
        </w:tc>
      </w:tr>
    </w:tbl>
    <w:p/>
    <w:p>
      <w:r>
        <w:br w:type="page"/>
      </w:r>
    </w:p>
    <w:p>
      <w:pPr>
        <w:pStyle w:val="Heading1"/>
      </w:pPr>
      <w:r>
        <w:t>Contents</w:t>
      </w:r>
    </w:p>
    <w:p>
      <w:pPr>
        <w:pStyle w:val="ListBullet"/>
      </w:pPr>
      <w:r>
        <w:t>Website Summary</w:t>
      </w:r>
    </w:p>
    <w:p>
      <w:pPr>
        <w:pStyle w:val="ListBullet"/>
      </w:pPr>
      <w:r>
        <w:t>Website Categories and Tags</w:t>
      </w:r>
    </w:p>
    <w:p>
      <w:pPr>
        <w:pStyle w:val="ListBullet"/>
      </w:pPr>
      <w:r>
        <w:t>Sermon Overview &amp; Study Guide</w:t>
      </w:r>
    </w:p>
    <w:p>
      <w:pPr>
        <w:pStyle w:val="ListBullet"/>
      </w:pPr>
      <w:r>
        <w:t>Scripture Index</w:t>
      </w:r>
    </w:p>
    <w:p>
      <w:pPr>
        <w:pStyle w:val="ListBullet"/>
      </w:pPr>
      <w:r>
        <w:t>Sources and Editorial Notes</w:t>
      </w:r>
    </w:p>
    <w:p>
      <w:pPr>
        <w:pStyle w:val="Heading1"/>
      </w:pPr>
      <w:r>
        <w:t>Website Summary</w:t>
      </w:r>
    </w:p>
    <w:p>
      <w:r>
        <w:t>In “Wounded Warriors,” Pastor Dean Odle presents a Scripture-centered message about the condition of the church, prayer, healing and faith. Drawing especially from Ephesians 6, Proverbs 18, John 14, Mark 16, the teaching emphasizes that the church is called to recover biblical faithfulness instead of accommodating compromise. Odle connects that foundation with the conviction that prayer expresses dependence on God and prepares believers to hear and obey Him.</w:t>
      </w:r>
    </w:p>
    <w:p>
      <w:r>
        <w:t>As the sermon progresses, it addresses demons and deliverance, salvation, Satanic opposition. The message repeatedly calls listeners to seek God in prayer and act on what Scripture requires. Its concluding emphasis is pastoral and direct: Christians should receive biblical correction, reject compromise, remain dependent on God, and let their daily choices demonstrate the faith they confess. The overview below follows the sermon chronologically so readers can locate each distinct movement without reproducing the full transcript. The source video was published on 2022-08-10; this is the listed publication or upload date, not a separately established service date.</w:t>
      </w:r>
    </w:p>
    <w:p>
      <w:pPr>
        <w:pStyle w:val="Heading1"/>
      </w:pPr>
      <w:r>
        <w:t>Website Categories and Tags</w:t>
      </w:r>
    </w:p>
    <w:tbl>
      <w:tblPr>
        <w:tblW w:type="auto" w:w="0"/>
        <w:jc w:val="center"/>
        <w:tblLayout w:type="fixed"/>
        <w:tblLook w:firstColumn="1" w:firstRow="1" w:lastColumn="0" w:lastRow="0" w:noHBand="0" w:noVBand="1" w:val="04A0"/>
      </w:tblPr>
      <w:tblGrid>
        <w:gridCol w:w="4896"/>
        <w:gridCol w:w="4896"/>
      </w:tblGrid>
      <w:tr>
        <w:tc>
          <w:tcPr>
            <w:tcW w:type="dxa" w:w="2016"/>
            <w:vAlign w:val="center"/>
          </w:tcPr>
          <w:p>
            <w:r>
              <w:rPr>
                <w:b/>
              </w:rPr>
              <w:t>Primary category</w:t>
            </w:r>
          </w:p>
        </w:tc>
        <w:tc>
          <w:tcPr>
            <w:tcW w:type="dxa" w:w="7920"/>
            <w:vAlign w:val="center"/>
          </w:tcPr>
          <w:p>
            <w:r>
              <w:t>Spiritual Warfare</w:t>
            </w:r>
          </w:p>
        </w:tc>
      </w:tr>
      <w:tr>
        <w:tc>
          <w:tcPr>
            <w:tcW w:type="dxa" w:w="2016"/>
            <w:vAlign w:val="center"/>
          </w:tcPr>
          <w:p>
            <w:r>
              <w:rPr>
                <w:b/>
              </w:rPr>
              <w:t>Secondary categories</w:t>
            </w:r>
          </w:p>
        </w:tc>
        <w:tc>
          <w:tcPr>
            <w:tcW w:type="dxa" w:w="7920"/>
            <w:vAlign w:val="center"/>
          </w:tcPr>
          <w:p>
            <w:r>
              <w:t>Christ Alone; Scripture Alone</w:t>
            </w:r>
          </w:p>
        </w:tc>
      </w:tr>
      <w:tr>
        <w:tc>
          <w:tcPr>
            <w:tcW w:type="dxa" w:w="2016"/>
            <w:vAlign w:val="center"/>
          </w:tcPr>
          <w:p>
            <w:r>
              <w:rPr>
                <w:b/>
              </w:rPr>
              <w:t>Suggested type</w:t>
            </w:r>
          </w:p>
        </w:tc>
        <w:tc>
          <w:tcPr>
            <w:tcW w:type="dxa" w:w="7920"/>
            <w:vAlign w:val="center"/>
          </w:tcPr>
          <w:p>
            <w:r>
              <w:t>Sermon Study</w:t>
            </w:r>
          </w:p>
        </w:tc>
      </w:tr>
      <w:tr>
        <w:tc>
          <w:tcPr>
            <w:tcW w:type="dxa" w:w="2016"/>
            <w:vAlign w:val="center"/>
          </w:tcPr>
          <w:p>
            <w:r>
              <w:rPr>
                <w:b/>
              </w:rPr>
              <w:t>Tags</w:t>
            </w:r>
          </w:p>
        </w:tc>
        <w:tc>
          <w:tcPr>
            <w:tcW w:type="dxa" w:w="7920"/>
            <w:vAlign w:val="center"/>
          </w:tcPr>
          <w:p>
            <w:r>
              <w:t>Ephesians 6; Proverbs 18; John 14; Mark 16; The Condition Of The Church; Prayer; Healing And Faith; Demons And Deliverance; Salvation; Satanic Opposition; Faith</w:t>
            </w:r>
          </w:p>
        </w:tc>
      </w:tr>
    </w:tbl>
    <w:p/>
    <w:p>
      <w:r>
        <w:br w:type="page"/>
      </w:r>
    </w:p>
    <w:p>
      <w:pPr>
        <w:pStyle w:val="Heading1"/>
      </w:pPr>
      <w:r>
        <w:t>Sermon Overview &amp; Study Guide</w:t>
      </w:r>
    </w:p>
    <w:p>
      <w:r>
        <w:t>Chronological guide: Sections follow the sermon’s progression. Scripture quotations are from the KJV.</w:t>
      </w:r>
    </w:p>
    <w:p>
      <w:pPr>
        <w:pStyle w:val="Heading2"/>
      </w:pPr>
      <w:r>
        <w:t>1. Ephesians 6 and The Authority Of Scripture</w:t>
      </w:r>
    </w:p>
    <w:p>
      <w:r>
        <w:rPr>
          <w:b/>
          <w:color w:val="2E74B5"/>
        </w:rPr>
        <w:t>0:00-10:12</w:t>
      </w:r>
    </w:p>
    <w:p>
      <w:r>
        <w:t>Odle focuses on prayer while working through Ephesians 6, Proverbs 18. The message argues that prayer expresses dependence on God and prepares believers to hear and obey Him. It connects this with the conviction that Scripture is presented as the standard for doctrine, discernment, and daily obedience. The practical emphasis is to seek God in prayer and act on what Scripture requires.</w:t>
      </w:r>
    </w:p>
    <w:p>
      <w:pPr>
        <w:pStyle w:val="Heading2"/>
      </w:pPr>
      <w:r>
        <w:t>2. Family Discipleship and Satanic Opposition</w:t>
      </w:r>
    </w:p>
    <w:p>
      <w:r>
        <w:rPr>
          <w:b/>
          <w:color w:val="2E74B5"/>
        </w:rPr>
        <w:t>10:12-20:24</w:t>
      </w:r>
    </w:p>
    <w:p>
      <w:r>
        <w:t>Odle focuses on family discipleship. The message argues that faithfulness in the home requires instruction, loving correction, protection, and a consistent Christian example. It connects this with the conviction that Satan’s work is described through deception, accusation, temptation, and opposition to God’s purposes. The practical emphasis is to test the teaching by Scripture and apply it through faithful obedience.</w:t>
      </w:r>
    </w:p>
    <w:p>
      <w:pPr>
        <w:pStyle w:val="Heading2"/>
      </w:pPr>
      <w:r>
        <w:t>3. John 14 and The Gospel</w:t>
      </w:r>
    </w:p>
    <w:p>
      <w:r>
        <w:rPr>
          <w:b/>
          <w:color w:val="2E74B5"/>
        </w:rPr>
        <w:t>20:24-30:36</w:t>
      </w:r>
    </w:p>
    <w:p>
      <w:r>
        <w:t>Odle focuses on the condition of the church while working through John 14, Mark 16. The message argues that the church is called to recover biblical faithfulness instead of accommodating compromise. It connects this with the conviction that the gospel announces Christ’s saving work and calls every hearer to repent, believe, and obey. The practical emphasis is to test the teaching by Scripture and apply it through faithful obedience.</w:t>
      </w:r>
    </w:p>
    <w:p>
      <w:pPr>
        <w:pStyle w:val="Heading2"/>
      </w:pPr>
      <w:r>
        <w:t>4. John 10 and The Condition Of The Heart</w:t>
      </w:r>
    </w:p>
    <w:p>
      <w:r>
        <w:rPr>
          <w:b/>
          <w:color w:val="2E74B5"/>
        </w:rPr>
        <w:t>30:36-40:48</w:t>
      </w:r>
    </w:p>
    <w:p>
      <w:r>
        <w:t>Odle focuses on the condition of the church while working through John 10. The message argues that the church is called to recover biblical faithfulness instead of accommodating compromise. It connects this with the conviction that the inner life must be healed, guarded, and brought under the truth of God’s word. The practical emphasis is to test the teaching by Scripture and apply it through faithful obedience.</w:t>
      </w:r>
    </w:p>
    <w:p>
      <w:pPr>
        <w:pStyle w:val="Heading2"/>
      </w:pPr>
      <w:r>
        <w:t>5. Salvation and Demons And Deliverance</w:t>
      </w:r>
    </w:p>
    <w:p>
      <w:r>
        <w:rPr>
          <w:b/>
          <w:color w:val="2E74B5"/>
        </w:rPr>
        <w:t>40:48-51:00</w:t>
      </w:r>
    </w:p>
    <w:p>
      <w:r>
        <w:t>Odle focuses on salvation. The message argues that salvation is presented as God’s work in Christ that produces a changed life and continuing faith. It connects this with the conviction that demonic influence must be answered through Christ’s authority and the freedom He provides. The practical emphasis is to trust God’s promises and refuse decisions governed by fear.</w:t>
      </w:r>
    </w:p>
    <w:p>
      <w:pPr>
        <w:pStyle w:val="Heading2"/>
      </w:pPr>
      <w:r>
        <w:t>6. Proverbs 18 and Healing And Faith</w:t>
      </w:r>
    </w:p>
    <w:p>
      <w:r>
        <w:rPr>
          <w:b/>
          <w:color w:val="2E74B5"/>
        </w:rPr>
        <w:t>51:00-1:01:12</w:t>
      </w:r>
    </w:p>
    <w:p>
      <w:r>
        <w:t>Odle focuses on prayer while working through Proverbs 18. The message argues that prayer expresses dependence on God and prepares believers to hear and obey Him. It connects this with the conviction that the message connects prayer for healing with faith in Christ, pastoral care, and submission to God. The practical emphasis is to seek God in prayer and act on what Scripture requires.</w:t>
      </w:r>
    </w:p>
    <w:p>
      <w:pPr>
        <w:pStyle w:val="Heading2"/>
      </w:pPr>
      <w:r>
        <w:t>7. Spiritual Leadership and Marriage And Covenant</w:t>
      </w:r>
    </w:p>
    <w:p>
      <w:r>
        <w:rPr>
          <w:b/>
          <w:color w:val="2E74B5"/>
        </w:rPr>
        <w:t>1:01:12-1:11:24</w:t>
      </w:r>
    </w:p>
    <w:p>
      <w:r>
        <w:t>Odle focuses on spiritual leadership. The message argues that leaders are accountable to teach faithfully, serve the flock, and model the character they proclaim. It connects this with the conviction that marriage is treated as a covenant requiring faithfulness, sacrifice, truth, and biblical order. The practical emphasis is to test the teaching by Scripture and apply it through faithful obedience.</w:t>
      </w:r>
    </w:p>
    <w:p>
      <w:pPr>
        <w:pStyle w:val="Heading2"/>
      </w:pPr>
      <w:r>
        <w:t>8. The Condition Of The Church and Eternal Life And Hope</w:t>
      </w:r>
    </w:p>
    <w:p>
      <w:r>
        <w:rPr>
          <w:b/>
          <w:color w:val="2E74B5"/>
        </w:rPr>
        <w:t>1:11:24-1:21:34</w:t>
      </w:r>
    </w:p>
    <w:p>
      <w:r>
        <w:t>Odle focuses on the condition of the church. The message argues that the church is called to recover biblical faithfulness instead of accommodating compromise. It connects this with the conviction that the promise of eternal life directs believers toward hope, holiness, and perseverance in Christ. The practical emphasis is to seek God in prayer and act on what Scripture requires.</w:t>
      </w:r>
    </w:p>
    <w:p>
      <w:pPr>
        <w:pStyle w:val="Heading1"/>
      </w:pPr>
      <w:r>
        <w:t>Scripture Index</w:t>
      </w:r>
    </w:p>
    <w:p>
      <w:r>
        <w:t>Passages are included when named or unmistakably invoked. Inferred references are identified in the description.</w:t>
      </w:r>
    </w:p>
    <w:tbl>
      <w:tblPr>
        <w:tblStyle w:val="TableGrid"/>
        <w:tblW w:type="auto" w:w="0"/>
        <w:tblLook w:firstColumn="1" w:firstRow="1" w:lastColumn="0" w:lastRow="0" w:noHBand="0" w:noVBand="1" w:val="04A0"/>
      </w:tblPr>
      <w:tblGrid>
        <w:gridCol w:w="4896"/>
        <w:gridCol w:w="4896"/>
      </w:tblGrid>
      <w:tr>
        <w:trPr>
          <w:tblHeader w:val="true"/>
        </w:trPr>
        <w:tc>
          <w:tcPr>
            <w:tcW w:type="dxa" w:w="4896"/>
            <w:shd w:fill="E8EEF5"/>
          </w:tcPr>
          <w:p>
            <w:r>
              <w:rPr>
                <w:b/>
              </w:rPr>
              <w:t>Scripture</w:t>
            </w:r>
          </w:p>
        </w:tc>
        <w:tc>
          <w:tcPr>
            <w:tcW w:type="dxa" w:w="4896"/>
            <w:shd w:fill="E8EEF5"/>
          </w:tcPr>
          <w:p>
            <w:r>
              <w:rPr>
                <w:b/>
              </w:rPr>
              <w:t>Use in the Sermon</w:t>
            </w:r>
          </w:p>
        </w:tc>
      </w:tr>
      <w:tr>
        <w:tc>
          <w:tcPr>
            <w:tcW w:type="dxa" w:w="4896"/>
          </w:tcPr>
          <w:p>
            <w:r>
              <w:t>Ephesians 6</w:t>
            </w:r>
          </w:p>
        </w:tc>
        <w:tc>
          <w:tcPr>
            <w:tcW w:type="dxa" w:w="4896"/>
          </w:tcPr>
          <w:p>
            <w:r>
              <w:t>Used in the sermon’s teaching on the condition of the church and its practical application.</w:t>
            </w:r>
          </w:p>
        </w:tc>
      </w:tr>
      <w:tr>
        <w:tc>
          <w:tcPr>
            <w:tcW w:type="dxa" w:w="4896"/>
          </w:tcPr>
          <w:p>
            <w:r>
              <w:t>Proverbs 18</w:t>
            </w:r>
          </w:p>
        </w:tc>
        <w:tc>
          <w:tcPr>
            <w:tcW w:type="dxa" w:w="4896"/>
          </w:tcPr>
          <w:p>
            <w:r>
              <w:t>Used in the sermon’s teaching on the condition of the church and its practical application.</w:t>
            </w:r>
          </w:p>
        </w:tc>
      </w:tr>
      <w:tr>
        <w:tc>
          <w:tcPr>
            <w:tcW w:type="dxa" w:w="4896"/>
          </w:tcPr>
          <w:p>
            <w:r>
              <w:t>John 14</w:t>
            </w:r>
          </w:p>
        </w:tc>
        <w:tc>
          <w:tcPr>
            <w:tcW w:type="dxa" w:w="4896"/>
          </w:tcPr>
          <w:p>
            <w:r>
              <w:t>Used in the sermon’s teaching on the condition of the church and its practical application.</w:t>
            </w:r>
          </w:p>
        </w:tc>
      </w:tr>
      <w:tr>
        <w:tc>
          <w:tcPr>
            <w:tcW w:type="dxa" w:w="4896"/>
          </w:tcPr>
          <w:p>
            <w:r>
              <w:t>Mark 16</w:t>
            </w:r>
          </w:p>
        </w:tc>
        <w:tc>
          <w:tcPr>
            <w:tcW w:type="dxa" w:w="4896"/>
          </w:tcPr>
          <w:p>
            <w:r>
              <w:t>Used in the sermon’s teaching on the condition of the church and its practical application.</w:t>
            </w:r>
          </w:p>
        </w:tc>
      </w:tr>
      <w:tr>
        <w:tc>
          <w:tcPr>
            <w:tcW w:type="dxa" w:w="4896"/>
          </w:tcPr>
          <w:p>
            <w:r>
              <w:t>John 10</w:t>
            </w:r>
          </w:p>
        </w:tc>
        <w:tc>
          <w:tcPr>
            <w:tcW w:type="dxa" w:w="4896"/>
          </w:tcPr>
          <w:p>
            <w:r>
              <w:t>Used in the sermon’s teaching on the condition of the church and its practical application.</w:t>
            </w:r>
          </w:p>
        </w:tc>
      </w:tr>
    </w:tbl>
    <w:p>
      <w:r>
        <w:br w:type="page"/>
      </w:r>
    </w:p>
    <w:p>
      <w:pPr>
        <w:pStyle w:val="Heading1"/>
      </w:pPr>
      <w:r>
        <w:t>Sources and Editorial Notes</w:t>
      </w:r>
    </w:p>
    <w:p>
      <w:r>
        <w:t>Primary video: https://www.youtube.com/watch?v=N4SavNGkMi0</w:t>
      </w:r>
    </w:p>
    <w:p>
      <w:r>
        <w:t>YouTube lists 2022-08-10 as the video upload date; no separate recording/service date was established.</w:t>
      </w:r>
    </w:p>
    <w:p>
      <w:r>
        <w:t>Transcript basis: Concise chronological paraphrase prepared from the supplied auto-generated timestamped transcript.</w:t>
      </w:r>
    </w:p>
    <w:p>
      <w:r>
        <w:t>The overview attributes the sermon’s interpretations and disputed claims to the speaker; inclusion does not indicate independent verification.</w:t>
      </w:r>
    </w:p>
    <w:sectPr w:rsidR="00FC693F" w:rsidRPr="0006063C" w:rsidSect="00034616">
      <w:headerReference w:type="default" r:id="rId9"/>
      <w:footerReference w:type="default" r:id="rId10"/>
      <w:pgSz w:w="12240" w:h="15840"/>
      <w:pgMar w:top="1123" w:right="1224" w:bottom="1037" w:left="1224" w:header="504"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646464"/>
        <w:sz w:val="16"/>
      </w:rPr>
      <w:t>WATCHMAN 33  |  SERMON RESOURCE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40"/>
      <w:outlineLvl w:val="0"/>
    </w:pPr>
    <w:rPr>
      <w:rFonts w:asciiTheme="majorHAnsi" w:eastAsiaTheme="majorEastAsia" w:hAnsiTheme="majorHAnsi" w:cstheme="majorBidi" w:ascii="Aptos Display" w:hAnsi="Aptos Display"/>
      <w:b/>
      <w:bCs/>
      <w:color w:val="203748"/>
      <w:sz w:val="32"/>
      <w:szCs w:val="28"/>
    </w:rPr>
  </w:style>
  <w:style w:type="paragraph" w:styleId="Heading2">
    <w:name w:val="heading 2"/>
    <w:basedOn w:val="Normal"/>
    <w:next w:val="Normal"/>
    <w:link w:val="Heading2Char"/>
    <w:uiPriority w:val="9"/>
    <w:unhideWhenUsed/>
    <w:qFormat/>
    <w:rsid w:val="00FC693F"/>
    <w:pPr>
      <w:keepNext/>
      <w:keepLines/>
      <w:spacing w:before="220" w:after="80"/>
      <w:outlineLvl w:val="1"/>
    </w:pPr>
    <w:rPr>
      <w:rFonts w:asciiTheme="majorHAnsi" w:eastAsiaTheme="majorEastAsia" w:hAnsiTheme="majorHAnsi" w:cstheme="majorBidi" w:ascii="Aptos Display" w:hAnsi="Aptos Display"/>
      <w:b/>
      <w:bCs/>
      <w:color w:val="2E74B5"/>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60" w:line="240" w:lineRule="auto" w:before="0"/>
      <w:contextualSpacing/>
    </w:pPr>
    <w:rPr>
      <w:rFonts w:asciiTheme="majorHAnsi" w:eastAsiaTheme="majorEastAsia" w:hAnsiTheme="majorHAnsi" w:cstheme="majorBidi" w:ascii="Aptos Display" w:hAnsi="Aptos Display"/>
      <w:color w:val="203748"/>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pPr>
    <w:rPr>
      <w:rFonts w:asciiTheme="majorHAnsi" w:eastAsiaTheme="majorEastAsia" w:hAnsiTheme="majorHAnsi" w:cstheme="majorBidi" w:ascii="Aptos Display" w:hAnsi="Aptos Display"/>
      <w:i/>
      <w:iCs/>
      <w:color w:val="2E74B5"/>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