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1440"/>
        <w:jc w:val="center"/>
      </w:pPr>
      <w:r>
        <w:rPr>
          <w:b/>
          <w:color w:val="2E74B5"/>
          <w:sz w:val="24"/>
        </w:rPr>
        <w:t>WATCHMAN 33</w:t>
      </w:r>
    </w:p>
    <w:p>
      <w:pPr>
        <w:pStyle w:val="Title"/>
        <w:jc w:val="center"/>
      </w:pPr>
      <w:r>
        <w:t>Cosmic Signs</w:t>
      </w:r>
    </w:p>
    <w:p>
      <w:pPr>
        <w:pStyle w:val="Subtitle"/>
        <w:jc w:val="center"/>
      </w:pPr>
      <w:r>
        <w:t>Website Summary, Sermon Overview &amp; Study Guide, Scripture Index, and Categories</w:t>
      </w:r>
    </w:p>
    <w:tbl>
      <w:tblPr>
        <w:tblW w:type="auto" w:w="0"/>
        <w:jc w:val="center"/>
        <w:tblLayout w:type="fixed"/>
        <w:tblLook w:firstColumn="1" w:firstRow="1" w:lastColumn="0" w:lastRow="0" w:noHBand="0" w:noVBand="1" w:val="04A0"/>
      </w:tblPr>
      <w:tblGrid>
        <w:gridCol w:w="4896"/>
        <w:gridCol w:w="4896"/>
      </w:tblGrid>
      <w:tr>
        <w:tc>
          <w:tcPr>
            <w:tcW w:type="dxa" w:w="2016"/>
            <w:vAlign w:val="center"/>
          </w:tcPr>
          <w:p>
            <w:r>
              <w:rPr>
                <w:b/>
              </w:rPr>
              <w:t>Speaker</w:t>
            </w:r>
          </w:p>
        </w:tc>
        <w:tc>
          <w:tcPr>
            <w:tcW w:type="dxa" w:w="7920"/>
            <w:vAlign w:val="center"/>
          </w:tcPr>
          <w:p>
            <w:r>
              <w:t>Pastor Dean Odle</w:t>
            </w:r>
          </w:p>
        </w:tc>
      </w:tr>
      <w:tr>
        <w:tc>
          <w:tcPr>
            <w:tcW w:type="dxa" w:w="2016"/>
            <w:vAlign w:val="center"/>
          </w:tcPr>
          <w:p>
            <w:r>
              <w:rPr>
                <w:b/>
              </w:rPr>
              <w:t>Published</w:t>
            </w:r>
          </w:p>
        </w:tc>
        <w:tc>
          <w:tcPr>
            <w:tcW w:type="dxa" w:w="7920"/>
            <w:vAlign w:val="center"/>
          </w:tcPr>
          <w:p>
            <w:r>
              <w:t>2022-06-13 (video upload date)</w:t>
            </w:r>
          </w:p>
        </w:tc>
      </w:tr>
      <w:tr>
        <w:tc>
          <w:tcPr>
            <w:tcW w:type="dxa" w:w="2016"/>
            <w:vAlign w:val="center"/>
          </w:tcPr>
          <w:p>
            <w:r>
              <w:rPr>
                <w:b/>
              </w:rPr>
              <w:t>Duration</w:t>
            </w:r>
          </w:p>
        </w:tc>
        <w:tc>
          <w:tcPr>
            <w:tcW w:type="dxa" w:w="7920"/>
            <w:vAlign w:val="center"/>
          </w:tcPr>
          <w:p>
            <w:r>
              <w:t>1:09:00</w:t>
            </w:r>
          </w:p>
        </w:tc>
      </w:tr>
      <w:tr>
        <w:tc>
          <w:tcPr>
            <w:tcW w:type="dxa" w:w="2016"/>
            <w:vAlign w:val="center"/>
          </w:tcPr>
          <w:p>
            <w:r>
              <w:rPr>
                <w:b/>
              </w:rPr>
              <w:t>Scripture</w:t>
            </w:r>
          </w:p>
        </w:tc>
        <w:tc>
          <w:tcPr>
            <w:tcW w:type="dxa" w:w="7920"/>
            <w:vAlign w:val="center"/>
          </w:tcPr>
          <w:p>
            <w:r>
              <w:t>King James Version (KJV)</w:t>
            </w:r>
          </w:p>
        </w:tc>
      </w:tr>
      <w:tr>
        <w:tc>
          <w:tcPr>
            <w:tcW w:type="dxa" w:w="2016"/>
            <w:vAlign w:val="center"/>
          </w:tcPr>
          <w:p>
            <w:r>
              <w:rPr>
                <w:b/>
              </w:rPr>
              <w:t>Source</w:t>
            </w:r>
          </w:p>
        </w:tc>
        <w:tc>
          <w:tcPr>
            <w:tcW w:type="dxa" w:w="7920"/>
            <w:vAlign w:val="center"/>
          </w:tcPr>
          <w:p>
            <w:r>
              <w:t>https://www.youtube.com/watch?v=_9ignE43r1E</w:t>
            </w:r>
          </w:p>
        </w:tc>
      </w:tr>
    </w:tbl>
    <w:p/>
    <w:p>
      <w:r>
        <w:br w:type="page"/>
      </w:r>
    </w:p>
    <w:p>
      <w:pPr>
        <w:pStyle w:val="Heading1"/>
      </w:pPr>
      <w:r>
        <w:t>Contents</w:t>
      </w:r>
    </w:p>
    <w:p>
      <w:pPr>
        <w:pStyle w:val="ListBullet"/>
      </w:pPr>
      <w:r>
        <w:t>Website Summary</w:t>
      </w:r>
    </w:p>
    <w:p>
      <w:pPr>
        <w:pStyle w:val="ListBullet"/>
      </w:pPr>
      <w:r>
        <w:t>Website Categories and Tags</w:t>
      </w:r>
    </w:p>
    <w:p>
      <w:pPr>
        <w:pStyle w:val="ListBullet"/>
      </w:pPr>
      <w:r>
        <w:t>Sermon Overview &amp; Study Guide</w:t>
      </w:r>
    </w:p>
    <w:p>
      <w:pPr>
        <w:pStyle w:val="ListBullet"/>
      </w:pPr>
      <w:r>
        <w:t>Scripture Index</w:t>
      </w:r>
    </w:p>
    <w:p>
      <w:pPr>
        <w:pStyle w:val="ListBullet"/>
      </w:pPr>
      <w:r>
        <w:t>Sources and Editorial Notes</w:t>
      </w:r>
    </w:p>
    <w:p>
      <w:pPr>
        <w:pStyle w:val="Heading1"/>
      </w:pPr>
      <w:r>
        <w:t>Website Summary</w:t>
      </w:r>
    </w:p>
    <w:p>
      <w:r>
        <w:t>In “Cosmic Signs,” Pastor Dean Odle presents a Scripture-centered message about eternal life and hope, faith, Satanic opposition. Drawing especially from Luke 21, Matthew 24, Hosea 3, Hosea 4, the teaching emphasizes that the promise of eternal life directs believers toward hope, holiness, and perseverance in Christ. Odle connects that foundation with the conviction that biblical faith trusts God’s character and acts upon His promises.</w:t>
      </w:r>
    </w:p>
    <w:p>
      <w:r>
        <w:t>As the sermon progresses, it addresses Israel in prophecy, Bible prophecy, spiritual vigilance. The message repeatedly calls listeners to remain watchful, grounded in Scripture, and ready to obey Christ. Its concluding emphasis is pastoral and direct: Christians should receive biblical correction, reject compromise, remain dependent on God, and let their daily choices demonstrate the faith they confess. The overview below follows the sermon chronologically so readers can locate each distinct movement without reproducing the full transcript. The source video was published on 2022-06-13; this is the listed publication or upload date, not a separately established service date.</w:t>
      </w:r>
    </w:p>
    <w:p>
      <w:pPr>
        <w:pStyle w:val="Heading1"/>
      </w:pPr>
      <w:r>
        <w:t>Website Categories and Tags</w:t>
      </w:r>
    </w:p>
    <w:tbl>
      <w:tblPr>
        <w:tblW w:type="auto" w:w="0"/>
        <w:jc w:val="center"/>
        <w:tblLayout w:type="fixed"/>
        <w:tblLook w:firstColumn="1" w:firstRow="1" w:lastColumn="0" w:lastRow="0" w:noHBand="0" w:noVBand="1" w:val="04A0"/>
      </w:tblPr>
      <w:tblGrid>
        <w:gridCol w:w="4896"/>
        <w:gridCol w:w="4896"/>
      </w:tblGrid>
      <w:tr>
        <w:tc>
          <w:tcPr>
            <w:tcW w:type="dxa" w:w="2016"/>
            <w:vAlign w:val="center"/>
          </w:tcPr>
          <w:p>
            <w:r>
              <w:rPr>
                <w:b/>
              </w:rPr>
              <w:t>Primary category</w:t>
            </w:r>
          </w:p>
        </w:tc>
        <w:tc>
          <w:tcPr>
            <w:tcW w:type="dxa" w:w="7920"/>
            <w:vAlign w:val="center"/>
          </w:tcPr>
          <w:p>
            <w:r>
              <w:t>Bible Prophecy</w:t>
            </w:r>
          </w:p>
        </w:tc>
      </w:tr>
      <w:tr>
        <w:tc>
          <w:tcPr>
            <w:tcW w:type="dxa" w:w="2016"/>
            <w:vAlign w:val="center"/>
          </w:tcPr>
          <w:p>
            <w:r>
              <w:rPr>
                <w:b/>
              </w:rPr>
              <w:t>Secondary categories</w:t>
            </w:r>
          </w:p>
        </w:tc>
        <w:tc>
          <w:tcPr>
            <w:tcW w:type="dxa" w:w="7920"/>
            <w:vAlign w:val="center"/>
          </w:tcPr>
          <w:p>
            <w:r>
              <w:t>End Times; Spiritual Warfare; Scripture Alone</w:t>
            </w:r>
          </w:p>
        </w:tc>
      </w:tr>
      <w:tr>
        <w:tc>
          <w:tcPr>
            <w:tcW w:type="dxa" w:w="2016"/>
            <w:vAlign w:val="center"/>
          </w:tcPr>
          <w:p>
            <w:r>
              <w:rPr>
                <w:b/>
              </w:rPr>
              <w:t>Suggested type</w:t>
            </w:r>
          </w:p>
        </w:tc>
        <w:tc>
          <w:tcPr>
            <w:tcW w:type="dxa" w:w="7920"/>
            <w:vAlign w:val="center"/>
          </w:tcPr>
          <w:p>
            <w:r>
              <w:t>Prophecy Teaching</w:t>
            </w:r>
          </w:p>
        </w:tc>
      </w:tr>
      <w:tr>
        <w:tc>
          <w:tcPr>
            <w:tcW w:type="dxa" w:w="2016"/>
            <w:vAlign w:val="center"/>
          </w:tcPr>
          <w:p>
            <w:r>
              <w:rPr>
                <w:b/>
              </w:rPr>
              <w:t>Tags</w:t>
            </w:r>
          </w:p>
        </w:tc>
        <w:tc>
          <w:tcPr>
            <w:tcW w:type="dxa" w:w="7920"/>
            <w:vAlign w:val="center"/>
          </w:tcPr>
          <w:p>
            <w:r>
              <w:t>Luke 21; Matthew 24; Hosea 3; Hosea 4; Eternal Life And Hope; Faith; Satanic Opposition; Israel In Prophecy; Bible Prophecy; Spiritual Vigilance; The Beast System</w:t>
            </w:r>
          </w:p>
        </w:tc>
      </w:tr>
    </w:tbl>
    <w:p/>
    <w:p>
      <w:r>
        <w:br w:type="page"/>
      </w:r>
    </w:p>
    <w:p>
      <w:pPr>
        <w:pStyle w:val="Heading1"/>
      </w:pPr>
      <w:r>
        <w:t>Sermon Overview &amp; Study Guide</w:t>
      </w:r>
    </w:p>
    <w:p>
      <w:r>
        <w:t>Chronological guide: Sections follow the sermon’s progression. Scripture quotations are from the KJV.</w:t>
      </w:r>
    </w:p>
    <w:p>
      <w:pPr>
        <w:pStyle w:val="Heading2"/>
      </w:pPr>
      <w:r>
        <w:t>1. Luke 21 and Bible Prophecy</w:t>
      </w:r>
    </w:p>
    <w:p>
      <w:r>
        <w:rPr>
          <w:b/>
          <w:color w:val="2E74B5"/>
        </w:rPr>
        <w:t>0:00-8:38</w:t>
      </w:r>
    </w:p>
    <w:p>
      <w:r>
        <w:t>Odle focuses on prayer while working through Luke 21, Matthew 24. The message argues that prayer expresses dependence on God and prepares believers to hear and obey Him. It connects this with the conviction that prophecy should produce discernment, readiness, and faithfulness rather than speculation alone. The practical emphasis is to seek God in prayer and act on what Scripture requires.</w:t>
      </w:r>
    </w:p>
    <w:p>
      <w:pPr>
        <w:pStyle w:val="Heading2"/>
      </w:pPr>
      <w:r>
        <w:t>2. Luke 21 and Faith</w:t>
      </w:r>
    </w:p>
    <w:p>
      <w:r>
        <w:rPr>
          <w:b/>
          <w:color w:val="2E74B5"/>
        </w:rPr>
        <w:t>8:38-17:16</w:t>
      </w:r>
    </w:p>
    <w:p>
      <w:r>
        <w:t>Odle focuses on eternal life and hope while working through Luke 21, Matthew 24. The message argues that the promise of eternal life directs believers toward hope, holiness, and perseverance in Christ. It connects this with the conviction that biblical faith trusts God’s character and acts upon His promises. The practical emphasis is to trust God’s promises and refuse decisions governed by fear.</w:t>
      </w:r>
    </w:p>
    <w:p>
      <w:pPr>
        <w:pStyle w:val="Heading2"/>
      </w:pPr>
      <w:r>
        <w:t>3. Luke 21 and Bible Prophecy: Doctrinal Focus</w:t>
      </w:r>
    </w:p>
    <w:p>
      <w:r>
        <w:rPr>
          <w:b/>
          <w:color w:val="2E74B5"/>
        </w:rPr>
        <w:t>17:16-25:54</w:t>
      </w:r>
    </w:p>
    <w:p>
      <w:r>
        <w:t>Odle focuses on Israel in prophecy while working through Luke 21, Matthew 24, Hosea 3. The message argues that the sermon relates Israel’s place in Scripture to the unfolding prophetic picture. It connects this with the conviction that prophecy should produce discernment, readiness, and faithfulness rather than speculation alone. The practical emphasis is to remain watchful, grounded in Scripture, and ready to obey Christ.</w:t>
      </w:r>
    </w:p>
    <w:p>
      <w:pPr>
        <w:pStyle w:val="Heading2"/>
      </w:pPr>
      <w:r>
        <w:t>4. Jeremiah 12 and Satanic Opposition</w:t>
      </w:r>
    </w:p>
    <w:p>
      <w:r>
        <w:rPr>
          <w:b/>
          <w:color w:val="2E74B5"/>
        </w:rPr>
        <w:t>25:54-34:32</w:t>
      </w:r>
    </w:p>
    <w:p>
      <w:r>
        <w:t>Odle focuses on eternal life and hope while working through Jeremiah 12, Psalm 19, Revelation 12. The message argues that the promise of eternal life directs believers toward hope, holiness, and perseverance in Christ. It connects this with the conviction that Satan’s work is described through deception, accusation, temptation, and opposition to God’s purposes. The practical emphasis is to test the teaching by Scripture and apply it through faithful obedience.</w:t>
      </w:r>
    </w:p>
    <w:p>
      <w:pPr>
        <w:pStyle w:val="Heading2"/>
      </w:pPr>
      <w:r>
        <w:t>5. Matthew 24 and Satanic Opposition</w:t>
      </w:r>
    </w:p>
    <w:p>
      <w:r>
        <w:rPr>
          <w:b/>
          <w:color w:val="2E74B5"/>
        </w:rPr>
        <w:t>34:32-43:10</w:t>
      </w:r>
    </w:p>
    <w:p>
      <w:r>
        <w:t>Odle focuses on the beast system while working through Matthew 24, Revelation 12, Revelation 13. The message argues that Revelation’s beast imagery is connected with coercion, worship, and end-time deception. It connects this with the conviction that Satan’s work is described through deception, accusation, temptation, and opposition to God’s purposes. The practical emphasis is to test the teaching by Scripture and apply it through faithful obedience.</w:t>
      </w:r>
    </w:p>
    <w:p>
      <w:pPr>
        <w:pStyle w:val="Heading2"/>
      </w:pPr>
      <w:r>
        <w:t>6. Revelation 12 and Faith</w:t>
      </w:r>
    </w:p>
    <w:p>
      <w:r>
        <w:rPr>
          <w:b/>
          <w:color w:val="2E74B5"/>
        </w:rPr>
        <w:t>43:10-51:48</w:t>
      </w:r>
    </w:p>
    <w:p>
      <w:r>
        <w:t>Odle focuses on Israel in prophecy while working through Revelation 12, Revelation 13, Isaiah 11. The message argues that the sermon relates Israel’s place in Scripture to the unfolding prophetic picture. It connects this with the conviction that biblical faith trusts God’s character and acts upon His promises. The practical emphasis is to trust God’s promises and refuse decisions governed by fear.</w:t>
      </w:r>
    </w:p>
    <w:p>
      <w:pPr>
        <w:pStyle w:val="Heading2"/>
      </w:pPr>
      <w:r>
        <w:t>7. Israel In Prophecy and Faith</w:t>
      </w:r>
    </w:p>
    <w:p>
      <w:r>
        <w:rPr>
          <w:b/>
          <w:color w:val="2E74B5"/>
        </w:rPr>
        <w:t>51:48-1:00:26</w:t>
      </w:r>
    </w:p>
    <w:p>
      <w:r>
        <w:t>Odle focuses on Israel in prophecy. The message argues that the sermon relates Israel’s place in Scripture to the unfolding prophetic picture. It connects this with the conviction that biblical faith trusts God’s character and acts upon His promises. The practical emphasis is to remain watchful, grounded in Scripture, and ready to obey Christ.</w:t>
      </w:r>
    </w:p>
    <w:p>
      <w:pPr>
        <w:pStyle w:val="Heading2"/>
      </w:pPr>
      <w:r>
        <w:t>8. 2 Thessalonians 1 and Holiness</w:t>
      </w:r>
    </w:p>
    <w:p>
      <w:r>
        <w:rPr>
          <w:b/>
          <w:color w:val="2E74B5"/>
        </w:rPr>
        <w:t>1:00:26-1:09:00</w:t>
      </w:r>
    </w:p>
    <w:p>
      <w:r>
        <w:t>Odle focuses on spiritual vigilance while working through 2 Thessalonians 1. The message argues that believers are urged to remain sober, alert, prayerful, and ready amid spiritual danger. It connects this with the conviction that God calls believers to reject compromise and pursue practical holiness. The practical emphasis is to remain watchful, grounded in Scripture, and ready to obey Christ.</w:t>
      </w:r>
    </w:p>
    <w:p>
      <w:pPr>
        <w:pStyle w:val="Heading1"/>
      </w:pPr>
      <w:r>
        <w:t>Scripture Index</w:t>
      </w:r>
    </w:p>
    <w:p>
      <w:r>
        <w:t>Passages are included when named or unmistakably invoked. Inferred references are identified in the description.</w:t>
      </w:r>
    </w:p>
    <w:tbl>
      <w:tblPr>
        <w:tblStyle w:val="TableGrid"/>
        <w:tblW w:type="auto" w:w="0"/>
        <w:tblLook w:firstColumn="1" w:firstRow="1" w:lastColumn="0" w:lastRow="0" w:noHBand="0" w:noVBand="1" w:val="04A0"/>
      </w:tblPr>
      <w:tblGrid>
        <w:gridCol w:w="4896"/>
        <w:gridCol w:w="4896"/>
      </w:tblGrid>
      <w:tr>
        <w:trPr>
          <w:tblHeader w:val="true"/>
        </w:trPr>
        <w:tc>
          <w:tcPr>
            <w:tcW w:type="dxa" w:w="4896"/>
            <w:shd w:fill="E8EEF5"/>
          </w:tcPr>
          <w:p>
            <w:r>
              <w:rPr>
                <w:b/>
              </w:rPr>
              <w:t>Scripture</w:t>
            </w:r>
          </w:p>
        </w:tc>
        <w:tc>
          <w:tcPr>
            <w:tcW w:type="dxa" w:w="4896"/>
            <w:shd w:fill="E8EEF5"/>
          </w:tcPr>
          <w:p>
            <w:r>
              <w:rPr>
                <w:b/>
              </w:rPr>
              <w:t>Use in the Sermon</w:t>
            </w:r>
          </w:p>
        </w:tc>
      </w:tr>
      <w:tr>
        <w:tc>
          <w:tcPr>
            <w:tcW w:type="dxa" w:w="4896"/>
          </w:tcPr>
          <w:p>
            <w:r>
              <w:t>Luke 21</w:t>
            </w:r>
          </w:p>
        </w:tc>
        <w:tc>
          <w:tcPr>
            <w:tcW w:type="dxa" w:w="4896"/>
          </w:tcPr>
          <w:p>
            <w:r>
              <w:t>Used in the sermon’s teaching on eternal life and hope and its practical application.</w:t>
            </w:r>
          </w:p>
        </w:tc>
      </w:tr>
      <w:tr>
        <w:tc>
          <w:tcPr>
            <w:tcW w:type="dxa" w:w="4896"/>
          </w:tcPr>
          <w:p>
            <w:r>
              <w:t>Matthew 24</w:t>
            </w:r>
          </w:p>
        </w:tc>
        <w:tc>
          <w:tcPr>
            <w:tcW w:type="dxa" w:w="4896"/>
          </w:tcPr>
          <w:p>
            <w:r>
              <w:t>Used in the sermon’s teaching on eternal life and hope and its practical application.</w:t>
            </w:r>
          </w:p>
        </w:tc>
      </w:tr>
      <w:tr>
        <w:tc>
          <w:tcPr>
            <w:tcW w:type="dxa" w:w="4896"/>
          </w:tcPr>
          <w:p>
            <w:r>
              <w:t>Hosea 3</w:t>
            </w:r>
          </w:p>
        </w:tc>
        <w:tc>
          <w:tcPr>
            <w:tcW w:type="dxa" w:w="4896"/>
          </w:tcPr>
          <w:p>
            <w:r>
              <w:t>Used in the sermon’s teaching on eternal life and hope and its practical application.</w:t>
            </w:r>
          </w:p>
        </w:tc>
      </w:tr>
      <w:tr>
        <w:tc>
          <w:tcPr>
            <w:tcW w:type="dxa" w:w="4896"/>
          </w:tcPr>
          <w:p>
            <w:r>
              <w:t>Hosea 4</w:t>
            </w:r>
          </w:p>
        </w:tc>
        <w:tc>
          <w:tcPr>
            <w:tcW w:type="dxa" w:w="4896"/>
          </w:tcPr>
          <w:p>
            <w:r>
              <w:t>Used in the sermon’s teaching on eternal life and hope and its practical application.</w:t>
            </w:r>
          </w:p>
        </w:tc>
      </w:tr>
      <w:tr>
        <w:tc>
          <w:tcPr>
            <w:tcW w:type="dxa" w:w="4896"/>
          </w:tcPr>
          <w:p>
            <w:r>
              <w:t>Jeremiah 12</w:t>
            </w:r>
          </w:p>
        </w:tc>
        <w:tc>
          <w:tcPr>
            <w:tcW w:type="dxa" w:w="4896"/>
          </w:tcPr>
          <w:p>
            <w:r>
              <w:t>Used in the sermon’s teaching on eternal life and hope and its practical application.</w:t>
            </w:r>
          </w:p>
        </w:tc>
      </w:tr>
      <w:tr>
        <w:tc>
          <w:tcPr>
            <w:tcW w:type="dxa" w:w="4896"/>
          </w:tcPr>
          <w:p>
            <w:r>
              <w:t>Psalm 19</w:t>
            </w:r>
          </w:p>
        </w:tc>
        <w:tc>
          <w:tcPr>
            <w:tcW w:type="dxa" w:w="4896"/>
          </w:tcPr>
          <w:p>
            <w:r>
              <w:t>Used in the sermon’s teaching on eternal life and hope and its practical application.</w:t>
            </w:r>
          </w:p>
        </w:tc>
      </w:tr>
      <w:tr>
        <w:tc>
          <w:tcPr>
            <w:tcW w:type="dxa" w:w="4896"/>
          </w:tcPr>
          <w:p>
            <w:r>
              <w:t>Revelation 12</w:t>
            </w:r>
          </w:p>
        </w:tc>
        <w:tc>
          <w:tcPr>
            <w:tcW w:type="dxa" w:w="4896"/>
          </w:tcPr>
          <w:p>
            <w:r>
              <w:t>Used in the sermon’s teaching on eternal life and hope and its practical application.</w:t>
            </w:r>
          </w:p>
        </w:tc>
      </w:tr>
      <w:tr>
        <w:tc>
          <w:tcPr>
            <w:tcW w:type="dxa" w:w="4896"/>
          </w:tcPr>
          <w:p>
            <w:r>
              <w:t>Revelation 13</w:t>
            </w:r>
          </w:p>
        </w:tc>
        <w:tc>
          <w:tcPr>
            <w:tcW w:type="dxa" w:w="4896"/>
          </w:tcPr>
          <w:p>
            <w:r>
              <w:t>Used in the sermon’s teaching on eternal life and hope and its practical application.</w:t>
            </w:r>
          </w:p>
        </w:tc>
      </w:tr>
      <w:tr>
        <w:tc>
          <w:tcPr>
            <w:tcW w:type="dxa" w:w="4896"/>
          </w:tcPr>
          <w:p>
            <w:r>
              <w:t>Revelation 5</w:t>
            </w:r>
          </w:p>
        </w:tc>
        <w:tc>
          <w:tcPr>
            <w:tcW w:type="dxa" w:w="4896"/>
          </w:tcPr>
          <w:p>
            <w:r>
              <w:t>Used in the sermon’s teaching on eternal life and hope and its practical application.</w:t>
            </w:r>
          </w:p>
        </w:tc>
      </w:tr>
      <w:tr>
        <w:tc>
          <w:tcPr>
            <w:tcW w:type="dxa" w:w="4896"/>
          </w:tcPr>
          <w:p>
            <w:r>
              <w:t>Isaiah 11</w:t>
            </w:r>
          </w:p>
        </w:tc>
        <w:tc>
          <w:tcPr>
            <w:tcW w:type="dxa" w:w="4896"/>
          </w:tcPr>
          <w:p>
            <w:r>
              <w:t>Used in the sermon’s teaching on eternal life and hope and its practical application.</w:t>
            </w:r>
          </w:p>
        </w:tc>
      </w:tr>
      <w:tr>
        <w:tc>
          <w:tcPr>
            <w:tcW w:type="dxa" w:w="4896"/>
          </w:tcPr>
          <w:p>
            <w:r>
              <w:t>2 Thessalonians 1</w:t>
            </w:r>
          </w:p>
        </w:tc>
        <w:tc>
          <w:tcPr>
            <w:tcW w:type="dxa" w:w="4896"/>
          </w:tcPr>
          <w:p>
            <w:r>
              <w:t>Used in the sermon’s teaching on eternal life and hope and its practical application.</w:t>
            </w:r>
          </w:p>
        </w:tc>
      </w:tr>
    </w:tbl>
    <w:p>
      <w:r>
        <w:br w:type="page"/>
      </w:r>
    </w:p>
    <w:p>
      <w:pPr>
        <w:pStyle w:val="Heading1"/>
      </w:pPr>
      <w:r>
        <w:t>Sources and Editorial Notes</w:t>
      </w:r>
    </w:p>
    <w:p>
      <w:r>
        <w:t>Primary video: https://www.youtube.com/watch?v=_9ignE43r1E</w:t>
      </w:r>
    </w:p>
    <w:p>
      <w:r>
        <w:t>YouTube lists 2022-06-13 as the video upload date; no separate recording/service date was established.</w:t>
      </w:r>
    </w:p>
    <w:p>
      <w:r>
        <w:t>Transcript basis: Concise chronological paraphrase prepared from the supplied auto-generated timestamped transcript.</w:t>
      </w:r>
    </w:p>
    <w:p>
      <w:r>
        <w:t>The overview attributes the sermon’s interpretations and disputed claims to the speaker; inclusion does not indicate independent verification.</w:t>
      </w:r>
    </w:p>
    <w:sectPr w:rsidR="00FC693F" w:rsidRPr="0006063C" w:rsidSect="00034616">
      <w:headerReference w:type="default" r:id="rId9"/>
      <w:footerReference w:type="default" r:id="rId10"/>
      <w:pgSz w:w="12240" w:h="15840"/>
      <w:pgMar w:top="1123" w:right="1224" w:bottom="1037" w:left="1224" w:header="504" w:footer="504"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right"/>
    </w:pPr>
    <w:r>
      <w:t xml:space="preserve">Page </w:t>
    </w:r>
    <w:fldSimple w:instr="PAGE"/>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646464"/>
        <w:sz w:val="16"/>
      </w:rPr>
      <w:t>WATCHMAN 33  |  SERMON RESOURCE</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20" w:line="269" w:lineRule="auto"/>
    </w:pPr>
    <w:rPr>
      <w:rFonts w:ascii="Aptos" w:hAnsi="Aptos"/>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320" w:after="140"/>
      <w:outlineLvl w:val="0"/>
    </w:pPr>
    <w:rPr>
      <w:rFonts w:asciiTheme="majorHAnsi" w:eastAsiaTheme="majorEastAsia" w:hAnsiTheme="majorHAnsi" w:cstheme="majorBidi" w:ascii="Aptos Display" w:hAnsi="Aptos Display"/>
      <w:b/>
      <w:bCs/>
      <w:color w:val="203748"/>
      <w:sz w:val="32"/>
      <w:szCs w:val="28"/>
    </w:rPr>
  </w:style>
  <w:style w:type="paragraph" w:styleId="Heading2">
    <w:name w:val="heading 2"/>
    <w:basedOn w:val="Normal"/>
    <w:next w:val="Normal"/>
    <w:link w:val="Heading2Char"/>
    <w:uiPriority w:val="9"/>
    <w:unhideWhenUsed/>
    <w:qFormat/>
    <w:rsid w:val="00FC693F"/>
    <w:pPr>
      <w:keepNext/>
      <w:keepLines/>
      <w:spacing w:before="220" w:after="80"/>
      <w:outlineLvl w:val="1"/>
    </w:pPr>
    <w:rPr>
      <w:rFonts w:asciiTheme="majorHAnsi" w:eastAsiaTheme="majorEastAsia" w:hAnsiTheme="majorHAnsi" w:cstheme="majorBidi" w:ascii="Aptos Display" w:hAnsi="Aptos Display"/>
      <w:b/>
      <w:bCs/>
      <w:color w:val="2E74B5"/>
      <w:sz w:val="25"/>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160" w:line="240" w:lineRule="auto" w:before="0"/>
      <w:contextualSpacing/>
    </w:pPr>
    <w:rPr>
      <w:rFonts w:asciiTheme="majorHAnsi" w:eastAsiaTheme="majorEastAsia" w:hAnsiTheme="majorHAnsi" w:cstheme="majorBidi" w:ascii="Aptos Display" w:hAnsi="Aptos Display"/>
      <w:color w:val="203748"/>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spacing w:before="0" w:after="240"/>
    </w:pPr>
    <w:rPr>
      <w:rFonts w:asciiTheme="majorHAnsi" w:eastAsiaTheme="majorEastAsia" w:hAnsiTheme="majorHAnsi" w:cstheme="majorBidi" w:ascii="Aptos Display" w:hAnsi="Aptos Display"/>
      <w:i/>
      <w:iCs/>
      <w:color w:val="2E74B5"/>
      <w:spacing w:val="15"/>
      <w:sz w:val="26"/>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