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160"/>
        <w:jc w:val="center"/>
      </w:pPr>
      <w:r>
        <w:rPr>
          <w:rFonts w:ascii="Calibri" w:hAnsi="Calibri"/>
          <w:b/>
          <w:i w:val="0"/>
          <w:color w:val="A67C2E"/>
          <w:sz w:val="22"/>
        </w:rPr>
        <w:t>WATCHMAN 33</w:t>
      </w:r>
    </w:p>
    <w:p>
      <w:pPr>
        <w:pStyle w:val="Title"/>
        <w:jc w:val="center"/>
      </w:pPr>
      <w:r>
        <w:t>Go Forward</w:t>
      </w:r>
    </w:p>
    <w:p>
      <w:pPr>
        <w:jc w:val="center"/>
      </w:pPr>
      <w:r>
        <w:rPr>
          <w:rFonts w:ascii="Calibri" w:hAnsi="Calibri"/>
          <w:b/>
          <w:i w:val="0"/>
          <w:color w:val="2E5D74"/>
          <w:sz w:val="30"/>
        </w:rPr>
        <w:t>Publication Package</w:t>
      </w:r>
    </w:p>
    <w:p>
      <w:pPr>
        <w:spacing w:before="680"/>
        <w:jc w:val="center"/>
      </w:pPr>
      <w:r>
        <w:rPr>
          <w:rFonts w:ascii="Calibri" w:hAnsi="Calibri"/>
          <w:b/>
          <w:i w:val="0"/>
          <w:color w:val="59666C"/>
          <w:sz w:val="22"/>
        </w:rPr>
        <w:t>Pastor Dean Odle</w:t>
      </w:r>
    </w:p>
    <w:p>
      <w:pPr>
        <w:jc w:val="center"/>
      </w:pPr>
      <w:r>
        <w:rPr>
          <w:rFonts w:ascii="Calibri" w:hAnsi="Calibri"/>
          <w:b w:val="0"/>
          <w:i w:val="0"/>
          <w:color w:val="59666C"/>
          <w:sz w:val="21"/>
        </w:rPr>
        <w:t>Sermon Overview &amp; Study Guide</w:t>
      </w:r>
    </w:p>
    <w:p>
      <w:r>
        <w:br w:type="page"/>
      </w:r>
    </w:p>
    <w:p>
      <w:pPr>
        <w:pStyle w:val="Heading1"/>
      </w:pPr>
      <w:r>
        <w:t>Contents</w:t>
      </w:r>
    </w:p>
    <w:p>
      <w:pPr>
        <w:pStyle w:val="ListBullet"/>
      </w:pPr>
      <w:r>
        <w:t>Publication Note</w:t>
      </w:r>
    </w:p>
    <w:p>
      <w:pPr>
        <w:pStyle w:val="ListBullet"/>
      </w:pPr>
      <w:r>
        <w:t>Website Summary</w:t>
      </w:r>
    </w:p>
    <w:p>
      <w:pPr>
        <w:pStyle w:val="ListBullet"/>
      </w:pPr>
      <w:r>
        <w:t>Categories and Tags</w:t>
      </w:r>
    </w:p>
    <w:p>
      <w:pPr>
        <w:pStyle w:val="ListBullet"/>
      </w:pPr>
      <w:r>
        <w:t>Sermon Overview &amp; Study Guide</w:t>
      </w:r>
    </w:p>
    <w:p>
      <w:pPr>
        <w:pStyle w:val="ListBullet"/>
      </w:pPr>
      <w:r>
        <w:t>Scripture Index</w:t>
      </w:r>
    </w:p>
    <w:p>
      <w:pPr>
        <w:pStyle w:val="ListBullet"/>
      </w:pPr>
      <w:r>
        <w:t>Sources and Publication Notes</w:t>
      </w:r>
    </w:p>
    <w:p>
      <w:pPr>
        <w:pStyle w:val="Heading1"/>
      </w:pPr>
      <w:r>
        <w:t>Publication Note</w:t>
      </w:r>
    </w:p>
    <w:p>
      <w:r>
        <w:t>This package summarizes the speaker’s argument from the supplied timestamped transcript. Interpretations and statements about public figures, ministries, denominations, historical events, organizations, crimes, science, or politics are presented as the speaker’s claims and are not automatically independently verified facts. Scripture quotations are from the King James Version (KJV).</w:t>
      </w:r>
    </w:p>
    <w:p>
      <w:pPr>
        <w:pStyle w:val="Heading1"/>
      </w:pPr>
      <w:r>
        <w:t>Website Summary</w:t>
      </w:r>
    </w:p>
    <w:p>
      <w:r>
        <w:t>“Go Forward” is Pastor Dean Odle’s call to steadfast, courageous obedience when fear, disappointment, or pressure tempts a believer to retreat. Beginning with Israel at the Red Sea in Exodus 14, the sermon emphasizes God’s command to move forward even when no natural path is visible. Isaiah 43 reinforces the theme that God can make a new way, while Hebrews 10 warns against casting away confidence or drawing back.</w:t>
      </w:r>
    </w:p>
    <w:p>
      <w:r>
        <w:t>Odle applies the message to ministry, healing prayer, costly discipleship, family loyalties, and public opposition. Matthew 8 and Luke 9 show that following Jesus takes priority over comfort and delay; Hebrews 3 requires confidence to be held steadfast to the end. The closing prophetic discussion presents the speaker’s views of end-time conflict and world government, but the central appeal remains personal and scriptural: trust Christ, refuse compromise, take the next obedient step, and keep going forward whether faithfulness leads to endurance, witness, or martyrdom.</w:t>
      </w:r>
    </w:p>
    <w:p>
      <w:pPr>
        <w:pStyle w:val="Heading1"/>
      </w:pPr>
      <w:r>
        <w:t>Categories and Tags</w:t>
      </w:r>
    </w:p>
    <w:p>
      <w:r>
        <w:rPr>
          <w:rFonts w:ascii="Calibri" w:hAnsi="Calibri"/>
          <w:b/>
          <w:i w:val="0"/>
          <w:color w:val="183845"/>
          <w:sz w:val="22"/>
        </w:rPr>
        <w:t xml:space="preserve">Primary category: </w:t>
      </w:r>
      <w:r>
        <w:t>Christian Living</w:t>
      </w:r>
    </w:p>
    <w:p>
      <w:r>
        <w:rPr>
          <w:rFonts w:ascii="Calibri" w:hAnsi="Calibri"/>
          <w:b/>
          <w:i w:val="0"/>
          <w:color w:val="183845"/>
          <w:sz w:val="22"/>
        </w:rPr>
        <w:t xml:space="preserve">Secondary categories: </w:t>
      </w:r>
      <w:r>
        <w:t>Faith, Discipleship, Spiritual Warfare, End Times, Perseverance</w:t>
      </w:r>
    </w:p>
    <w:p>
      <w:r>
        <w:rPr>
          <w:rFonts w:ascii="Calibri" w:hAnsi="Calibri"/>
          <w:b/>
          <w:i w:val="0"/>
          <w:color w:val="183845"/>
          <w:sz w:val="22"/>
        </w:rPr>
        <w:t xml:space="preserve">Suggested content type: </w:t>
      </w:r>
      <w:r>
        <w:t>Sermon Study</w:t>
      </w:r>
    </w:p>
    <w:p>
      <w:r>
        <w:rPr>
          <w:rFonts w:ascii="Calibri" w:hAnsi="Calibri"/>
          <w:b/>
          <w:i w:val="0"/>
          <w:color w:val="183845"/>
          <w:sz w:val="22"/>
        </w:rPr>
        <w:t xml:space="preserve">Tags: </w:t>
      </w:r>
      <w:r>
        <w:t>Exodus 14, Isaiah 43, Hebrews 10, Hebrews 3, Matthew 8, Luke 9, Perseverance, Boldness, Costly Discipleship, End Times</w:t>
      </w:r>
    </w:p>
    <w:p>
      <w:pPr>
        <w:pStyle w:val="Heading1"/>
      </w:pPr>
      <w:r>
        <w:t>Sermon Overview &amp; Study Guide</w:t>
      </w:r>
    </w:p>
    <w:p>
      <w:pPr>
        <w:pStyle w:val="Heading2"/>
      </w:pPr>
      <w:r>
        <w:t>1. Worship, Prayer, and Drawing Near (00:00-39:10)</w:t>
      </w:r>
    </w:p>
    <w:p>
      <w:r>
        <w:t>Worship and prayer emphasize God’s presence and prepare the congregation to respond in faith.</w:t>
      </w:r>
    </w:p>
    <w:p>
      <w:pPr>
        <w:ind w:left="360" w:right="360"/>
      </w:pPr>
      <w:r>
        <w:rPr>
          <w:rFonts w:ascii="Calibri" w:hAnsi="Calibri"/>
          <w:b/>
          <w:i w:val="0"/>
          <w:color w:val="2E5D74"/>
          <w:sz w:val="21"/>
        </w:rPr>
        <w:t xml:space="preserve">Exodus 14:10-31 (KJV)  </w:t>
      </w:r>
      <w:r>
        <w:rPr>
          <w:rFonts w:ascii="Calibri" w:hAnsi="Calibri"/>
          <w:b w:val="0"/>
          <w:i/>
          <w:color w:val="183845"/>
          <w:sz w:val="21"/>
        </w:rPr>
        <w:t>...Wherefore criest thou unto me? speak unto the children of Israel, that they go forward:</w:t>
      </w:r>
    </w:p>
    <w:p>
      <w:pPr>
        <w:pStyle w:val="Heading2"/>
      </w:pPr>
      <w:r>
        <w:t>2. Israel at the Sea: Go Forward (39:10-54:20)</w:t>
      </w:r>
    </w:p>
    <w:p>
      <w:r>
        <w:t>Exodus 14 presents an impossible barrier, fearful people, and God’s command to advance.</w:t>
      </w:r>
    </w:p>
    <w:p>
      <w:pPr>
        <w:ind w:left="360" w:right="360"/>
      </w:pPr>
      <w:r>
        <w:rPr>
          <w:rFonts w:ascii="Calibri" w:hAnsi="Calibri"/>
          <w:b/>
          <w:i w:val="0"/>
          <w:color w:val="2E5D74"/>
          <w:sz w:val="21"/>
        </w:rPr>
        <w:t xml:space="preserve">Exodus 14:10-31 (KJV)  </w:t>
      </w:r>
      <w:r>
        <w:rPr>
          <w:rFonts w:ascii="Calibri" w:hAnsi="Calibri"/>
          <w:b w:val="0"/>
          <w:i/>
          <w:color w:val="183845"/>
          <w:sz w:val="21"/>
        </w:rPr>
        <w:t>...Wherefore criest thou unto me? speak unto the children of Israel, that they go forward:</w:t>
      </w:r>
    </w:p>
    <w:p>
      <w:pPr>
        <w:pStyle w:val="Heading2"/>
      </w:pPr>
      <w:r>
        <w:t>3. God Makes a New Way (54:20-1:01:50)</w:t>
      </w:r>
    </w:p>
    <w:p>
      <w:r>
        <w:t>Isaiah 43 turns attention from past deliverance to the new path God can create.</w:t>
      </w:r>
    </w:p>
    <w:p>
      <w:pPr>
        <w:ind w:left="360" w:right="360"/>
      </w:pPr>
      <w:r>
        <w:rPr>
          <w:rFonts w:ascii="Calibri" w:hAnsi="Calibri"/>
          <w:b/>
          <w:i w:val="0"/>
          <w:color w:val="2E5D74"/>
          <w:sz w:val="21"/>
        </w:rPr>
        <w:t xml:space="preserve">Isaiah 43:18-19 (KJV)  </w:t>
      </w:r>
      <w:r>
        <w:rPr>
          <w:rFonts w:ascii="Calibri" w:hAnsi="Calibri"/>
          <w:b w:val="0"/>
          <w:i/>
          <w:color w:val="183845"/>
          <w:sz w:val="21"/>
        </w:rPr>
        <w:t>Behold, I will do a new thing... I will even make a way in the wilderness...</w:t>
      </w:r>
    </w:p>
    <w:p>
      <w:pPr>
        <w:pStyle w:val="Heading2"/>
      </w:pPr>
      <w:r>
        <w:t>4. Bold Confidence Without Drawing Back (1:01:50-1:14:50)</w:t>
      </w:r>
    </w:p>
    <w:p>
      <w:r>
        <w:t>Hebrews 10 is used to call believers to patient confidence after obedience and opposition.</w:t>
      </w:r>
    </w:p>
    <w:p>
      <w:pPr>
        <w:ind w:left="360" w:right="360"/>
      </w:pPr>
      <w:r>
        <w:rPr>
          <w:rFonts w:ascii="Calibri" w:hAnsi="Calibri"/>
          <w:b/>
          <w:i w:val="0"/>
          <w:color w:val="2E5D74"/>
          <w:sz w:val="21"/>
        </w:rPr>
        <w:t xml:space="preserve">Hebrews 10:19-39 (KJV)  </w:t>
      </w:r>
      <w:r>
        <w:rPr>
          <w:rFonts w:ascii="Calibri" w:hAnsi="Calibri"/>
          <w:b w:val="0"/>
          <w:i/>
          <w:color w:val="183845"/>
          <w:sz w:val="21"/>
        </w:rPr>
        <w:t>Cast not away therefore your confidence, which hath great recompence of reward.</w:t>
      </w:r>
    </w:p>
    <w:p>
      <w:pPr>
        <w:pStyle w:val="Heading2"/>
      </w:pPr>
      <w:r>
        <w:t>5. Bold Ministry and Active Faith (1:14:50-1:25:00)</w:t>
      </w:r>
    </w:p>
    <w:p>
      <w:r>
        <w:t>Apostolic boldness, prayer, and Peter stepping onto the water illustrate faith expressed through action.</w:t>
      </w:r>
    </w:p>
    <w:p>
      <w:pPr>
        <w:pStyle w:val="Heading2"/>
      </w:pPr>
      <w:r>
        <w:t>6. The Cost of Following Jesus (1:25:00-1:35:50)</w:t>
      </w:r>
    </w:p>
    <w:p>
      <w:r>
        <w:t>Matthew 8 and Luke 9 confront delay, divided loyalty, comfort, and looking back after taking the plow.</w:t>
      </w:r>
    </w:p>
    <w:p>
      <w:pPr>
        <w:pStyle w:val="Heading2"/>
      </w:pPr>
      <w:r>
        <w:t>7. Hold Confidence Steadfast to the End (1:35:50-1:46:00)</w:t>
      </w:r>
    </w:p>
    <w:p>
      <w:r>
        <w:t>Hebrews 3 and personal ministry testimony reinforce perseverance rather than retreat.</w:t>
      </w:r>
    </w:p>
    <w:p>
      <w:pPr>
        <w:ind w:left="360" w:right="360"/>
      </w:pPr>
      <w:r>
        <w:rPr>
          <w:rFonts w:ascii="Calibri" w:hAnsi="Calibri"/>
          <w:b/>
          <w:i w:val="0"/>
          <w:color w:val="2E5D74"/>
          <w:sz w:val="21"/>
        </w:rPr>
        <w:t xml:space="preserve">Hebrews 10:19-39 (KJV)  </w:t>
      </w:r>
      <w:r>
        <w:rPr>
          <w:rFonts w:ascii="Calibri" w:hAnsi="Calibri"/>
          <w:b w:val="0"/>
          <w:i/>
          <w:color w:val="183845"/>
          <w:sz w:val="21"/>
        </w:rPr>
        <w:t>Cast not away therefore your confidence, which hath great recompence of reward.</w:t>
      </w:r>
    </w:p>
    <w:p>
      <w:pPr>
        <w:pStyle w:val="Heading2"/>
      </w:pPr>
      <w:r>
        <w:t>8. End-Time Pressure and the Final Resolve (1:46:00-2:00:00)</w:t>
      </w:r>
    </w:p>
    <w:p>
      <w:r>
        <w:t>The speaker applies the theme to prophetic expectations and closes with prayer to remain faithful through the end.</w:t>
      </w:r>
    </w:p>
    <w:p>
      <w:pPr>
        <w:pStyle w:val="Heading1"/>
      </w:pPr>
      <w:r>
        <w:t>Scripture Index</w:t>
      </w:r>
    </w:p>
    <w:p>
      <w:r>
        <w:t>References include passages directly named, quoted, or unmistakably alluded to in the supplied transcript. A small number of references are identified from wording and are marked in the JSON manifest as inferred.</w:t>
      </w:r>
    </w:p>
    <w:tbl>
      <w:tblPr>
        <w:tblStyle w:val="TableGrid"/>
        <w:jc w:val="left"/>
        <w:tblLayout w:type="fixed"/>
        <w:tblLook w:firstColumn="1" w:firstRow="1" w:lastColumn="0" w:lastRow="0" w:noHBand="0" w:noVBand="1" w:val="04A0"/>
        <w:tblW w:w="9360" w:type="dxa"/>
        <w:tblInd w:w="120" w:type="dxa"/>
      </w:tblPr>
      <w:tblGrid>
        <w:gridCol w:w="2700"/>
        <w:gridCol w:w="6660"/>
      </w:tblGrid>
      <w:tr>
        <w:tc>
          <w:tcPr>
            <w:tcW w:type="dxa" w:w="4680"/>
            <w:tcW w:w="2700" w:type="dxa"/>
            <w:tcMar>
              <w:top w:w="80" w:type="dxa"/>
              <w:bottom w:w="80" w:type="dxa"/>
              <w:start w:w="120" w:type="dxa"/>
              <w:end w:w="120" w:type="dxa"/>
            </w:tcMar>
            <w:vAlign w:val="center"/>
            <w:shd w:fill="EAF1F4"/>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183845"/>
                <w:sz w:val="20"/>
              </w:rPr>
              <w:t>Scripture</w:t>
            </w:r>
          </w:p>
        </w:tc>
        <w:tc>
          <w:tcPr>
            <w:tcW w:type="dxa" w:w="4680"/>
            <w:tcW w:w="6660" w:type="dxa"/>
            <w:tcMar>
              <w:top w:w="80" w:type="dxa"/>
              <w:bottom w:w="80" w:type="dxa"/>
              <w:start w:w="120" w:type="dxa"/>
              <w:end w:w="120" w:type="dxa"/>
            </w:tcMar>
            <w:vAlign w:val="center"/>
            <w:shd w:fill="EAF1F4"/>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i w:val="0"/>
                <w:color w:val="183845"/>
                <w:sz w:val="20"/>
              </w:rPr>
              <w:t>Use in the Sermon</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Exodus 14:10-31</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Israel is commanded to go forward as God opens the Red Sea.</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Isaiah 43:18-19</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God promises to do a new thing and make a way in the wilderness.</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Proverbs 23:7</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Alluded to regarding the formative power of the heart’s thinking.</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Hebrews 10:19-39</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Believers are called to boldness, patience, and refusal to draw back.</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Acts 28:30-31</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Paul preaches the kingdom and Christ with confidence, no man forbidding him.</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Matthew 16:24-25</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Jesus requires self-denial, the cross, and following Him.</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Matthew 8:18-22</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Jesus confronts would-be followers with the cost and urgency of discipleship.</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Luke 9:57-62</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No one who puts a hand to the plow and looks back is fit for God’s kingdom.</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Hebrews 3:6,14</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Confidence must be held firm unto the end.</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John 1:1-3</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Christ is the eternal Word through whom all things were made.</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Pr>
          <w:p>
            <w:r>
              <w:rPr>
                <w:rFonts w:ascii="Calibri" w:hAnsi="Calibri"/>
                <w:b/>
                <w:i w:val="0"/>
                <w:color w:val="2E5D74"/>
                <w:sz w:val="19"/>
              </w:rPr>
              <w:t>Daniel 7:23-27</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Pr>
          <w:p>
            <w:r>
              <w:rPr>
                <w:rFonts w:ascii="Calibri" w:hAnsi="Calibri"/>
                <w:b w:val="0"/>
                <w:i w:val="0"/>
                <w:color w:val="000000"/>
                <w:sz w:val="19"/>
              </w:rPr>
              <w:t>Alluded to in the closing discussion of an end-time kingdom and its overthrow.</w:t>
            </w:r>
          </w:p>
        </w:tc>
      </w:tr>
      <w:tr>
        <w:tc>
          <w:tcPr>
            <w:tcW w:type="dxa" w:w="2700"/>
            <w:tcW w:w="2700" w:type="dxa"/>
            <w:tcMar>
              <w:top w:w="80" w:type="dxa"/>
              <w:bottom w:w="80" w:type="dxa"/>
              <w:start w:w="120" w:type="dxa"/>
              <w:end w:w="120" w:type="dxa"/>
            </w:tcMar>
            <w:vAlign w:val="center"/>
          </w:tcPr>
          <w:p>
            <w:r>
              <w:rPr>
                <w:rFonts w:ascii="Calibri" w:hAnsi="Calibri"/>
                <w:b/>
                <w:i w:val="0"/>
                <w:color w:val="2E5D74"/>
                <w:sz w:val="19"/>
              </w:rPr>
              <w:t>Revelation 19:11-16</w:t>
            </w:r>
          </w:p>
        </w:tc>
        <w:tc>
          <w:tcPr>
            <w:tcW w:type="dxa" w:w="6660"/>
            <w:tcW w:w="6660" w:type="dxa"/>
            <w:tcMar>
              <w:top w:w="80" w:type="dxa"/>
              <w:bottom w:w="80" w:type="dxa"/>
              <w:start w:w="120" w:type="dxa"/>
              <w:end w:w="120" w:type="dxa"/>
            </w:tcMar>
            <w:vAlign w:val="center"/>
          </w:tcPr>
          <w:p>
            <w:r>
              <w:rPr>
                <w:rFonts w:ascii="Calibri" w:hAnsi="Calibri"/>
                <w:b w:val="0"/>
                <w:i w:val="0"/>
                <w:color w:val="000000"/>
                <w:sz w:val="19"/>
              </w:rPr>
              <w:t>Alluded to in prayer concerning Christ’s return as King of kings and Lord of lords.</w:t>
            </w:r>
          </w:p>
        </w:tc>
      </w:tr>
    </w:tbl>
    <w:p>
      <w:pPr>
        <w:pStyle w:val="Heading1"/>
      </w:pPr>
      <w:r>
        <w:t>Sources and Publication Notes</w:t>
      </w:r>
    </w:p>
    <w:p>
      <w:pPr>
        <w:spacing w:after="60"/>
      </w:pPr>
      <w:r>
        <w:rPr>
          <w:rFonts w:ascii="Calibri" w:hAnsi="Calibri"/>
          <w:b/>
          <w:i w:val="0"/>
          <w:color w:val="183845"/>
          <w:sz w:val="21"/>
        </w:rPr>
        <w:t xml:space="preserve">Speaker: </w:t>
      </w:r>
      <w:r>
        <w:rPr>
          <w:rFonts w:ascii="Calibri" w:hAnsi="Calibri"/>
          <w:b w:val="0"/>
          <w:i w:val="0"/>
          <w:color w:val="000000"/>
          <w:sz w:val="21"/>
        </w:rPr>
        <w:t>Pastor Dean Odle</w:t>
      </w:r>
    </w:p>
    <w:p>
      <w:pPr>
        <w:spacing w:after="60"/>
      </w:pPr>
      <w:r>
        <w:rPr>
          <w:rFonts w:ascii="Calibri" w:hAnsi="Calibri"/>
          <w:b/>
          <w:i w:val="0"/>
          <w:color w:val="183845"/>
          <w:sz w:val="21"/>
        </w:rPr>
        <w:t xml:space="preserve">Source: </w:t>
      </w:r>
      <w:r>
        <w:rPr>
          <w:rFonts w:ascii="Calibri" w:hAnsi="Calibri"/>
          <w:b w:val="0"/>
          <w:i w:val="0"/>
          <w:color w:val="000000"/>
          <w:sz w:val="21"/>
        </w:rPr>
        <w:t>https://www.youtube.com/watch?v=JFfes61WZ3g</w:t>
      </w:r>
    </w:p>
    <w:p>
      <w:pPr>
        <w:spacing w:after="60"/>
      </w:pPr>
      <w:r>
        <w:rPr>
          <w:rFonts w:ascii="Calibri" w:hAnsi="Calibri"/>
          <w:b/>
          <w:i w:val="0"/>
          <w:color w:val="183845"/>
          <w:sz w:val="21"/>
        </w:rPr>
        <w:t xml:space="preserve">Duration: </w:t>
      </w:r>
      <w:r>
        <w:rPr>
          <w:rFonts w:ascii="Calibri" w:hAnsi="Calibri"/>
          <w:b w:val="0"/>
          <w:i w:val="0"/>
          <w:color w:val="000000"/>
          <w:sz w:val="21"/>
        </w:rPr>
        <w:t>2:00:00</w:t>
      </w:r>
    </w:p>
    <w:p>
      <w:pPr>
        <w:spacing w:after="60"/>
      </w:pPr>
      <w:r>
        <w:rPr>
          <w:rFonts w:ascii="Calibri" w:hAnsi="Calibri"/>
          <w:b/>
          <w:i w:val="0"/>
          <w:color w:val="183845"/>
          <w:sz w:val="21"/>
        </w:rPr>
        <w:t xml:space="preserve">Transcript basis: </w:t>
      </w:r>
      <w:r>
        <w:rPr>
          <w:rFonts w:ascii="Calibri" w:hAnsi="Calibri"/>
          <w:b w:val="0"/>
          <w:i w:val="0"/>
          <w:color w:val="000000"/>
          <w:sz w:val="21"/>
        </w:rPr>
        <w:t>Supplied timestamped transcript; substantially word-for-word and lightly edited in the separate transcript resource.</w:t>
      </w:r>
    </w:p>
    <w:p>
      <w:pPr>
        <w:spacing w:after="60"/>
      </w:pPr>
      <w:r>
        <w:rPr>
          <w:rFonts w:ascii="Calibri" w:hAnsi="Calibri"/>
          <w:b/>
          <w:i w:val="0"/>
          <w:color w:val="183845"/>
          <w:sz w:val="21"/>
        </w:rPr>
        <w:t xml:space="preserve">Scripture translation: </w:t>
      </w:r>
      <w:r>
        <w:rPr>
          <w:rFonts w:ascii="Calibri" w:hAnsi="Calibri"/>
          <w:b w:val="0"/>
          <w:i w:val="0"/>
          <w:color w:val="000000"/>
          <w:sz w:val="21"/>
        </w:rPr>
        <w:t>King James Version (KJV)</w:t>
      </w:r>
    </w:p>
    <w:p>
      <w:r>
        <w:t>Editorial scope: the overview follows the sermon chronologically and attributes disputed interpretations. Tangential allegations were condensed or omitted from the overview when unnecessary to the central teaching; they remain in the lightly edited transcript for fidelity. This package does not constitute independent verification of the sermon’s non-biblical claims.</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59666C"/>
        <w:sz w:val="18"/>
      </w:rPr>
      <w:t xml:space="preserve">Page </w:t>
    </w:r>
    <w:r>
      <w:rPr>
        <w:rFonts w:ascii="Calibri" w:hAnsi="Calibri"/>
        <w:b w:val="0"/>
        <w:i w:val="0"/>
        <w:color w:val="59666C"/>
        <w:sz w:val="18"/>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i w:val="0"/>
        <w:color w:val="59666C"/>
        <w:sz w:val="18"/>
      </w:rPr>
      <w:t>WATCHMAN 33  |  PUBLICATION PACKAGE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5D74"/>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5D74"/>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83845"/>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b/>
      <w:color w:val="18384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 Forward - Publication Package</dc:title>
  <dc:subject/>
  <dc:creator>Watchman 33</dc:creator>
  <cp:keywords/>
  <dc:description>generated by python-docx</dc:description>
  <cp:lastModifiedBy/>
  <cp:revision>1</cp:revision>
  <dcterms:created xsi:type="dcterms:W3CDTF">2013-12-23T23:15:00Z</dcterms:created>
  <dcterms:modified xsi:type="dcterms:W3CDTF">2013-12-23T23:15:00Z</dcterms:modified>
  <cp:category/>
</cp:coreProperties>
</file>