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Ziklag</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2022-07-05 (video upload date)</w:t>
            </w:r>
          </w:p>
        </w:tc>
      </w:tr>
      <w:tr>
        <w:tc>
          <w:tcPr>
            <w:tcW w:type="dxa" w:w="2016"/>
            <w:vAlign w:val="center"/>
          </w:tcPr>
          <w:p>
            <w:r>
              <w:rPr>
                <w:b/>
              </w:rPr>
              <w:t>Duration</w:t>
            </w:r>
          </w:p>
        </w:tc>
        <w:tc>
          <w:tcPr>
            <w:tcW w:type="dxa" w:w="7920"/>
            <w:vAlign w:val="center"/>
          </w:tcPr>
          <w:p>
            <w:r>
              <w:t>1:06:41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https://www.youtube.com/watch?v=Pxn2CMVla-0</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“Ziklag,” Pastor Dean Odle presents a Scripture-centered message about David’s example, prayer, Saul’s example. Drawing especially from Proverbs 18, 1 Thessalonians 5, 1 Samuel 23, 1 Samuel 22, the teaching emphasizes that David’s choices are used to examine leadership, testing, repentance, and renewed dependence on God. Odle connects that foundation with the conviction that prayer expresses dependence on God and prepares believers to hear and obey Him.</w:t>
      </w:r>
    </w:p>
    <w:p>
      <w:r>
        <w:t>As the sermon progresses, it addresses the condition of the heart, faith, the anointing.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Proverbs 18; 1 Thessalonians 5; 1 Samuel 23; 1 Samuel 22; David’S Example; Prayer; Saul’S Example; The Condition Of The Heart; Faith; The Anointing; The Condition Of The Church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Proverbs 18 and The Authority Of Scripture</w:t>
      </w:r>
    </w:p>
    <w:p>
      <w:r>
        <w:rPr>
          <w:b/>
          <w:color w:val="2E74B5"/>
        </w:rPr>
        <w:t>0:00-8:21</w:t>
      </w:r>
    </w:p>
    <w:p>
      <w:r>
        <w:t>Odle focuses on David’s example while working through Proverbs 18. The message argues that David’s choices are used to examine leadership, testing, repentance, and renewed dependence on God. It connects this with the conviction that Scripture is presented as the standard for doctrine, discernment, and daily obedience. The practical emphasis is to trust God’s promises and refuse decisions governed by fear.</w:t>
      </w:r>
    </w:p>
    <w:p>
      <w:pPr>
        <w:pStyle w:val="Heading2"/>
      </w:pPr>
      <w:r>
        <w:t>2. David’s Example and The Anointing</w:t>
      </w:r>
    </w:p>
    <w:p>
      <w:r>
        <w:rPr>
          <w:b/>
          <w:color w:val="2E74B5"/>
        </w:rPr>
        <w:t>8:21-16:42</w:t>
      </w:r>
    </w:p>
    <w:p>
      <w:r>
        <w:t>Odle focuses on David’s example. The message argues that David’s choices are used to examine leadership, testing, repentance, and renewed dependence on God. It connects this with the conviction that spiritual anointing is given for service and must remain joined to character and obedience. The practical emphasis is to test the teaching by Scripture and apply it through faithful obedience.</w:t>
      </w:r>
    </w:p>
    <w:p>
      <w:pPr>
        <w:pStyle w:val="Heading2"/>
      </w:pPr>
      <w:r>
        <w:t>3. David’s Example and Saul’s Example</w:t>
      </w:r>
    </w:p>
    <w:p>
      <w:r>
        <w:rPr>
          <w:b/>
          <w:color w:val="2E74B5"/>
        </w:rPr>
        <w:t>16:42-25:03</w:t>
      </w:r>
    </w:p>
    <w:p>
      <w:r>
        <w:t>Odle focuses on David’s example. The message argues that David’s choices are used to examine leadership, testing, repentance, and renewed dependence on God. It connects this with the conviction that Saul’s decline illustrates the danger of insecurity, partial obedience, and resistance to correction. The practical emphasis is to test the teaching by Scripture and apply it through faithful obedience.</w:t>
      </w:r>
    </w:p>
    <w:p>
      <w:pPr>
        <w:pStyle w:val="Heading2"/>
      </w:pPr>
      <w:r>
        <w:t>4. David’s Example and The Condition Of The Heart</w:t>
      </w:r>
    </w:p>
    <w:p>
      <w:r>
        <w:rPr>
          <w:b/>
          <w:color w:val="2E74B5"/>
        </w:rPr>
        <w:t>25:03-33:24</w:t>
      </w:r>
    </w:p>
    <w:p>
      <w:r>
        <w:t>Odle focuses on David’s example. The message argues that David’s choices are used to examine leadership, testing, repentance, and renewed dependence on God. It connects this with the conviction that the inner life must be healed, guarded, and brought under the truth of God’s word. The practical emphasis is to seek God in prayer and act on what Scripture requires.</w:t>
      </w:r>
    </w:p>
    <w:p>
      <w:pPr>
        <w:pStyle w:val="Heading2"/>
      </w:pPr>
      <w:r>
        <w:t>5. David’s Example and Prayer</w:t>
      </w:r>
    </w:p>
    <w:p>
      <w:r>
        <w:rPr>
          <w:b/>
          <w:color w:val="2E74B5"/>
        </w:rPr>
        <w:t>33:24-41:45</w:t>
      </w:r>
    </w:p>
    <w:p>
      <w:r>
        <w:t>Odle focuses on David’s example. The message argues that David’s choices are used to examine leadership, testing, repentance, and renewed dependence on God. It connects this with the conviction that prayer expresses dependence on God and prepares believers to hear and obey Him. The practical emphasis is to seek God in prayer and act on what Scripture requires.</w:t>
      </w:r>
    </w:p>
    <w:p>
      <w:pPr>
        <w:pStyle w:val="Heading2"/>
      </w:pPr>
      <w:r>
        <w:t>6. Hebrews 10 and Faith</w:t>
      </w:r>
    </w:p>
    <w:p>
      <w:r>
        <w:rPr>
          <w:b/>
          <w:color w:val="2E74B5"/>
        </w:rPr>
        <w:t>41:45-50:06</w:t>
      </w:r>
    </w:p>
    <w:p>
      <w:r>
        <w:t>Odle focuses on David’s example while working through Hebrews 10. The message argues that David’s choices are used to examine leadership, testing, repentance, and renewed dependence on God. It connects this with the conviction that biblical faith trusts God’s character and acts upon His promises. The practical emphasis is to seek God in prayer and act on what Scripture requires.</w:t>
      </w:r>
    </w:p>
    <w:p>
      <w:pPr>
        <w:pStyle w:val="Heading2"/>
      </w:pPr>
      <w:r>
        <w:t>7. David’s Example and Prayer: Call to Obedience</w:t>
      </w:r>
    </w:p>
    <w:p>
      <w:r>
        <w:rPr>
          <w:b/>
          <w:color w:val="2E74B5"/>
        </w:rPr>
        <w:t>50:06-58:27</w:t>
      </w:r>
    </w:p>
    <w:p>
      <w:r>
        <w:t>Odle focuses on David’s example. The message argues that David’s choices are used to examine leadership, testing, repentance, and renewed dependence on God. It connects this with the conviction that prayer expresses dependence on God and prepares believers to hear and obey Him. The practical emphasis is to seek God in prayer and act on what Scripture requires.</w:t>
      </w:r>
    </w:p>
    <w:p>
      <w:pPr>
        <w:pStyle w:val="Heading2"/>
      </w:pPr>
      <w:r>
        <w:t>8. Revelation 7 and Angelic Messengers</w:t>
      </w:r>
    </w:p>
    <w:p>
      <w:r>
        <w:rPr>
          <w:b/>
          <w:color w:val="2E74B5"/>
        </w:rPr>
        <w:t>58:27-1:06:41</w:t>
      </w:r>
    </w:p>
    <w:p>
      <w:r>
        <w:t>Odle focuses on prayer while working through Revelation 7. The message argues that prayer expresses dependence on God and prepares believers to hear and obey Him. It connects this with the conviction that angelic activity is examined within the biblical passage and its prophetic sequence.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18</w:t>
            </w:r>
          </w:p>
        </w:tc>
        <w:tc>
          <w:tcPr>
            <w:tcW w:type="dxa" w:w="4896"/>
          </w:tcPr>
          <w:p>
            <w:r>
              <w:t>Used in the sermon’s teaching on David’s example and its practical application.</w:t>
            </w:r>
          </w:p>
        </w:tc>
      </w:tr>
      <w:tr>
        <w:tc>
          <w:tcPr>
            <w:tcW w:type="dxa" w:w="4896"/>
          </w:tcPr>
          <w:p>
            <w:r>
              <w:t>1 Thessalonians 5</w:t>
            </w:r>
          </w:p>
        </w:tc>
        <w:tc>
          <w:tcPr>
            <w:tcW w:type="dxa" w:w="4896"/>
          </w:tcPr>
          <w:p>
            <w:r>
              <w:t>Used in the sermon’s teaching on David’s example and its practical application.</w:t>
            </w:r>
          </w:p>
        </w:tc>
      </w:tr>
      <w:tr>
        <w:tc>
          <w:tcPr>
            <w:tcW w:type="dxa" w:w="4896"/>
          </w:tcPr>
          <w:p>
            <w:r>
              <w:t>1 Samuel 23</w:t>
            </w:r>
          </w:p>
        </w:tc>
        <w:tc>
          <w:tcPr>
            <w:tcW w:type="dxa" w:w="4896"/>
          </w:tcPr>
          <w:p>
            <w:r>
              <w:t>Used in the sermon’s teaching on David’s example and its practical application.</w:t>
            </w:r>
          </w:p>
        </w:tc>
      </w:tr>
      <w:tr>
        <w:tc>
          <w:tcPr>
            <w:tcW w:type="dxa" w:w="4896"/>
          </w:tcPr>
          <w:p>
            <w:r>
              <w:t>1 Samuel 22</w:t>
            </w:r>
          </w:p>
        </w:tc>
        <w:tc>
          <w:tcPr>
            <w:tcW w:type="dxa" w:w="4896"/>
          </w:tcPr>
          <w:p>
            <w:r>
              <w:t>Used in the sermon’s teaching on David’s example and its practical application.</w:t>
            </w:r>
          </w:p>
        </w:tc>
      </w:tr>
      <w:tr>
        <w:tc>
          <w:tcPr>
            <w:tcW w:type="dxa" w:w="4896"/>
          </w:tcPr>
          <w:p>
            <w:r>
              <w:t>1 Samuel 27</w:t>
            </w:r>
          </w:p>
        </w:tc>
        <w:tc>
          <w:tcPr>
            <w:tcW w:type="dxa" w:w="4896"/>
          </w:tcPr>
          <w:p>
            <w:r>
              <w:t>Used in the sermon’s teaching on David’s example and its practical application.</w:t>
            </w:r>
          </w:p>
        </w:tc>
      </w:tr>
      <w:tr>
        <w:tc>
          <w:tcPr>
            <w:tcW w:type="dxa" w:w="4896"/>
          </w:tcPr>
          <w:p>
            <w:r>
              <w:t>Hebrews 10</w:t>
            </w:r>
          </w:p>
        </w:tc>
        <w:tc>
          <w:tcPr>
            <w:tcW w:type="dxa" w:w="4896"/>
          </w:tcPr>
          <w:p>
            <w:r>
              <w:t>Used in the sermon’s teaching on David’s example and its practical application.</w:t>
            </w:r>
          </w:p>
        </w:tc>
      </w:tr>
      <w:tr>
        <w:tc>
          <w:tcPr>
            <w:tcW w:type="dxa" w:w="4896"/>
          </w:tcPr>
          <w:p>
            <w:r>
              <w:t>1 Samuel 30</w:t>
            </w:r>
          </w:p>
        </w:tc>
        <w:tc>
          <w:tcPr>
            <w:tcW w:type="dxa" w:w="4896"/>
          </w:tcPr>
          <w:p>
            <w:r>
              <w:t>Used in the sermon’s teaching on David’s example and its practical application.</w:t>
            </w:r>
          </w:p>
        </w:tc>
      </w:tr>
      <w:tr>
        <w:tc>
          <w:tcPr>
            <w:tcW w:type="dxa" w:w="4896"/>
          </w:tcPr>
          <w:p>
            <w:r>
              <w:t>Revelation 7</w:t>
            </w:r>
          </w:p>
        </w:tc>
        <w:tc>
          <w:tcPr>
            <w:tcW w:type="dxa" w:w="4896"/>
          </w:tcPr>
          <w:p>
            <w:r>
              <w:t>Used in the sermon’s teaching on David’s example and its practical application.</w:t>
            </w:r>
          </w:p>
        </w:tc>
      </w:tr>
    </w:tbl>
    <w:p>
      <w:r>
        <w:br w:type="page"/>
      </w:r>
    </w:p>
    <w:p>
      <w:pPr>
        <w:pStyle w:val="Heading1"/>
      </w:pPr>
      <w:r>
        <w:t>Sources and Editorial Notes</w:t>
      </w:r>
    </w:p>
    <w:p>
      <w:r>
        <w:t>Primary video: https://www.youtube.com/watch?v=Pxn2CMVla-0</w:t>
      </w:r>
    </w:p>
    <w:p>
      <w:r>
        <w:t>YouTube lists 2022-07-05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