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True Christian Unity</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2022-07-07 (video upload date)</w:t>
            </w:r>
          </w:p>
        </w:tc>
      </w:tr>
      <w:tr>
        <w:tc>
          <w:tcPr>
            <w:tcW w:type="dxa" w:w="2016"/>
            <w:vAlign w:val="center"/>
          </w:tcPr>
          <w:p>
            <w:r>
              <w:rPr>
                <w:b/>
              </w:rPr>
              <w:t>Duration</w:t>
            </w:r>
          </w:p>
        </w:tc>
        <w:tc>
          <w:tcPr>
            <w:tcW w:type="dxa" w:w="7920"/>
            <w:vAlign w:val="center"/>
          </w:tcPr>
          <w:p>
            <w:r>
              <w:t>1:35:33</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https://www.youtube.com/watch?v=5Z36_Gih8hA</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“True Christian Unity,” Pastor Dean Odle presents a Scripture-centered message about the condition of the church, faith, prayer. Drawing especially from Matthew 24, Ephesians 4, John 17, Timothy 4, the teaching emphasizes that the church is called to recover biblical faithfulness instead of accommodating compromise. Odle connects that foundation with the conviction that biblical faith trusts God’s character and acts upon His promises.</w:t>
      </w:r>
    </w:p>
    <w:p>
      <w:r>
        <w:t>As the sermon progresses, it addresses spiritual leadership, biblical love, the authority of Scripture.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2022-07-07;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Matthew 24; Ephesians 4; John 17; Timothy 4; The Condition Of The Church; Faith; Prayer; Spiritual Leadership; Biblical Love; The Authority Of Scripture; Family Discipleship</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Matthew 24 and Prayer</w:t>
      </w:r>
    </w:p>
    <w:p>
      <w:r>
        <w:rPr>
          <w:b/>
          <w:color w:val="2E74B5"/>
        </w:rPr>
        <w:t>0:00-9:34</w:t>
      </w:r>
    </w:p>
    <w:p>
      <w:r>
        <w:t>Odle focuses on family discipleship while working through Matthew 24, Ephesians 4, John 17. The message argues that faithfulness in the home requires instruction, loving correction, protection, and a consistent Christian example. It connects this with the conviction that prayer expresses dependence on God and prepares believers to hear and obey Him. The practical emphasis is to seek God in prayer and act on what Scripture requires.</w:t>
      </w:r>
    </w:p>
    <w:p>
      <w:pPr>
        <w:pStyle w:val="Heading2"/>
      </w:pPr>
      <w:r>
        <w:t>2. John 17 and Prayer</w:t>
      </w:r>
    </w:p>
    <w:p>
      <w:r>
        <w:rPr>
          <w:b/>
          <w:color w:val="2E74B5"/>
        </w:rPr>
        <w:t>9:34-19:08</w:t>
      </w:r>
    </w:p>
    <w:p>
      <w:r>
        <w:t>Odle focuses on faith while working through John 17, John 1. The message argues that biblical faith trusts God’s character and acts upon His promises. It connects this with the conviction that prayer expresses dependence on God and prepares believers to hear and obey Him. The practical emphasis is to seek God in prayer and act on what Scripture requires.</w:t>
      </w:r>
    </w:p>
    <w:p>
      <w:pPr>
        <w:pStyle w:val="Heading2"/>
      </w:pPr>
      <w:r>
        <w:t>3. John 17 and The Condition Of The Church</w:t>
      </w:r>
    </w:p>
    <w:p>
      <w:r>
        <w:rPr>
          <w:b/>
          <w:color w:val="2E74B5"/>
        </w:rPr>
        <w:t>19:08-28:42</w:t>
      </w:r>
    </w:p>
    <w:p>
      <w:r>
        <w:t>Odle focuses on faith while working through John 17, Timothy 4, John 1. The message argues that biblical faith trusts God’s character and acts upon His promises. It connects this with the conviction that the church is called to recover biblical faithfulness instead of accommodating compromise. The practical emphasis is to trust God’s promises and refuse decisions governed by fear.</w:t>
      </w:r>
    </w:p>
    <w:p>
      <w:pPr>
        <w:pStyle w:val="Heading2"/>
      </w:pPr>
      <w:r>
        <w:t>4. John 17 and Biblical Love</w:t>
      </w:r>
    </w:p>
    <w:p>
      <w:r>
        <w:rPr>
          <w:b/>
          <w:color w:val="2E74B5"/>
        </w:rPr>
        <w:t>28:42-38:16</w:t>
      </w:r>
    </w:p>
    <w:p>
      <w:r>
        <w:t>Odle focuses on family discipleship while working through John 17, John 1. The message argues that faithfulness in the home requires instruction, loving correction, protection, and a consistent Christian example. It connects this with the conviction that biblical love is demonstrated through truth, patience, sacrifice, and conduct toward others. The practical emphasis is to trust God’s promises and refuse decisions governed by fear.</w:t>
      </w:r>
    </w:p>
    <w:p>
      <w:pPr>
        <w:pStyle w:val="Heading2"/>
      </w:pPr>
      <w:r>
        <w:t>5. Ephesians 5 and Salvation</w:t>
      </w:r>
    </w:p>
    <w:p>
      <w:r>
        <w:rPr>
          <w:b/>
          <w:color w:val="2E74B5"/>
        </w:rPr>
        <w:t>38:16-47:50</w:t>
      </w:r>
    </w:p>
    <w:p>
      <w:r>
        <w:t>Odle focuses on the condition of the church while working through Ephesians 5. The message argues that the church is called to recover biblical faithfulness instead of accommodating compromise. It connects this with the conviction that salvation is presented as God’s work in Christ that produces a changed life and continuing faith. The practical emphasis is to test the teaching by Scripture and apply it through faithful obedience.</w:t>
      </w:r>
    </w:p>
    <w:p>
      <w:pPr>
        <w:pStyle w:val="Heading2"/>
      </w:pPr>
      <w:r>
        <w:t>6. Acts 1 and Faith</w:t>
      </w:r>
    </w:p>
    <w:p>
      <w:r>
        <w:rPr>
          <w:b/>
          <w:color w:val="2E74B5"/>
        </w:rPr>
        <w:t>47:50-57:24</w:t>
      </w:r>
    </w:p>
    <w:p>
      <w:r>
        <w:t>Odle focuses on the condition of the church while working through Acts 1. The message argues that the church is called to recover biblical faithfulness instead of accommodating compromise. It connects this with the conviction that biblical faith trusts God’s character and acts upon His promises. The practical emphasis is to seek God in prayer and act on what Scripture requires.</w:t>
      </w:r>
    </w:p>
    <w:p>
      <w:pPr>
        <w:pStyle w:val="Heading2"/>
      </w:pPr>
      <w:r>
        <w:t>7. Ephesians 5 and The Condition Of The Church</w:t>
      </w:r>
    </w:p>
    <w:p>
      <w:r>
        <w:rPr>
          <w:b/>
          <w:color w:val="2E74B5"/>
        </w:rPr>
        <w:t>57:24-1:06:58</w:t>
      </w:r>
    </w:p>
    <w:p>
      <w:r>
        <w:t>Odle focuses on the anointing while working through Ephesians 5, Psalm 133, Romans 16. The message argues that spiritual anointing is given for service and must remain joined to character and obedience. It connects this with the conviction that the church is called to recover biblical faithfulness instead of accommodating compromise. The practical emphasis is to test the teaching by Scripture and apply it through faithful obedience.</w:t>
      </w:r>
    </w:p>
    <w:p>
      <w:pPr>
        <w:pStyle w:val="Heading2"/>
      </w:pPr>
      <w:r>
        <w:t>8. Proverbs 13 and The Condition Of The Church</w:t>
      </w:r>
    </w:p>
    <w:p>
      <w:r>
        <w:rPr>
          <w:b/>
          <w:color w:val="2E74B5"/>
        </w:rPr>
        <w:t>1:06:58-1:16:32</w:t>
      </w:r>
    </w:p>
    <w:p>
      <w:r>
        <w:t>Odle focuses on biblical love while working through Proverbs 13, John 1, Numbers 13. The message argues that biblical love is demonstrated through truth, patience, sacrifice, and conduct toward others. It connects this with the conviction that the church is called to recover biblical faithfulness instead of accommodating compromise. The practical emphasis is to practice patient, truthful love in relationships and conflict.</w:t>
      </w:r>
    </w:p>
    <w:p>
      <w:pPr>
        <w:pStyle w:val="Heading2"/>
      </w:pPr>
      <w:r>
        <w:t>9. Luke 17 and Bitterness And Forgiveness</w:t>
      </w:r>
    </w:p>
    <w:p>
      <w:r>
        <w:rPr>
          <w:b/>
          <w:color w:val="2E74B5"/>
        </w:rPr>
        <w:t>1:16:32-1:26:06</w:t>
      </w:r>
    </w:p>
    <w:p>
      <w:r>
        <w:t>Odle focuses on the condition of the church while working through Luke 17. The message argues that the church is called to recover biblical faithfulness instead of accommodating compromise. It connects this with the conviction that unresolved offense can become bitterness, while forgiveness releases judgment to God and protects the heart. The practical emphasis is to test the teaching by Scripture and apply it through faithful obedience.</w:t>
      </w:r>
    </w:p>
    <w:p>
      <w:pPr>
        <w:pStyle w:val="Heading2"/>
      </w:pPr>
      <w:r>
        <w:t>10. The Condition Of The Church and Prayer</w:t>
      </w:r>
    </w:p>
    <w:p>
      <w:r>
        <w:rPr>
          <w:b/>
          <w:color w:val="2E74B5"/>
        </w:rPr>
        <w:t>1:26:06-1:35:33</w:t>
      </w:r>
    </w:p>
    <w:p>
      <w:r>
        <w:t>Odle focuses on the condition of the church. The message argues that the church is called to recover biblical faithfulness instead of accommodating compromise. It connects this with the conviction that prayer expresses dependence on God and prepares believers to hear and obey Him.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Matthew 24</w:t>
            </w:r>
          </w:p>
        </w:tc>
        <w:tc>
          <w:tcPr>
            <w:tcW w:type="dxa" w:w="4896"/>
          </w:tcPr>
          <w:p>
            <w:r>
              <w:t>Used in the sermon’s teaching on the condition of the church and its practical application.</w:t>
            </w:r>
          </w:p>
        </w:tc>
      </w:tr>
      <w:tr>
        <w:tc>
          <w:tcPr>
            <w:tcW w:type="dxa" w:w="4896"/>
          </w:tcPr>
          <w:p>
            <w:r>
              <w:t>Ephesians 4</w:t>
            </w:r>
          </w:p>
        </w:tc>
        <w:tc>
          <w:tcPr>
            <w:tcW w:type="dxa" w:w="4896"/>
          </w:tcPr>
          <w:p>
            <w:r>
              <w:t>Used in the sermon’s teaching on the condition of the church and its practical application.</w:t>
            </w:r>
          </w:p>
        </w:tc>
      </w:tr>
      <w:tr>
        <w:tc>
          <w:tcPr>
            <w:tcW w:type="dxa" w:w="4896"/>
          </w:tcPr>
          <w:p>
            <w:r>
              <w:t>John 17</w:t>
            </w:r>
          </w:p>
        </w:tc>
        <w:tc>
          <w:tcPr>
            <w:tcW w:type="dxa" w:w="4896"/>
          </w:tcPr>
          <w:p>
            <w:r>
              <w:t>Used in the sermon’s teaching on the condition of the church and its practical application.</w:t>
            </w:r>
          </w:p>
        </w:tc>
      </w:tr>
      <w:tr>
        <w:tc>
          <w:tcPr>
            <w:tcW w:type="dxa" w:w="4896"/>
          </w:tcPr>
          <w:p>
            <w:r>
              <w:t>Timothy 4</w:t>
            </w:r>
          </w:p>
        </w:tc>
        <w:tc>
          <w:tcPr>
            <w:tcW w:type="dxa" w:w="4896"/>
          </w:tcPr>
          <w:p>
            <w:r>
              <w:t>Used in the sermon’s teaching on the condition of the church and its practical application.</w:t>
            </w:r>
          </w:p>
        </w:tc>
      </w:tr>
      <w:tr>
        <w:tc>
          <w:tcPr>
            <w:tcW w:type="dxa" w:w="4896"/>
          </w:tcPr>
          <w:p>
            <w:r>
              <w:t>1 Corinthians 5</w:t>
            </w:r>
          </w:p>
        </w:tc>
        <w:tc>
          <w:tcPr>
            <w:tcW w:type="dxa" w:w="4896"/>
          </w:tcPr>
          <w:p>
            <w:r>
              <w:t>Used in the sermon’s teaching on the condition of the church and its practical application.</w:t>
            </w:r>
          </w:p>
        </w:tc>
      </w:tr>
      <w:tr>
        <w:tc>
          <w:tcPr>
            <w:tcW w:type="dxa" w:w="4896"/>
          </w:tcPr>
          <w:p>
            <w:r>
              <w:t>Ephesians 5</w:t>
            </w:r>
          </w:p>
        </w:tc>
        <w:tc>
          <w:tcPr>
            <w:tcW w:type="dxa" w:w="4896"/>
          </w:tcPr>
          <w:p>
            <w:r>
              <w:t>Used in the sermon’s teaching on the condition of the church and its practical application.</w:t>
            </w:r>
          </w:p>
        </w:tc>
      </w:tr>
      <w:tr>
        <w:tc>
          <w:tcPr>
            <w:tcW w:type="dxa" w:w="4896"/>
          </w:tcPr>
          <w:p>
            <w:r>
              <w:t>Acts 1</w:t>
            </w:r>
          </w:p>
        </w:tc>
        <w:tc>
          <w:tcPr>
            <w:tcW w:type="dxa" w:w="4896"/>
          </w:tcPr>
          <w:p>
            <w:r>
              <w:t>Used in the sermon’s teaching on the condition of the church and its practical application.</w:t>
            </w:r>
          </w:p>
        </w:tc>
      </w:tr>
      <w:tr>
        <w:tc>
          <w:tcPr>
            <w:tcW w:type="dxa" w:w="4896"/>
          </w:tcPr>
          <w:p>
            <w:r>
              <w:t>Acts 4</w:t>
            </w:r>
          </w:p>
        </w:tc>
        <w:tc>
          <w:tcPr>
            <w:tcW w:type="dxa" w:w="4896"/>
          </w:tcPr>
          <w:p>
            <w:r>
              <w:t>Used in the sermon’s teaching on the condition of the church and its practical application.</w:t>
            </w:r>
          </w:p>
        </w:tc>
      </w:tr>
      <w:tr>
        <w:tc>
          <w:tcPr>
            <w:tcW w:type="dxa" w:w="4896"/>
          </w:tcPr>
          <w:p>
            <w:r>
              <w:t>Psalm 133</w:t>
            </w:r>
          </w:p>
        </w:tc>
        <w:tc>
          <w:tcPr>
            <w:tcW w:type="dxa" w:w="4896"/>
          </w:tcPr>
          <w:p>
            <w:r>
              <w:t>Used in the sermon’s teaching on the condition of the church and its practical application.</w:t>
            </w:r>
          </w:p>
        </w:tc>
      </w:tr>
      <w:tr>
        <w:tc>
          <w:tcPr>
            <w:tcW w:type="dxa" w:w="4896"/>
          </w:tcPr>
          <w:p>
            <w:r>
              <w:t>Romans 16</w:t>
            </w:r>
          </w:p>
        </w:tc>
        <w:tc>
          <w:tcPr>
            <w:tcW w:type="dxa" w:w="4896"/>
          </w:tcPr>
          <w:p>
            <w:r>
              <w:t>Used in the sermon’s teaching on the condition of the church and its practical application.</w:t>
            </w:r>
          </w:p>
        </w:tc>
      </w:tr>
      <w:tr>
        <w:tc>
          <w:tcPr>
            <w:tcW w:type="dxa" w:w="4896"/>
          </w:tcPr>
          <w:p>
            <w:r>
              <w:t>Proverbs 13</w:t>
            </w:r>
          </w:p>
        </w:tc>
        <w:tc>
          <w:tcPr>
            <w:tcW w:type="dxa" w:w="4896"/>
          </w:tcPr>
          <w:p>
            <w:r>
              <w:t>Used in the sermon’s teaching on the condition of the church and its practical application.</w:t>
            </w:r>
          </w:p>
        </w:tc>
      </w:tr>
      <w:tr>
        <w:tc>
          <w:tcPr>
            <w:tcW w:type="dxa" w:w="4896"/>
          </w:tcPr>
          <w:p>
            <w:r>
              <w:t>John 1</w:t>
            </w:r>
          </w:p>
        </w:tc>
        <w:tc>
          <w:tcPr>
            <w:tcW w:type="dxa" w:w="4896"/>
          </w:tcPr>
          <w:p>
            <w:r>
              <w:t>Used in the sermon’s teaching on the condition of the church and its practical application.</w:t>
            </w:r>
          </w:p>
        </w:tc>
      </w:tr>
      <w:tr>
        <w:tc>
          <w:tcPr>
            <w:tcW w:type="dxa" w:w="4896"/>
          </w:tcPr>
          <w:p>
            <w:r>
              <w:t>Numbers 13</w:t>
            </w:r>
          </w:p>
        </w:tc>
        <w:tc>
          <w:tcPr>
            <w:tcW w:type="dxa" w:w="4896"/>
          </w:tcPr>
          <w:p>
            <w:r>
              <w:t>Used in the sermon’s teaching on the condition of the church and its practical application.</w:t>
            </w:r>
          </w:p>
        </w:tc>
      </w:tr>
      <w:tr>
        <w:tc>
          <w:tcPr>
            <w:tcW w:type="dxa" w:w="4896"/>
          </w:tcPr>
          <w:p>
            <w:r>
              <w:t>Numbers 14</w:t>
            </w:r>
          </w:p>
        </w:tc>
        <w:tc>
          <w:tcPr>
            <w:tcW w:type="dxa" w:w="4896"/>
          </w:tcPr>
          <w:p>
            <w:r>
              <w:t>Used in the sermon’s teaching on the condition of the church and its practical application.</w:t>
            </w:r>
          </w:p>
        </w:tc>
      </w:tr>
      <w:tr>
        <w:tc>
          <w:tcPr>
            <w:tcW w:type="dxa" w:w="4896"/>
          </w:tcPr>
          <w:p>
            <w:r>
              <w:t>Exodus 16</w:t>
            </w:r>
          </w:p>
        </w:tc>
        <w:tc>
          <w:tcPr>
            <w:tcW w:type="dxa" w:w="4896"/>
          </w:tcPr>
          <w:p>
            <w:r>
              <w:t>Used in the sermon’s teaching on the condition of the church and its practical application.</w:t>
            </w:r>
          </w:p>
        </w:tc>
      </w:tr>
      <w:tr>
        <w:tc>
          <w:tcPr>
            <w:tcW w:type="dxa" w:w="4896"/>
          </w:tcPr>
          <w:p>
            <w:r>
              <w:t>Proverbs 15</w:t>
            </w:r>
          </w:p>
        </w:tc>
        <w:tc>
          <w:tcPr>
            <w:tcW w:type="dxa" w:w="4896"/>
          </w:tcPr>
          <w:p>
            <w:r>
              <w:t>Used in the sermon’s teaching on the condition of the church and its practical application.</w:t>
            </w:r>
          </w:p>
        </w:tc>
      </w:tr>
      <w:tr>
        <w:tc>
          <w:tcPr>
            <w:tcW w:type="dxa" w:w="4896"/>
          </w:tcPr>
          <w:p>
            <w:r>
              <w:t>Luke 17</w:t>
            </w:r>
          </w:p>
        </w:tc>
        <w:tc>
          <w:tcPr>
            <w:tcW w:type="dxa" w:w="4896"/>
          </w:tcPr>
          <w:p>
            <w:r>
              <w:t>Used in the sermon’s teaching on the condition of the church and its practical application.</w:t>
            </w:r>
          </w:p>
        </w:tc>
      </w:tr>
    </w:tbl>
    <w:p>
      <w:r>
        <w:br w:type="page"/>
      </w:r>
    </w:p>
    <w:p>
      <w:pPr>
        <w:pStyle w:val="Heading1"/>
      </w:pPr>
      <w:r>
        <w:t>Sources and Editorial Notes</w:t>
      </w:r>
    </w:p>
    <w:p>
      <w:r>
        <w:t>Primary video: https://www.youtube.com/watch?v=5Z36_Gih8hA</w:t>
      </w:r>
    </w:p>
    <w:p>
      <w:r>
        <w:t>YouTube lists 2022-07-07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