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1600" w:after="360" w:line="300" w:lineRule="auto"/>
        <w:jc w:val="center"/>
      </w:pPr>
      <w:r>
        <w:rPr>
          <w:rFonts w:ascii="Calibri" w:hAnsi="Calibri"/>
          <w:b/>
          <w:i w:val="0"/>
          <w:color w:val="916919"/>
          <w:sz w:val="22"/>
        </w:rPr>
        <w:t>WATCHMAN 33</w:t>
      </w:r>
    </w:p>
    <w:p>
      <w:pPr>
        <w:keepNext w:val="0"/>
        <w:spacing w:before="0" w:after="160" w:line="300" w:lineRule="auto"/>
        <w:jc w:val="center"/>
      </w:pPr>
      <w:r>
        <w:rPr>
          <w:rFonts w:ascii="Calibri" w:hAnsi="Calibri"/>
          <w:b/>
          <w:i w:val="0"/>
          <w:color w:val="203748"/>
          <w:sz w:val="60"/>
        </w:rPr>
        <w:t>THE GREAT WHORE</w:t>
      </w:r>
    </w:p>
    <w:p>
      <w:pPr>
        <w:keepNext w:val="0"/>
        <w:spacing w:before="0" w:after="60" w:line="300" w:lineRule="auto"/>
        <w:jc w:val="center"/>
      </w:pPr>
      <w:r>
        <w:rPr>
          <w:rFonts w:ascii="Calibri" w:hAnsi="Calibri"/>
          <w:b w:val="0"/>
          <w:i w:val="0"/>
          <w:color w:val="1F4D78"/>
          <w:sz w:val="30"/>
        </w:rPr>
        <w:t>Sermon Content Package</w:t>
      </w:r>
    </w:p>
    <w:p>
      <w:pPr>
        <w:keepNext w:val="0"/>
        <w:spacing w:before="0" w:after="1100" w:line="300" w:lineRule="auto"/>
        <w:jc w:val="center"/>
      </w:pPr>
      <w:r>
        <w:rPr>
          <w:rFonts w:ascii="Calibri" w:hAnsi="Calibri"/>
          <w:b w:val="0"/>
          <w:i/>
          <w:color w:val="5C636A"/>
          <w:sz w:val="21"/>
        </w:rPr>
        <w:t>Summary • Teaching Outline • Scripture Index • Timestamped Transcript Guide</w:t>
      </w:r>
    </w:p>
    <w:p>
      <w:pPr>
        <w:keepNext w:val="0"/>
        <w:spacing w:before="0" w:after="100" w:line="300" w:lineRule="auto"/>
        <w:jc w:val="center"/>
      </w:pPr>
      <w:r>
        <w:rPr>
          <w:rFonts w:ascii="Calibri" w:hAnsi="Calibri"/>
          <w:b/>
          <w:i w:val="0"/>
          <w:color w:val="203748"/>
          <w:sz w:val="26"/>
        </w:rPr>
        <w:t>Pastor Dean Odle</w:t>
      </w:r>
    </w:p>
    <w:p>
      <w:pPr>
        <w:keepNext w:val="0"/>
        <w:spacing w:before="0" w:after="80" w:line="300" w:lineRule="auto"/>
        <w:jc w:val="center"/>
      </w:pPr>
      <w:r>
        <w:rPr>
          <w:rFonts w:ascii="Calibri" w:hAnsi="Calibri"/>
          <w:b w:val="0"/>
          <w:i w:val="0"/>
          <w:color w:val="5C636A"/>
          <w:sz w:val="21"/>
        </w:rPr>
        <w:t>August 16, 2026  |  Approx. 2 hours 20 minutes</w:t>
      </w:r>
    </w:p>
    <w:p>
      <w:pPr>
        <w:keepNext w:val="0"/>
        <w:spacing w:before="0" w:after="700" w:line="300" w:lineRule="auto"/>
        <w:jc w:val="center"/>
      </w:pPr>
      <w:r>
        <w:rPr>
          <w:rFonts w:ascii="Calibri" w:hAnsi="Calibri"/>
          <w:b w:val="0"/>
          <w:i w:val="0"/>
          <w:color w:val="5C636A"/>
          <w:sz w:val="21"/>
        </w:rPr>
        <w:t>Prepared for Watchman 33</w:t>
      </w:r>
    </w:p>
    <w:p>
      <w:pPr>
        <w:keepNext w:val="0"/>
        <w:spacing w:before="0" w:after="80" w:line="300" w:lineRule="auto"/>
        <w:jc w:val="center"/>
      </w:pPr>
      <w:r>
        <w:rPr>
          <w:rFonts w:ascii="Calibri" w:hAnsi="Calibri"/>
          <w:b/>
          <w:i w:val="0"/>
          <w:color w:val="916919"/>
          <w:sz w:val="23"/>
        </w:rPr>
        <w:t>Primary text: Revelation 17–18</w:t>
      </w:r>
    </w:p>
    <w:p>
      <w:pPr>
        <w:keepNext w:val="0"/>
        <w:spacing w:before="0" w:after="160" w:line="300" w:lineRule="auto"/>
        <w:jc w:val="center"/>
      </w:pPr>
      <w:r>
        <w:rPr>
          <w:rFonts w:ascii="Calibri" w:hAnsi="Calibri"/>
          <w:b w:val="0"/>
          <w:i/>
          <w:color w:val="203748"/>
          <w:sz w:val="22"/>
        </w:rPr>
        <w:t>“Come out of her, my people, that ye be not partakers of her sins.” — Revelation 18:4</w:t>
      </w:r>
    </w:p>
    <w:p>
      <w:r>
        <w:rPr>
          <w:rFonts w:ascii="Calibri" w:hAnsi="Calibri"/>
        </w:rPr>
        <w:br w:type="page"/>
      </w:r>
    </w:p>
    <w:p>
      <w:pPr>
        <w:pStyle w:val="Heading1"/>
        <w:keepNext/>
      </w:pPr>
      <w:r>
        <w:rPr>
          <w:rFonts w:ascii="Calibri" w:hAnsi="Calibri"/>
        </w:rPr>
        <w:t>Contents</w:t>
      </w:r>
    </w:p>
    <w:p>
      <w:pPr>
        <w:spacing w:after="80" w:line="300" w:lineRule="auto"/>
        <w:ind w:left="540" w:hanging="271"/>
        <w:numPr>
          <w:ilvl w:val="0"/>
          <w:numId w:val="77"/>
        </w:numPr>
      </w:pPr>
      <w:r>
        <w:rPr>
          <w:rFonts w:ascii="Calibri" w:hAnsi="Calibri"/>
        </w:rPr>
        <w:t>1. Website Summary</w:t>
      </w:r>
    </w:p>
    <w:p>
      <w:pPr>
        <w:spacing w:after="80" w:line="300" w:lineRule="auto"/>
        <w:ind w:left="540" w:hanging="271"/>
        <w:numPr>
          <w:ilvl w:val="0"/>
          <w:numId w:val="77"/>
        </w:numPr>
      </w:pPr>
      <w:r>
        <w:rPr>
          <w:rFonts w:ascii="Calibri" w:hAnsi="Calibri"/>
        </w:rPr>
        <w:t>2. Recommended Website Categories</w:t>
      </w:r>
    </w:p>
    <w:p>
      <w:pPr>
        <w:spacing w:after="80" w:line="300" w:lineRule="auto"/>
        <w:ind w:left="540" w:hanging="271"/>
        <w:numPr>
          <w:ilvl w:val="0"/>
          <w:numId w:val="77"/>
        </w:numPr>
      </w:pPr>
      <w:r>
        <w:rPr>
          <w:rFonts w:ascii="Calibri" w:hAnsi="Calibri"/>
        </w:rPr>
        <w:t>3. Chronological Teaching Outline</w:t>
      </w:r>
    </w:p>
    <w:p>
      <w:pPr>
        <w:spacing w:after="80" w:line="300" w:lineRule="auto"/>
        <w:ind w:left="540" w:hanging="271"/>
        <w:numPr>
          <w:ilvl w:val="0"/>
          <w:numId w:val="77"/>
        </w:numPr>
      </w:pPr>
      <w:r>
        <w:rPr>
          <w:rFonts w:ascii="Calibri" w:hAnsi="Calibri"/>
        </w:rPr>
        <w:t>4. Scripture Index</w:t>
      </w:r>
    </w:p>
    <w:p>
      <w:pPr>
        <w:spacing w:after="80" w:line="300" w:lineRule="auto"/>
        <w:ind w:left="540" w:hanging="271"/>
        <w:numPr>
          <w:ilvl w:val="0"/>
          <w:numId w:val="77"/>
        </w:numPr>
      </w:pPr>
      <w:r>
        <w:rPr>
          <w:rFonts w:ascii="Calibri" w:hAnsi="Calibri"/>
        </w:rPr>
        <w:t>5. Timestamped Transcript Guide</w:t>
      </w:r>
    </w:p>
    <w:p>
      <w:pPr>
        <w:spacing w:after="80" w:line="300" w:lineRule="auto"/>
        <w:ind w:left="540" w:hanging="271"/>
        <w:numPr>
          <w:ilvl w:val="0"/>
          <w:numId w:val="77"/>
        </w:numPr>
      </w:pPr>
      <w:r>
        <w:rPr>
          <w:rFonts w:ascii="Calibri" w:hAnsi="Calibri"/>
        </w:rPr>
        <w:t>6. Source and Publication Notes</w:t>
      </w:r>
    </w:p>
    <w:p>
      <w:pPr>
        <w:pStyle w:val="Heading1"/>
        <w:keepNext/>
      </w:pPr>
      <w:r>
        <w:rPr>
          <w:rFonts w:ascii="Calibri" w:hAnsi="Calibri"/>
        </w:rPr>
        <w:t>Publication Note</w:t>
      </w:r>
    </w:p>
    <w:p>
      <w:pPr>
        <w:keepNext w:val="0"/>
        <w:spacing w:before="0" w:after="120" w:line="300" w:lineRule="auto"/>
      </w:pPr>
      <w:r>
        <w:rPr>
          <w:rFonts w:ascii="Calibri" w:hAnsi="Calibri"/>
          <w:b w:val="0"/>
          <w:i w:val="0"/>
          <w:sz w:val="22"/>
        </w:rPr>
        <w:t>This package presents the sermon’s argument as Pastor Dean Odle teaches it. Statements about denominations, ministries, historical events, organizations, and public figures are attributed to the speaker and should not automatically be treated as independently verified facts. The organized teaching intentionally excludes the sermon’s assassination allegations. The timestamped guide retains them only as attributed summaries so viewers can locate what was said in the original sermon.</w:t>
      </w:r>
    </w:p>
    <w:p>
      <w:pPr>
        <w:keepNext w:val="0"/>
        <w:spacing w:before="0" w:after="120" w:line="300" w:lineRule="auto"/>
      </w:pPr>
      <w:r>
        <w:rPr>
          <w:rFonts w:ascii="Calibri" w:hAnsi="Calibri"/>
          <w:b w:val="0"/>
          <w:i/>
          <w:color w:val="5C636A"/>
          <w:sz w:val="22"/>
        </w:rPr>
        <w:t>The timestamped section is a detailed transcript guide, not a word-for-word reproduction. It paraphrases the sermon at regular intervals, preserves the order and major claims, and directs readers to the original recording. Scripture quotations in the teaching use the public-domain King James Version (KJV).</w:t>
      </w:r>
    </w:p>
    <w:p>
      <w:pPr>
        <w:pStyle w:val="Heading1"/>
        <w:keepNext/>
      </w:pPr>
      <w:r>
        <w:rPr>
          <w:rFonts w:ascii="Calibri" w:hAnsi="Calibri"/>
        </w:rPr>
        <w:t>1. Website Summary</w:t>
      </w:r>
    </w:p>
    <w:p>
      <w:pPr>
        <w:keepNext w:val="0"/>
        <w:spacing w:before="0" w:after="120" w:line="300" w:lineRule="auto"/>
      </w:pPr>
      <w:r>
        <w:rPr>
          <w:rFonts w:ascii="Calibri" w:hAnsi="Calibri"/>
          <w:b w:val="0"/>
          <w:i w:val="0"/>
          <w:sz w:val="22"/>
        </w:rPr>
        <w:t>In The Great Whore, Pastor Dean Odle presents a Protestant and futurist interpretation of Revelation 17–18, identifying Mystery Babylon with the Roman Catholic system centered in Rome. Beginning with 1 Timothy 4, 2 John, Romans 16, and 1 Corinthians 5, he argues that biblical doctrine cannot be surrendered for emotional appeals to love, humility, or institutional unity. He then connects Revelation’s imagery—the city associated with seven mountains, purple and scarlet clothing, a golden cup, worldwide influence, and persecution of the saints—to the Vatican and its history.</w:t>
      </w:r>
    </w:p>
    <w:p>
      <w:pPr>
        <w:keepNext w:val="0"/>
        <w:spacing w:before="0" w:after="120" w:line="300" w:lineRule="auto"/>
      </w:pPr>
      <w:r>
        <w:rPr>
          <w:rFonts w:ascii="Calibri" w:hAnsi="Calibri"/>
          <w:b w:val="0"/>
          <w:i w:val="0"/>
          <w:sz w:val="22"/>
        </w:rPr>
        <w:t>The sermon challenges Marian devotion, prayers to saints, papal authority, transubstantiation, sacramental salvation, ecumenism, and contemplative spiritual practices. Odle also examines modern Christian leaders and movements that he believes have helped normalize Catholic teaching among Protestants. The message culminates in Revelation 18:4: “Come out of her, my people.” Its central appeal is for believers to test every teaching by Scripture, reject idolatry and counterfeit unity, and return to Jesus Christ as the only mediator between God and humanity.</w:t>
      </w:r>
    </w:p>
    <w:p>
      <w:pPr>
        <w:pStyle w:val="Heading1"/>
        <w:keepNext/>
      </w:pPr>
      <w:r>
        <w:rPr>
          <w:rFonts w:ascii="Calibri" w:hAnsi="Calibri"/>
        </w:rPr>
        <w:t>2. Recommended Website Categories</w:t>
      </w:r>
    </w:p>
    <w:p>
      <w:pPr>
        <w:spacing w:after="120" w:line="300" w:lineRule="auto"/>
      </w:pPr>
      <w:r>
        <w:rPr>
          <w:rFonts w:ascii="Calibri" w:hAnsi="Calibri"/>
          <w:b/>
          <w:color w:val="1F4D78"/>
        </w:rPr>
        <w:t xml:space="preserve">Primary category: </w:t>
      </w:r>
      <w:r>
        <w:rPr>
          <w:rFonts w:ascii="Calibri" w:hAnsi="Calibri"/>
        </w:rPr>
        <w:t>Bible Prophecy</w:t>
      </w:r>
    </w:p>
    <w:p>
      <w:pPr>
        <w:spacing w:after="120" w:line="300" w:lineRule="auto"/>
      </w:pPr>
      <w:r>
        <w:rPr>
          <w:rFonts w:ascii="Calibri" w:hAnsi="Calibri"/>
          <w:b/>
          <w:color w:val="1F4D78"/>
        </w:rPr>
        <w:t xml:space="preserve">Recommended secondary categories: </w:t>
      </w:r>
      <w:r>
        <w:rPr>
          <w:rFonts w:ascii="Calibri" w:hAnsi="Calibri"/>
        </w:rPr>
        <w:t>Revelation; Mystery Babylon; Apostasy and Deception; Doctrine and Discernment; Roman Catholicism and the Papacy</w:t>
      </w:r>
    </w:p>
    <w:p>
      <w:pPr>
        <w:spacing w:after="120" w:line="300" w:lineRule="auto"/>
      </w:pPr>
      <w:r>
        <w:rPr>
          <w:rFonts w:ascii="Calibri" w:hAnsi="Calibri"/>
          <w:b/>
          <w:color w:val="1F4D78"/>
        </w:rPr>
        <w:t xml:space="preserve">Useful tags: </w:t>
      </w:r>
      <w:r>
        <w:rPr>
          <w:rFonts w:ascii="Calibri" w:hAnsi="Calibri"/>
        </w:rPr>
        <w:t>Revelation 17; Revelation 18; Great Whore; Babylon; Vatican; Ecumenism; Idolatry; Transubstantiation; Marian Devotion; Reformation; False Teachers; Contemplative Prayer; Spiritual Warfare; Scripture Alone; Christ Alone; End Times; Beast System</w:t>
      </w:r>
    </w:p>
    <w:p>
      <w:pPr>
        <w:spacing w:after="120" w:line="300" w:lineRule="auto"/>
      </w:pPr>
      <w:r>
        <w:rPr>
          <w:rFonts w:ascii="Calibri" w:hAnsi="Calibri"/>
          <w:b/>
          <w:color w:val="1F4D78"/>
        </w:rPr>
        <w:t xml:space="preserve">Suggested content type: </w:t>
      </w:r>
      <w:r>
        <w:rPr>
          <w:rFonts w:ascii="Calibri" w:hAnsi="Calibri"/>
        </w:rPr>
        <w:t>Sermon Study / Prophecy Teaching / Doctrine Exposé</w:t>
      </w:r>
    </w:p>
    <w:p>
      <w:pPr>
        <w:pStyle w:val="Heading1"/>
        <w:keepNext/>
      </w:pPr>
      <w:r>
        <w:rPr>
          <w:rFonts w:ascii="Calibri" w:hAnsi="Calibri"/>
        </w:rPr>
        <w:t>3. Chronological Teaching Outline</w:t>
      </w:r>
    </w:p>
    <w:p>
      <w:pPr>
        <w:keepNext w:val="0"/>
        <w:spacing w:before="0" w:after="120" w:line="300" w:lineRule="auto"/>
      </w:pPr>
      <w:r>
        <w:rPr>
          <w:rFonts w:ascii="Calibri" w:hAnsi="Calibri"/>
          <w:b w:val="0"/>
          <w:i/>
          <w:color w:val="5C636A"/>
          <w:sz w:val="22"/>
        </w:rPr>
        <w:t>The following lesson follows the sermon’s general progression while concentrating on its scriptural and doctrinal argument. Assassination allegations have been omitted from this teaching section as requested.</w:t>
      </w:r>
    </w:p>
    <w:p>
      <w:pPr>
        <w:pStyle w:val="Heading2"/>
        <w:keepNext/>
      </w:pPr>
      <w:r>
        <w:rPr>
          <w:rFonts w:ascii="Calibri" w:hAnsi="Calibri"/>
        </w:rPr>
        <w:t>1. Doctrine, Discernment, and Separation</w:t>
      </w:r>
      <w:r>
        <w:rPr>
          <w:rFonts w:ascii="Calibri" w:hAnsi="Calibri"/>
          <w:i/>
          <w:color w:val="5C636A"/>
          <w:sz w:val="20"/>
        </w:rPr>
        <w:t xml:space="preserve">  |  00:00–15:07</w:t>
      </w:r>
    </w:p>
    <w:p>
      <w:pPr>
        <w:keepNext w:val="0"/>
        <w:spacing w:before="0" w:after="120" w:line="300" w:lineRule="auto"/>
      </w:pPr>
      <w:r>
        <w:rPr>
          <w:rFonts w:ascii="Calibri" w:hAnsi="Calibri"/>
          <w:b w:val="0"/>
          <w:i w:val="0"/>
          <w:sz w:val="22"/>
        </w:rPr>
        <w:t>The sermon opens by framing the Christian life as spiritual warfare and thanking God for Scripture and the Holy Spirit. Odle then warns against a movement that elevates feelings, generalized love, and visible unity above doctrine. His thesis is that love is never permission to receive teaching that contradicts Christ.</w:t>
      </w:r>
    </w:p>
    <w:p>
      <w:pPr>
        <w:pStyle w:val="ScriptureQuote"/>
        <w:keepLines/>
      </w:pPr>
      <w:r>
        <w:rPr>
          <w:rFonts w:ascii="Calibri" w:hAnsi="Calibri"/>
          <w:b/>
          <w:color w:val="916919"/>
          <w:sz w:val="21"/>
        </w:rPr>
        <w:t>1 Timothy 4:1–2 (KJV)</w:t>
        <w:br/>
      </w:r>
      <w:r>
        <w:rPr>
          <w:rFonts w:ascii="Calibri" w:hAnsi="Calibri"/>
          <w:i/>
          <w:color w:val="203748"/>
          <w:sz w:val="21"/>
        </w:rPr>
        <w:t>Now the Spirit speaketh expressly, that in the latter times some shall depart from the faith, giving heed to seducing spirits, and doctrines of devils; Speaking lies in hypocrisy; having their conscience seared with a hot iron.</w:t>
      </w:r>
    </w:p>
    <w:p>
      <w:pPr>
        <w:pStyle w:val="ScriptureQuote"/>
        <w:keepLines/>
      </w:pPr>
      <w:r>
        <w:rPr>
          <w:rFonts w:ascii="Calibri" w:hAnsi="Calibri"/>
          <w:b/>
          <w:color w:val="916919"/>
          <w:sz w:val="21"/>
        </w:rPr>
        <w:t>1 Timothy 4:13, 16 (KJV)</w:t>
        <w:br/>
      </w:r>
      <w:r>
        <w:rPr>
          <w:rFonts w:ascii="Calibri" w:hAnsi="Calibri"/>
          <w:i/>
          <w:color w:val="203748"/>
          <w:sz w:val="21"/>
        </w:rPr>
        <w:t>Till I come, give attendance to reading, to exhortation, to doctrine. ... Take heed unto thyself, and unto the doctrine; continue in them: for in doing this thou shalt both save thyself, and them that hear thee.</w:t>
      </w:r>
    </w:p>
    <w:p>
      <w:pPr>
        <w:pStyle w:val="ScriptureQuote"/>
        <w:keepLines/>
      </w:pPr>
      <w:r>
        <w:rPr>
          <w:rFonts w:ascii="Calibri" w:hAnsi="Calibri"/>
          <w:b/>
          <w:color w:val="916919"/>
          <w:sz w:val="21"/>
        </w:rPr>
        <w:t>2 John 9–11 (KJV)</w:t>
        <w:br/>
      </w:r>
      <w:r>
        <w:rPr>
          <w:rFonts w:ascii="Calibri" w:hAnsi="Calibri"/>
          <w:i/>
          <w:color w:val="203748"/>
          <w:sz w:val="21"/>
        </w:rPr>
        <w:t>Whosoever transgresseth, and abideth not in the doctrine of Christ, hath not God. ... If there come any unto you, and bring not this doctrine, receive him not into your house, neither bid him God speed: For he that biddeth him God speed is partaker of his evil deeds.</w:t>
      </w:r>
    </w:p>
    <w:p>
      <w:pPr>
        <w:pStyle w:val="ScriptureQuote"/>
        <w:keepLines/>
      </w:pPr>
      <w:r>
        <w:rPr>
          <w:rFonts w:ascii="Calibri" w:hAnsi="Calibri"/>
          <w:b/>
          <w:color w:val="916919"/>
          <w:sz w:val="21"/>
        </w:rPr>
        <w:t>Romans 16:17–18 (KJV)</w:t>
        <w:br/>
      </w:r>
      <w:r>
        <w:rPr>
          <w:rFonts w:ascii="Calibri" w:hAnsi="Calibri"/>
          <w:i/>
          <w:color w:val="203748"/>
          <w:sz w:val="21"/>
        </w:rPr>
        <w:t>Mark them which cause divisions and offences contrary to the doctrine which ye have learned; and avoid them. For they that are such serve not our Lord Jesus Christ ... and by good words and fair speeches deceive the hearts of the simple.</w:t>
      </w:r>
    </w:p>
    <w:p>
      <w:pPr>
        <w:keepNext w:val="0"/>
        <w:spacing w:before="0" w:after="120" w:line="300" w:lineRule="auto"/>
      </w:pPr>
      <w:r>
        <w:rPr>
          <w:rFonts w:ascii="Calibri" w:hAnsi="Calibri"/>
          <w:b w:val="0"/>
          <w:i w:val="0"/>
          <w:sz w:val="22"/>
        </w:rPr>
        <w:t>First Corinthians 5 supplies the church-discipline framework: professing believers who persist in sexual immorality, greed, idolatry, drunkenness, verbal abuse, or extortion are not to be treated as though their conduct is spiritually harmless. Odle applies this principle to doctrinal and institutional idolatry.</w:t>
      </w:r>
    </w:p>
    <w:p>
      <w:pPr>
        <w:pStyle w:val="Heading2"/>
        <w:keepNext/>
      </w:pPr>
      <w:r>
        <w:rPr>
          <w:rFonts w:ascii="Calibri" w:hAnsi="Calibri"/>
        </w:rPr>
        <w:t>2. Identifying the Woman of Revelation 17</w:t>
      </w:r>
      <w:r>
        <w:rPr>
          <w:rFonts w:ascii="Calibri" w:hAnsi="Calibri"/>
          <w:i/>
          <w:color w:val="5C636A"/>
          <w:sz w:val="20"/>
        </w:rPr>
        <w:t xml:space="preserve">  |  15:14–25:43</w:t>
      </w:r>
    </w:p>
    <w:p>
      <w:pPr>
        <w:keepNext w:val="0"/>
        <w:spacing w:before="0" w:after="120" w:line="300" w:lineRule="auto"/>
      </w:pPr>
      <w:r>
        <w:rPr>
          <w:rFonts w:ascii="Calibri" w:hAnsi="Calibri"/>
          <w:b w:val="0"/>
          <w:i w:val="0"/>
          <w:sz w:val="22"/>
        </w:rPr>
        <w:t>Odle reads Revelation 17 as a description of an enduring religious-political system. He emphasizes the woman’s relationship with rulers, her influence over peoples and nations, the seven mountains, her wealth and ceremonial colors, and her guilt in persecuting Christ’s witnesses.</w:t>
      </w:r>
    </w:p>
    <w:p>
      <w:pPr>
        <w:pStyle w:val="ScriptureQuote"/>
        <w:keepLines/>
      </w:pPr>
      <w:r>
        <w:rPr>
          <w:rFonts w:ascii="Calibri" w:hAnsi="Calibri"/>
          <w:b/>
          <w:color w:val="916919"/>
          <w:sz w:val="21"/>
        </w:rPr>
        <w:t>Revelation 17:3–6 (KJV)</w:t>
        <w:br/>
      </w:r>
      <w:r>
        <w:rPr>
          <w:rFonts w:ascii="Calibri" w:hAnsi="Calibri"/>
          <w:i/>
          <w:color w:val="203748"/>
          <w:sz w:val="21"/>
        </w:rPr>
        <w:t>I saw a woman sit upon a scarlet coloured beast, full of names of blasphemy, having seven heads and ten horns. And the woman was arrayed in purple and scarlet colour, and decked with gold and precious stones and pearls, having a golden cup in her hand full of abominations and filthiness of her fornication: And upon her forehead was a name written, MYSTERY, BABYLON THE GREAT, THE MOTHER OF HARLOTS AND ABOMINATIONS OF THE EARTH. And I saw the woman drunken with the blood of the saints, and with the blood of the martyrs of Jesus.</w:t>
      </w:r>
    </w:p>
    <w:p>
      <w:pPr>
        <w:pStyle w:val="ScriptureQuote"/>
        <w:keepLines/>
      </w:pPr>
      <w:r>
        <w:rPr>
          <w:rFonts w:ascii="Calibri" w:hAnsi="Calibri"/>
          <w:b/>
          <w:color w:val="916919"/>
          <w:sz w:val="21"/>
        </w:rPr>
        <w:t>Revelation 17:9, 15, 18 (KJV)</w:t>
        <w:br/>
      </w:r>
      <w:r>
        <w:rPr>
          <w:rFonts w:ascii="Calibri" w:hAnsi="Calibri"/>
          <w:i/>
          <w:color w:val="203748"/>
          <w:sz w:val="21"/>
        </w:rPr>
        <w:t>The seven heads are seven mountains, on which the woman sitteth. ... The waters which thou sawest, where the whore sitteth, are peoples, and multitudes, and nations, and tongues. ... The woman which thou sawest is that great city, which reigneth over the kings of the earth.</w:t>
      </w:r>
    </w:p>
    <w:p>
      <w:pPr>
        <w:keepNext w:val="0"/>
        <w:spacing w:before="0" w:after="120" w:line="300" w:lineRule="auto"/>
      </w:pPr>
      <w:r>
        <w:rPr>
          <w:rFonts w:ascii="Calibri" w:hAnsi="Calibri"/>
          <w:b w:val="0"/>
          <w:i w:val="0"/>
          <w:sz w:val="22"/>
        </w:rPr>
        <w:t>His identification is Rome: a city famously associated with seven hills and a religious system with global reach. He also cites 1 Peter 5:13, where “Babylon” has historically been understood by some interpreters as a coded reference to Rome. This identification is the interpretive foundation for the rest of the sermon.</w:t>
      </w:r>
    </w:p>
    <w:p>
      <w:pPr>
        <w:pStyle w:val="Heading2"/>
        <w:keepNext/>
      </w:pPr>
      <w:r>
        <w:rPr>
          <w:rFonts w:ascii="Calibri" w:hAnsi="Calibri"/>
        </w:rPr>
        <w:t>3. Prophetic Symbols Applied to the Vatican</w:t>
      </w:r>
      <w:r>
        <w:rPr>
          <w:rFonts w:ascii="Calibri" w:hAnsi="Calibri"/>
          <w:i/>
          <w:color w:val="5C636A"/>
          <w:sz w:val="20"/>
        </w:rPr>
        <w:t xml:space="preserve">  |  25:43–33:50</w:t>
      </w:r>
    </w:p>
    <w:p>
      <w:pPr>
        <w:keepNext w:val="0"/>
        <w:spacing w:before="0" w:after="120" w:line="300" w:lineRule="auto"/>
      </w:pPr>
      <w:r>
        <w:rPr>
          <w:rFonts w:ascii="Calibri" w:hAnsi="Calibri"/>
          <w:b w:val="0"/>
          <w:i w:val="0"/>
          <w:sz w:val="22"/>
        </w:rPr>
        <w:t>The sermon compares Revelation’s purple, scarlet, gold, jewels, cup, and maternal imagery with Catholic clerical garments, ornate vessels, Vatican wealth, and titles applied to the church and Mary. Odle argues that the parallels are cumulative rather than accidental.</w:t>
      </w:r>
    </w:p>
    <w:p>
      <w:pPr>
        <w:spacing w:after="80" w:line="300" w:lineRule="auto"/>
        <w:ind w:left="540" w:hanging="271"/>
        <w:numPr>
          <w:ilvl w:val="0"/>
          <w:numId w:val="77"/>
        </w:numPr>
      </w:pPr>
      <w:r>
        <w:rPr>
          <w:rFonts w:ascii="Calibri" w:hAnsi="Calibri"/>
        </w:rPr>
        <w:t>Purple and scarlet are compared with the traditional colors of bishops and cardinals.</w:t>
      </w:r>
    </w:p>
    <w:p>
      <w:pPr>
        <w:spacing w:after="80" w:line="300" w:lineRule="auto"/>
        <w:ind w:left="540" w:hanging="271"/>
        <w:numPr>
          <w:ilvl w:val="0"/>
          <w:numId w:val="77"/>
        </w:numPr>
      </w:pPr>
      <w:r>
        <w:rPr>
          <w:rFonts w:ascii="Calibri" w:hAnsi="Calibri"/>
        </w:rPr>
        <w:t>The golden cup is connected to the chalice and the Catholic Mass.</w:t>
      </w:r>
    </w:p>
    <w:p>
      <w:pPr>
        <w:spacing w:after="80" w:line="300" w:lineRule="auto"/>
        <w:ind w:left="540" w:hanging="271"/>
        <w:numPr>
          <w:ilvl w:val="0"/>
          <w:numId w:val="77"/>
        </w:numPr>
      </w:pPr>
      <w:r>
        <w:rPr>
          <w:rFonts w:ascii="Calibri" w:hAnsi="Calibri"/>
        </w:rPr>
        <w:t>The title “mother” is compared with descriptions of the church and Mary as mother, advocate, or intercessor.</w:t>
      </w:r>
    </w:p>
    <w:p>
      <w:pPr>
        <w:spacing w:after="80" w:line="300" w:lineRule="auto"/>
        <w:ind w:left="540" w:hanging="271"/>
        <w:numPr>
          <w:ilvl w:val="0"/>
          <w:numId w:val="77"/>
        </w:numPr>
      </w:pPr>
      <w:r>
        <w:rPr>
          <w:rFonts w:ascii="Calibri" w:hAnsi="Calibri"/>
        </w:rPr>
        <w:t>The blood of the saints is connected to historical persecution of reformers and dissenting Christians.</w:t>
      </w:r>
    </w:p>
    <w:p>
      <w:pPr>
        <w:keepNext w:val="0"/>
        <w:spacing w:before="0" w:after="120" w:line="300" w:lineRule="auto"/>
      </w:pPr>
      <w:r>
        <w:rPr>
          <w:rFonts w:ascii="Calibri" w:hAnsi="Calibri"/>
          <w:b w:val="0"/>
          <w:i w:val="0"/>
          <w:sz w:val="22"/>
        </w:rPr>
        <w:t>The sermon argues that prayers assigning Mary titles or functions belonging to Christ cross the line from honor into worship. It connects idolatry with spiritual fellowship that Scripture forbids.</w:t>
      </w:r>
    </w:p>
    <w:p>
      <w:pPr>
        <w:keepNext w:val="0"/>
        <w:spacing w:before="0" w:after="40" w:line="300" w:lineRule="auto"/>
      </w:pPr>
      <w:r>
        <w:rPr>
          <w:rFonts w:ascii="Calibri" w:hAnsi="Calibri"/>
          <w:b w:val="0"/>
          <w:i w:val="0"/>
          <w:sz w:val="22"/>
        </w:rPr>
      </w:r>
    </w:p>
    <w:p>
      <w:pPr>
        <w:pStyle w:val="ScriptureQuote"/>
        <w:keepLines/>
      </w:pPr>
      <w:r>
        <w:rPr>
          <w:rFonts w:ascii="Calibri" w:hAnsi="Calibri"/>
          <w:b/>
          <w:color w:val="916919"/>
          <w:sz w:val="21"/>
        </w:rPr>
        <w:t>1 Corinthians 10:20–21 (KJV)</w:t>
        <w:br/>
      </w:r>
      <w:r>
        <w:rPr>
          <w:rFonts w:ascii="Calibri" w:hAnsi="Calibri"/>
          <w:i/>
          <w:color w:val="203748"/>
          <w:sz w:val="21"/>
        </w:rPr>
        <w:t>The things which the Gentiles sacrifice, they sacrifice to devils, and not to God: and I would not that ye should have fellowship with devils. Ye cannot drink the cup of the Lord, and the cup of devils.</w:t>
      </w:r>
    </w:p>
    <w:p>
      <w:pPr>
        <w:pStyle w:val="Heading2"/>
        <w:keepNext/>
      </w:pPr>
      <w:r>
        <w:rPr>
          <w:rFonts w:ascii="Calibri" w:hAnsi="Calibri"/>
        </w:rPr>
        <w:t>4. The Reformation and the Continuing Protest</w:t>
      </w:r>
      <w:r>
        <w:rPr>
          <w:rFonts w:ascii="Calibri" w:hAnsi="Calibri"/>
          <w:i/>
          <w:color w:val="5C636A"/>
          <w:sz w:val="20"/>
        </w:rPr>
        <w:t xml:space="preserve">  |  33:50–46:03</w:t>
      </w:r>
    </w:p>
    <w:p>
      <w:pPr>
        <w:keepNext w:val="0"/>
        <w:spacing w:before="0" w:after="120" w:line="300" w:lineRule="auto"/>
      </w:pPr>
      <w:r>
        <w:rPr>
          <w:rFonts w:ascii="Calibri" w:hAnsi="Calibri"/>
          <w:b w:val="0"/>
          <w:i w:val="0"/>
          <w:sz w:val="22"/>
        </w:rPr>
        <w:t>Odle presents the Protestant Reformation as a call to leave a system of doctrinal error and return to the authority of Scripture. He argues that the Counter-Reformation sought to regain influence over those who had departed Rome, first through open conflict and later through institutional and cultural influence.</w:t>
      </w:r>
    </w:p>
    <w:p>
      <w:pPr>
        <w:keepNext w:val="0"/>
        <w:spacing w:before="0" w:after="120" w:line="300" w:lineRule="auto"/>
      </w:pPr>
      <w:r>
        <w:rPr>
          <w:rFonts w:ascii="Calibri" w:hAnsi="Calibri"/>
          <w:b w:val="0"/>
          <w:i w:val="0"/>
          <w:sz w:val="22"/>
        </w:rPr>
        <w:t>The modern example introduced here is Jonathan Roumie, the actor who portrays Jesus in The Chosen. Odle criticizes Roumie’s promotion of the rosary, saints, Catholic devotional practices, and his connection with modern Knights Templar identity. He interprets the program’s popularity as a bridge by which Catholic spirituality can be made attractive to Protestant audiences.</w:t>
      </w:r>
    </w:p>
    <w:p>
      <w:pPr>
        <w:pStyle w:val="Heading2"/>
        <w:keepNext/>
      </w:pPr>
      <w:r>
        <w:rPr>
          <w:rFonts w:ascii="Calibri" w:hAnsi="Calibri"/>
        </w:rPr>
        <w:t>5. False Humility and Ecumenical Unity</w:t>
      </w:r>
      <w:r>
        <w:rPr>
          <w:rFonts w:ascii="Calibri" w:hAnsi="Calibri"/>
          <w:i/>
          <w:color w:val="5C636A"/>
          <w:sz w:val="20"/>
        </w:rPr>
        <w:t xml:space="preserve">  |  46:03–1:02:30</w:t>
      </w:r>
    </w:p>
    <w:p>
      <w:pPr>
        <w:keepNext w:val="0"/>
        <w:spacing w:before="0" w:after="120" w:line="300" w:lineRule="auto"/>
      </w:pPr>
      <w:r>
        <w:rPr>
          <w:rFonts w:ascii="Calibri" w:hAnsi="Calibri"/>
          <w:b w:val="0"/>
          <w:i w:val="0"/>
          <w:sz w:val="22"/>
        </w:rPr>
        <w:t>Francis Chan becomes the sermon’s principal contemporary example. Odle objects to Chan’s positive engagement with Catholicism, his meeting with Pope Francis, his association with Jonathan Roumie, and his teaching about the Lord’s Supper. The larger warning is that gracious language, personal warmth, or an appearance of humility cannot replace testing doctrine.</w:t>
      </w:r>
    </w:p>
    <w:p>
      <w:pPr>
        <w:pStyle w:val="ScriptureQuote"/>
        <w:keepLines/>
      </w:pPr>
      <w:r>
        <w:rPr>
          <w:rFonts w:ascii="Calibri" w:hAnsi="Calibri"/>
          <w:b/>
          <w:color w:val="916919"/>
          <w:sz w:val="21"/>
        </w:rPr>
        <w:t>Philippians 2:8 (KJV)</w:t>
        <w:br/>
      </w:r>
      <w:r>
        <w:rPr>
          <w:rFonts w:ascii="Calibri" w:hAnsi="Calibri"/>
          <w:i/>
          <w:color w:val="203748"/>
          <w:sz w:val="21"/>
        </w:rPr>
        <w:t>And being found in fashion as a man, he humbled himself, and became obedient unto death, even the death of the cross.</w:t>
      </w:r>
    </w:p>
    <w:p>
      <w:pPr>
        <w:keepNext w:val="0"/>
        <w:spacing w:before="0" w:after="120" w:line="300" w:lineRule="auto"/>
      </w:pPr>
      <w:r>
        <w:rPr>
          <w:rFonts w:ascii="Calibri" w:hAnsi="Calibri"/>
          <w:b w:val="0"/>
          <w:i w:val="0"/>
          <w:sz w:val="22"/>
        </w:rPr>
        <w:t>Odle defines biblical humility as obedience to God, not reluctance to confront error. He contrasts modern calls for nonconfrontational unity with Jesus’ direct rebukes of religious leaders in Matthew 23. Unity is biblical only when it is unity in the truth and knowledge of Christ.</w:t>
      </w:r>
    </w:p>
    <w:p>
      <w:pPr>
        <w:pStyle w:val="ScriptureQuote"/>
        <w:keepLines/>
      </w:pPr>
      <w:r>
        <w:rPr>
          <w:rFonts w:ascii="Calibri" w:hAnsi="Calibri"/>
          <w:b/>
          <w:color w:val="916919"/>
          <w:sz w:val="21"/>
        </w:rPr>
        <w:t>Matthew 23:27, 33 (KJV)</w:t>
        <w:br/>
      </w:r>
      <w:r>
        <w:rPr>
          <w:rFonts w:ascii="Calibri" w:hAnsi="Calibri"/>
          <w:i/>
          <w:color w:val="203748"/>
          <w:sz w:val="21"/>
        </w:rPr>
        <w:t>Woe unto you, scribes and Pharisees, hypocrites! for ye are like unto whited sepulchres ... Ye serpents, ye generation of vipers, how can ye escape the damnation of hell?</w:t>
      </w:r>
    </w:p>
    <w:p>
      <w:pPr>
        <w:pStyle w:val="Heading2"/>
        <w:keepNext/>
      </w:pPr>
      <w:r>
        <w:rPr>
          <w:rFonts w:ascii="Calibri" w:hAnsi="Calibri"/>
        </w:rPr>
        <w:t>6. Transubstantiation and the Lord’s Supper</w:t>
      </w:r>
      <w:r>
        <w:rPr>
          <w:rFonts w:ascii="Calibri" w:hAnsi="Calibri"/>
          <w:i/>
          <w:color w:val="5C636A"/>
          <w:sz w:val="20"/>
        </w:rPr>
        <w:t xml:space="preserve">  |  55:46–1:11:28</w:t>
      </w:r>
    </w:p>
    <w:p>
      <w:pPr>
        <w:keepNext w:val="0"/>
        <w:spacing w:before="0" w:after="120" w:line="300" w:lineRule="auto"/>
      </w:pPr>
      <w:r>
        <w:rPr>
          <w:rFonts w:ascii="Calibri" w:hAnsi="Calibri"/>
          <w:b w:val="0"/>
          <w:i w:val="0"/>
          <w:sz w:val="22"/>
        </w:rPr>
        <w:t>The sermon devotes extended attention to the Catholic doctrine of transubstantiation: the belief that the substance of bread and wine becomes the literal body and blood of Christ when consecrated by a priest. Odle rejects this teaching and views Eucharistic adoration as worship directed toward a created object.</w:t>
      </w:r>
    </w:p>
    <w:p>
      <w:pPr>
        <w:keepNext w:val="0"/>
        <w:spacing w:before="0" w:after="40" w:line="300" w:lineRule="auto"/>
      </w:pPr>
      <w:r>
        <w:rPr>
          <w:rFonts w:ascii="Calibri" w:hAnsi="Calibri"/>
          <w:b w:val="0"/>
          <w:i w:val="0"/>
          <w:sz w:val="22"/>
        </w:rPr>
      </w:r>
    </w:p>
    <w:p>
      <w:pPr>
        <w:pStyle w:val="ScriptureQuote"/>
        <w:keepLines/>
      </w:pPr>
      <w:r>
        <w:rPr>
          <w:rFonts w:ascii="Calibri" w:hAnsi="Calibri"/>
          <w:b/>
          <w:color w:val="916919"/>
          <w:sz w:val="21"/>
        </w:rPr>
        <w:t>1 Corinthians 10:16 (KJV)</w:t>
        <w:br/>
      </w:r>
      <w:r>
        <w:rPr>
          <w:rFonts w:ascii="Calibri" w:hAnsi="Calibri"/>
          <w:i/>
          <w:color w:val="203748"/>
          <w:sz w:val="21"/>
        </w:rPr>
        <w:t>The cup of blessing which we bless, is it not the communion of the blood of Christ? The bread which we break, is it not the communion of the body of Christ?</w:t>
      </w:r>
    </w:p>
    <w:p>
      <w:pPr>
        <w:keepNext w:val="0"/>
        <w:spacing w:before="0" w:after="120" w:line="300" w:lineRule="auto"/>
      </w:pPr>
      <w:r>
        <w:rPr>
          <w:rFonts w:ascii="Calibri" w:hAnsi="Calibri"/>
          <w:b w:val="0"/>
          <w:i w:val="0"/>
          <w:sz w:val="22"/>
        </w:rPr>
        <w:t>Odle disputes using this passage to establish a priestly transformation of the elements. He cites Keith Green’s Catholic Chronicles to argue that transubstantiation elevates the Catholic priesthood and sacramental system, while the New Testament teaches that Christ is present with believers gathered in His name.</w:t>
      </w:r>
    </w:p>
    <w:p>
      <w:pPr>
        <w:pStyle w:val="ScriptureQuote"/>
        <w:keepLines/>
      </w:pPr>
      <w:r>
        <w:rPr>
          <w:rFonts w:ascii="Calibri" w:hAnsi="Calibri"/>
          <w:b/>
          <w:color w:val="916919"/>
          <w:sz w:val="21"/>
        </w:rPr>
        <w:t>Matthew 18:20 (KJV)</w:t>
        <w:br/>
      </w:r>
      <w:r>
        <w:rPr>
          <w:rFonts w:ascii="Calibri" w:hAnsi="Calibri"/>
          <w:i/>
          <w:color w:val="203748"/>
          <w:sz w:val="21"/>
        </w:rPr>
        <w:t>For where two or three are gathered together in my name, there am I in the midst of them.</w:t>
      </w:r>
    </w:p>
    <w:p>
      <w:pPr>
        <w:pStyle w:val="ScriptureQuote"/>
        <w:keepLines/>
      </w:pPr>
      <w:r>
        <w:rPr>
          <w:rFonts w:ascii="Calibri" w:hAnsi="Calibri"/>
          <w:b/>
          <w:color w:val="916919"/>
          <w:sz w:val="21"/>
        </w:rPr>
        <w:t>Exodus 20:4–5 (KJV)</w:t>
        <w:br/>
      </w:r>
      <w:r>
        <w:rPr>
          <w:rFonts w:ascii="Calibri" w:hAnsi="Calibri"/>
          <w:i/>
          <w:color w:val="203748"/>
          <w:sz w:val="21"/>
        </w:rPr>
        <w:t>Thou shalt not make unto thee any graven image ... Thou shalt not bow down thyself to them, nor serve them.</w:t>
      </w:r>
    </w:p>
    <w:p>
      <w:pPr>
        <w:pStyle w:val="ScriptureQuote"/>
        <w:keepLines/>
      </w:pPr>
      <w:r>
        <w:rPr>
          <w:rFonts w:ascii="Calibri" w:hAnsi="Calibri"/>
          <w:b/>
          <w:color w:val="916919"/>
          <w:sz w:val="21"/>
        </w:rPr>
        <w:t>John 4:24 (KJV)</w:t>
        <w:br/>
      </w:r>
      <w:r>
        <w:rPr>
          <w:rFonts w:ascii="Calibri" w:hAnsi="Calibri"/>
          <w:i/>
          <w:color w:val="203748"/>
          <w:sz w:val="21"/>
        </w:rPr>
        <w:t>God is a Spirit: and they that worship him must worship him in spirit and in truth.</w:t>
      </w:r>
    </w:p>
    <w:p>
      <w:pPr>
        <w:pStyle w:val="Heading2"/>
        <w:keepNext/>
      </w:pPr>
      <w:r>
        <w:rPr>
          <w:rFonts w:ascii="Calibri" w:hAnsi="Calibri"/>
        </w:rPr>
        <w:t>7. A Historical Pattern of Ecumenism</w:t>
      </w:r>
      <w:r>
        <w:rPr>
          <w:rFonts w:ascii="Calibri" w:hAnsi="Calibri"/>
          <w:i/>
          <w:color w:val="5C636A"/>
          <w:sz w:val="20"/>
        </w:rPr>
        <w:t xml:space="preserve">  |  1:11:28–1:25:28</w:t>
      </w:r>
    </w:p>
    <w:p>
      <w:pPr>
        <w:keepNext w:val="0"/>
        <w:spacing w:before="0" w:after="120" w:line="300" w:lineRule="auto"/>
      </w:pPr>
      <w:r>
        <w:rPr>
          <w:rFonts w:ascii="Calibri" w:hAnsi="Calibri"/>
          <w:b w:val="0"/>
          <w:i w:val="0"/>
          <w:sz w:val="22"/>
        </w:rPr>
        <w:t>Odle surveys twentieth- and twenty-first-century Christian leaders whom he believes helped soften Protestant resistance to Rome. His examples include Kathryn Kuhlman, David du Plessis, Billy Graham, Kenneth Copeland, Tony Palmer, Pope Francis, Mike Bickle, and Francis Chan. His concern is not ordinary contact with Catholics but public recognition of Catholic doctrine and leadership as though the Reformation’s disputes had been resolved.</w:t>
      </w:r>
    </w:p>
    <w:p>
      <w:pPr>
        <w:keepNext w:val="0"/>
        <w:spacing w:before="0" w:after="120" w:line="300" w:lineRule="auto"/>
      </w:pPr>
      <w:r>
        <w:rPr>
          <w:rFonts w:ascii="Calibri" w:hAnsi="Calibri"/>
          <w:b w:val="0"/>
          <w:i w:val="0"/>
          <w:sz w:val="22"/>
        </w:rPr>
        <w:t>The sermon later plays material from a 2014 Kenneth Copeland gathering in which Tony Palmer presented a message from Pope Francis and argued that the protest of the Reformation was effectively over. Odle rejects this conclusion because Catholic teachings concerning Mary, the papacy, the priesthood, the Mass, and sacramental authority remain.</w:t>
      </w:r>
    </w:p>
    <w:p>
      <w:pPr>
        <w:pStyle w:val="ScriptureQuote"/>
        <w:keepLines/>
      </w:pPr>
      <w:r>
        <w:rPr>
          <w:rFonts w:ascii="Calibri" w:hAnsi="Calibri"/>
          <w:b/>
          <w:color w:val="916919"/>
          <w:sz w:val="21"/>
        </w:rPr>
        <w:t>2 John 10–11 (KJV)</w:t>
        <w:br/>
      </w:r>
      <w:r>
        <w:rPr>
          <w:rFonts w:ascii="Calibri" w:hAnsi="Calibri"/>
          <w:i/>
          <w:color w:val="203748"/>
          <w:sz w:val="21"/>
        </w:rPr>
        <w:t>If there come any unto you, and bring not this doctrine, receive him not into your house, neither bid him God speed: For he that biddeth him God speed is partaker of his evil deeds.</w:t>
      </w:r>
    </w:p>
    <w:p>
      <w:pPr>
        <w:pStyle w:val="Heading2"/>
        <w:keepNext/>
      </w:pPr>
      <w:r>
        <w:rPr>
          <w:rFonts w:ascii="Calibri" w:hAnsi="Calibri"/>
        </w:rPr>
        <w:t>8. Contemplative Prayer and Counterfeit Spirituality</w:t>
      </w:r>
      <w:r>
        <w:rPr>
          <w:rFonts w:ascii="Calibri" w:hAnsi="Calibri"/>
          <w:i/>
          <w:color w:val="5C636A"/>
          <w:sz w:val="20"/>
        </w:rPr>
        <w:t xml:space="preserve">  |  1:25:28–1:45:41</w:t>
      </w:r>
    </w:p>
    <w:p>
      <w:pPr>
        <w:keepNext w:val="0"/>
        <w:spacing w:before="0" w:after="120" w:line="300" w:lineRule="auto"/>
      </w:pPr>
      <w:r>
        <w:rPr>
          <w:rFonts w:ascii="Calibri" w:hAnsi="Calibri"/>
          <w:b w:val="0"/>
          <w:i w:val="0"/>
          <w:sz w:val="22"/>
        </w:rPr>
        <w:t>The sermon connects Mike Bickle and IHOP with Catholic contemplative writers and the spiritual exercises associated with Ignatius of Loyola. It criticizes repetitive phrases, guided visualization, imagined encounters, breath-centered meditation, and attempts to produce altered spiritual states.</w:t>
      </w:r>
    </w:p>
    <w:p>
      <w:pPr>
        <w:pStyle w:val="ScriptureQuote"/>
        <w:keepLines/>
      </w:pPr>
      <w:r>
        <w:rPr>
          <w:rFonts w:ascii="Calibri" w:hAnsi="Calibri"/>
          <w:b/>
          <w:color w:val="916919"/>
          <w:sz w:val="21"/>
        </w:rPr>
        <w:t>Matthew 6:7 (KJV)</w:t>
        <w:br/>
      </w:r>
      <w:r>
        <w:rPr>
          <w:rFonts w:ascii="Calibri" w:hAnsi="Calibri"/>
          <w:i/>
          <w:color w:val="203748"/>
          <w:sz w:val="21"/>
        </w:rPr>
        <w:t>But when ye pray, use not vain repetitions, as the heathen do: for they think that they shall be heard for their much speaking.</w:t>
      </w:r>
    </w:p>
    <w:p>
      <w:pPr>
        <w:pStyle w:val="ScriptureQuote"/>
        <w:keepLines/>
      </w:pPr>
      <w:r>
        <w:rPr>
          <w:rFonts w:ascii="Calibri" w:hAnsi="Calibri"/>
          <w:b/>
          <w:color w:val="916919"/>
          <w:sz w:val="21"/>
        </w:rPr>
        <w:t>2 Corinthians 11:14 (KJV)</w:t>
        <w:br/>
      </w:r>
      <w:r>
        <w:rPr>
          <w:rFonts w:ascii="Calibri" w:hAnsi="Calibri"/>
          <w:i/>
          <w:color w:val="203748"/>
          <w:sz w:val="21"/>
        </w:rPr>
        <w:t>And no marvel; for Satan himself is transformed into an angel of light.</w:t>
      </w:r>
    </w:p>
    <w:p>
      <w:pPr>
        <w:keepNext w:val="0"/>
        <w:spacing w:before="0" w:after="120" w:line="300" w:lineRule="auto"/>
      </w:pPr>
      <w:r>
        <w:rPr>
          <w:rFonts w:ascii="Calibri" w:hAnsi="Calibri"/>
          <w:b w:val="0"/>
          <w:i w:val="0"/>
          <w:sz w:val="22"/>
        </w:rPr>
        <w:t>Odle does not deny the genuine activity or gifts of the Holy Spirit. His argument is that supernatural sensations, visions, healings, emotional intensity, or physical manifestations are not self-authenticating. Experiences must be tested against Scripture, and practices forbidden by Christ cannot become Christian merely because they produce powerful feelings.</w:t>
      </w:r>
    </w:p>
    <w:p>
      <w:pPr>
        <w:pStyle w:val="ScriptureQuote"/>
        <w:keepLines/>
      </w:pPr>
      <w:r>
        <w:rPr>
          <w:rFonts w:ascii="Calibri" w:hAnsi="Calibri"/>
          <w:b/>
          <w:color w:val="916919"/>
          <w:sz w:val="21"/>
        </w:rPr>
        <w:t>1 Corinthians 10:14 (KJV)</w:t>
        <w:br/>
      </w:r>
      <w:r>
        <w:rPr>
          <w:rFonts w:ascii="Calibri" w:hAnsi="Calibri"/>
          <w:i/>
          <w:color w:val="203748"/>
          <w:sz w:val="21"/>
        </w:rPr>
        <w:t>Wherefore, my dearly beloved, flee from idolatry.</w:t>
      </w:r>
    </w:p>
    <w:p>
      <w:pPr>
        <w:pStyle w:val="Heading2"/>
        <w:keepNext/>
      </w:pPr>
      <w:r>
        <w:rPr>
          <w:rFonts w:ascii="Calibri" w:hAnsi="Calibri"/>
        </w:rPr>
        <w:t>9. Come Out of Her</w:t>
      </w:r>
      <w:r>
        <w:rPr>
          <w:rFonts w:ascii="Calibri" w:hAnsi="Calibri"/>
          <w:i/>
          <w:color w:val="5C636A"/>
          <w:sz w:val="20"/>
        </w:rPr>
        <w:t xml:space="preserve">  |  1:45:41–2:16:57</w:t>
      </w:r>
    </w:p>
    <w:p>
      <w:pPr>
        <w:keepNext w:val="0"/>
        <w:spacing w:before="0" w:after="120" w:line="300" w:lineRule="auto"/>
      </w:pPr>
      <w:r>
        <w:rPr>
          <w:rFonts w:ascii="Calibri" w:hAnsi="Calibri"/>
          <w:b w:val="0"/>
          <w:i w:val="0"/>
          <w:sz w:val="22"/>
        </w:rPr>
        <w:t>The sermon reaches its central application in Revelation 18. Odle rejects the idea that Christians should remain within or unite with a system he regards as idolatrous. The command is separation: leave its doctrines and practices so as not to participate in its sins or judgment.</w:t>
      </w:r>
    </w:p>
    <w:p>
      <w:pPr>
        <w:pStyle w:val="ScriptureQuote"/>
        <w:keepLines/>
      </w:pPr>
      <w:r>
        <w:rPr>
          <w:rFonts w:ascii="Calibri" w:hAnsi="Calibri"/>
          <w:b/>
          <w:color w:val="916919"/>
          <w:sz w:val="21"/>
        </w:rPr>
        <w:t>Revelation 18:3–5 (KJV)</w:t>
        <w:br/>
      </w:r>
      <w:r>
        <w:rPr>
          <w:rFonts w:ascii="Calibri" w:hAnsi="Calibri"/>
          <w:i/>
          <w:color w:val="203748"/>
          <w:sz w:val="21"/>
        </w:rPr>
        <w:t>For all nations have drunk of the wine of the wrath of her fornication ... And I heard another voice from heaven, saying, Come out of her, my people, that ye be not partakers of her sins, and that ye receive not of her plagues. For her sins have reached unto heaven, and God hath remembered her iniquities.</w:t>
      </w:r>
    </w:p>
    <w:p>
      <w:pPr>
        <w:pStyle w:val="ScriptureQuote"/>
        <w:keepLines/>
      </w:pPr>
      <w:r>
        <w:rPr>
          <w:rFonts w:ascii="Calibri" w:hAnsi="Calibri"/>
          <w:b/>
          <w:color w:val="916919"/>
          <w:sz w:val="21"/>
        </w:rPr>
        <w:t>1 Timothy 2:5 (KJV)</w:t>
        <w:br/>
      </w:r>
      <w:r>
        <w:rPr>
          <w:rFonts w:ascii="Calibri" w:hAnsi="Calibri"/>
          <w:i/>
          <w:color w:val="203748"/>
          <w:sz w:val="21"/>
        </w:rPr>
        <w:t>For there is one God, and one mediator between God and men, the man Christ Jesus.</w:t>
      </w:r>
    </w:p>
    <w:p>
      <w:pPr>
        <w:pStyle w:val="ScriptureQuote"/>
        <w:keepLines/>
      </w:pPr>
      <w:r>
        <w:rPr>
          <w:rFonts w:ascii="Calibri" w:hAnsi="Calibri"/>
          <w:b/>
          <w:color w:val="916919"/>
          <w:sz w:val="21"/>
        </w:rPr>
        <w:t>Matthew 10:34 (KJV)</w:t>
        <w:br/>
      </w:r>
      <w:r>
        <w:rPr>
          <w:rFonts w:ascii="Calibri" w:hAnsi="Calibri"/>
          <w:i/>
          <w:color w:val="203748"/>
          <w:sz w:val="21"/>
        </w:rPr>
        <w:t>Think not that I am come to send peace on earth: I came not to send peace, but a sword.</w:t>
      </w:r>
    </w:p>
    <w:p>
      <w:pPr>
        <w:keepNext w:val="0"/>
        <w:spacing w:before="0" w:after="120" w:line="300" w:lineRule="auto"/>
      </w:pPr>
      <w:r>
        <w:rPr>
          <w:rFonts w:ascii="Calibri" w:hAnsi="Calibri"/>
          <w:b w:val="0"/>
          <w:i w:val="0"/>
          <w:sz w:val="22"/>
        </w:rPr>
        <w:t>The closing appeal is Christ-centered: believers do not need Mary, saints, a pope, or a priest to mediate access to God. Jesus Christ is the one mediator, Scripture is the final doctrinal authority, and the gospel must be preached compassionately but plainly to those within religious systems that obscure His sufficiency.</w:t>
      </w:r>
    </w:p>
    <w:p>
      <w:pPr>
        <w:pStyle w:val="Heading1"/>
        <w:keepNext/>
      </w:pPr>
      <w:r>
        <w:rPr>
          <w:rFonts w:ascii="Calibri" w:hAnsi="Calibri"/>
        </w:rPr>
        <w:t>4. Scripture Index</w:t>
      </w:r>
    </w:p>
    <w:p>
      <w:pPr>
        <w:keepNext w:val="0"/>
        <w:spacing w:before="0" w:after="120" w:line="300" w:lineRule="auto"/>
      </w:pPr>
      <w:r>
        <w:rPr>
          <w:rFonts w:ascii="Calibri" w:hAnsi="Calibri"/>
          <w:b w:val="0"/>
          <w:i/>
          <w:color w:val="5C636A"/>
          <w:sz w:val="22"/>
        </w:rPr>
        <w:t>This index includes passages directly read or quoted, quotations played in embedded clips, and clear biblical allusions. When the speaker quoted a passage without stating its reference, the most likely reference is identified below.</w:t>
      </w:r>
    </w:p>
    <w:tbl>
      <w:tblPr>
        <w:tblStyle w:val="TableGrid"/>
        <w:tblW w:type="dxa" w:w="9360"/>
        <w:tblLayout w:type="fixed"/>
        <w:tblLook w:firstColumn="1" w:firstRow="1" w:lastColumn="0" w:lastRow="0" w:noHBand="0" w:noVBand="1" w:val="04A0"/>
        <w:tblInd w:w="120" w:type="dxa"/>
      </w:tblPr>
      <w:tblGrid>
        <w:gridCol w:w="2100"/>
        <w:gridCol w:w="7260"/>
      </w:tblGrid>
      <w:tr>
        <w:trPr>
          <w:tblHeader w:val="true"/>
        </w:trPr>
        <w:tc>
          <w:tcPr>
            <w:tcW w:type="dxa" w:w="2100"/>
            <w:shd w:fill="E8EEF5"/>
            <w:tcMar>
              <w:top w:w="80" w:type="dxa"/>
              <w:start w:w="120" w:type="dxa"/>
              <w:bottom w:w="80" w:type="dxa"/>
              <w:end w:w="120" w:type="dxa"/>
            </w:tcMar>
            <w:vAlign w:val="center"/>
          </w:tcPr>
          <w:p>
            <w:r>
              <w:rPr>
                <w:rFonts w:ascii="Calibri" w:hAnsi="Calibri"/>
                <w:b/>
                <w:color w:val="203748"/>
              </w:rPr>
              <w:t>Scripture</w:t>
            </w:r>
          </w:p>
        </w:tc>
        <w:tc>
          <w:tcPr>
            <w:tcW w:type="dxa" w:w="7260"/>
            <w:shd w:fill="E8EEF5"/>
            <w:tcMar>
              <w:top w:w="80" w:type="dxa"/>
              <w:start w:w="120" w:type="dxa"/>
              <w:bottom w:w="80" w:type="dxa"/>
              <w:end w:w="120" w:type="dxa"/>
            </w:tcMar>
            <w:vAlign w:val="center"/>
          </w:tcPr>
          <w:p>
            <w:r>
              <w:rPr>
                <w:rFonts w:ascii="Calibri" w:hAnsi="Calibri"/>
                <w:b/>
                <w:color w:val="203748"/>
              </w:rPr>
              <w:t>Use in the Sermon</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1 Timothy 4:1–16</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Latter-times apostasy; doctrines of devils; forbidding marriage; attention to reading, exhortation, doctrine; perseverance in doctrine.</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2 John 7–11</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Deceivers and antichrist; abiding in Christ’s doctrine; refusing endorsement of false teaching.</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Romans 16:17–18</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Mark and avoid those teaching contrary doctrine; fair speeches can deceive.</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1 Corinthians 5:1–13</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Church discipline; the corrupting effect of leaven; separation from a professing believer who persists in grave sin or idolatry.</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Matthew 4:4</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Human life depends upon every word proceeding from God.</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Revelation 17:1–18</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The woman, the beast, seven heads, ten horns, many waters, purple and scarlet, golden cup, Babylon, persecution, seven mountains, and the great city.</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1 Peter 5:13</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Peter’s greeting from “Babylon,” discussed as a possible reference to Rome.</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1 Corinthians 10:20–21</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Idolatrous sacrifice as fellowship with devils; the cup of the Lord contrasted with the cup of devils.</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Philippians 2:8</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Christ’s humility demonstrated through obedience unto death.</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Matthew 23:15, 27, 33</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Jesus’ direct rebukes of hypocritical religious leaders.</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1 Corinthians 10:16</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Communion in Christ’s blood and body; discussed in connection with the Lord’s Supper.</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Matthew 18:20</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Christ present where believers gather in His name.</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Exodus 20:4–5</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Prohibition against graven images and bowing before them.</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John 4:24</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Worshiping God in spirit and truth.</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Matthew 6:7</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Christ’s warning against vain repetition in prayer.</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2 Corinthians 11:14</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Satan appearing as an angel of light; alluded to in the counterfeit-spirituality discussion.</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1 Corinthians 10:14</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The command to flee idolatry.</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Revelation 18:3–5</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The nations intoxicated by Babylon and God’s command for His people to come out of her.</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Revelation 2:20–23</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The church at Thyatira tolerating Jezebel; applied by Odle to the Catholic system.</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John 17:20–23</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Christ’s prayer for believers’ unity, quoted in the Tony Palmer/Pope Francis presentation.</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Ephesians 4:13</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Unity of the faith and knowledge of the Son of God, quoted during the ecumenical presentation.</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Mark 11:24</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Believing prayer, quoted during the prayer for Pope Francis.</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Matthew 10:34–36</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Christ bringing a sword and division when allegiance to Him conflicts with other loyalties.</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1 Timothy 2:5</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One mediator between God and humanity: Jesus Christ.</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1 Corinthians 6:9–10</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Idolaters not inheriting the kingdom of God; invoked in the concluding warning.</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Revelation 21:8</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The final judgment of idolaters; invoked in the concluding warning.</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Revelation 19:16</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Christ as King of kings and Lord of lords; echoed in the opening prayer.</w:t>
            </w:r>
          </w:p>
        </w:tc>
      </w:tr>
      <w:tr>
        <w:tc>
          <w:tcPr>
            <w:tcW w:type="dxa" w:w="2100"/>
            <w:tcMar>
              <w:top w:w="80" w:type="dxa"/>
              <w:start w:w="120" w:type="dxa"/>
              <w:bottom w:w="80" w:type="dxa"/>
              <w:end w:w="120" w:type="dxa"/>
            </w:tcMar>
            <w:vAlign w:val="center"/>
          </w:tcPr>
          <w:p>
            <w:pPr>
              <w:spacing w:after="40" w:line="264" w:lineRule="auto"/>
            </w:pPr>
            <w:r>
              <w:rPr>
                <w:rFonts w:ascii="Calibri" w:hAnsi="Calibri"/>
                <w:b/>
                <w:color w:val="1F4D78"/>
                <w:sz w:val="20"/>
              </w:rPr>
              <w:t>Revelation 1:17</w:t>
            </w:r>
          </w:p>
        </w:tc>
        <w:tc>
          <w:tcPr>
            <w:tcW w:type="dxa" w:w="7260"/>
            <w:tcMar>
              <w:top w:w="80" w:type="dxa"/>
              <w:start w:w="120" w:type="dxa"/>
              <w:bottom w:w="80" w:type="dxa"/>
              <w:end w:w="120" w:type="dxa"/>
            </w:tcMar>
            <w:vAlign w:val="center"/>
          </w:tcPr>
          <w:p>
            <w:pPr>
              <w:spacing w:after="40" w:line="264" w:lineRule="auto"/>
            </w:pPr>
            <w:r>
              <w:rPr>
                <w:rFonts w:ascii="Calibri" w:hAnsi="Calibri"/>
                <w:sz w:val="20"/>
              </w:rPr>
              <w:t>Christ as the First and the Last; echoed in the opening prayer.</w:t>
            </w:r>
          </w:p>
        </w:tc>
      </w:tr>
    </w:tbl>
    <w:p>
      <w:r>
        <w:rPr>
          <w:rFonts w:ascii="Calibri" w:hAnsi="Calibri"/>
        </w:rPr>
        <w:br w:type="page"/>
      </w:r>
    </w:p>
    <w:p>
      <w:pPr>
        <w:keepNext w:val="0"/>
        <w:spacing w:before="0" w:after="40" w:line="300" w:lineRule="auto"/>
      </w:pPr>
      <w:r>
        <w:rPr>
          <w:rFonts w:ascii="Calibri" w:hAnsi="Calibri"/>
          <w:b w:val="0"/>
          <w:i w:val="0"/>
          <w:sz w:val="22"/>
        </w:rPr>
      </w:r>
    </w:p>
    <w:p>
      <w:pPr>
        <w:pStyle w:val="Heading1"/>
        <w:keepNext/>
      </w:pPr>
      <w:r>
        <w:rPr>
          <w:rFonts w:ascii="Calibri" w:hAnsi="Calibri"/>
        </w:rPr>
        <w:t>5. Timestamped Transcript Guide</w:t>
      </w:r>
    </w:p>
    <w:p>
      <w:pPr>
        <w:keepNext w:val="0"/>
        <w:spacing w:before="0" w:after="120" w:line="300" w:lineRule="auto"/>
      </w:pPr>
      <w:r>
        <w:rPr>
          <w:rFonts w:ascii="Calibri" w:hAnsi="Calibri"/>
          <w:b w:val="0"/>
          <w:i/>
          <w:color w:val="5C636A"/>
          <w:sz w:val="22"/>
        </w:rPr>
        <w:t>This section paraphrases the full sermon at approximately five-minute intervals so readers can locate specific subjects in the original recording. Claims are attributed to Pastor Odle. The guide includes controversial and speculative statements because they appear in the sermon; inclusion is not independent verification.</w:t>
      </w:r>
    </w:p>
    <w:p>
      <w:pPr>
        <w:pStyle w:val="Heading3"/>
        <w:keepNext/>
      </w:pPr>
      <w:r>
        <w:rPr>
          <w:rFonts w:ascii="Calibri" w:hAnsi="Calibri"/>
          <w:b/>
          <w:color w:val="916919"/>
          <w:sz w:val="23"/>
        </w:rPr>
        <w:t>00:00</w:t>
      </w:r>
      <w:r>
        <w:rPr>
          <w:rFonts w:ascii="Calibri" w:hAnsi="Calibri"/>
          <w:b/>
          <w:color w:val="1F4D78"/>
          <w:sz w:val="23"/>
        </w:rPr>
        <w:t xml:space="preserve">  Opening prayer and spiritual-warfare frame</w:t>
      </w:r>
    </w:p>
    <w:p>
      <w:pPr>
        <w:keepNext w:val="0"/>
        <w:spacing w:before="0" w:after="160" w:line="300" w:lineRule="auto"/>
      </w:pPr>
      <w:r>
        <w:rPr>
          <w:rFonts w:ascii="Calibri" w:hAnsi="Calibri"/>
          <w:b w:val="0"/>
          <w:i w:val="0"/>
          <w:sz w:val="22"/>
        </w:rPr>
        <w:t>Odle praises Jesus as King of kings and Lord of lords, thanks God for Scripture and the Holy Spirit, and describes believers as being at war against spiritual powers. He mentions technical problems with the broadcast and says the day’s subject contains new information.</w:t>
      </w:r>
    </w:p>
    <w:p>
      <w:pPr>
        <w:pStyle w:val="Heading3"/>
        <w:keepNext/>
      </w:pPr>
      <w:r>
        <w:rPr>
          <w:rFonts w:ascii="Calibri" w:hAnsi="Calibri"/>
          <w:b/>
          <w:color w:val="916919"/>
          <w:sz w:val="23"/>
        </w:rPr>
        <w:t>05:00</w:t>
      </w:r>
      <w:r>
        <w:rPr>
          <w:rFonts w:ascii="Calibri" w:hAnsi="Calibri"/>
          <w:b/>
          <w:color w:val="1F4D78"/>
          <w:sz w:val="23"/>
        </w:rPr>
        <w:t xml:space="preserve">  Why doctrine matters</w:t>
      </w:r>
    </w:p>
    <w:p>
      <w:pPr>
        <w:keepNext w:val="0"/>
        <w:spacing w:before="0" w:after="160" w:line="300" w:lineRule="auto"/>
      </w:pPr>
      <w:r>
        <w:rPr>
          <w:rFonts w:ascii="Calibri" w:hAnsi="Calibri"/>
          <w:b w:val="0"/>
          <w:i w:val="0"/>
          <w:sz w:val="22"/>
        </w:rPr>
        <w:t>Continuing in 1 Timothy 4, he emphasizes reading, exhortation, spiritual gifts, personal conduct, and perseverance in doctrine. He argues that doctrine protects both the minister and those who hear him.</w:t>
      </w:r>
    </w:p>
    <w:p>
      <w:pPr>
        <w:pStyle w:val="Heading3"/>
        <w:keepNext/>
      </w:pPr>
      <w:r>
        <w:rPr>
          <w:rFonts w:ascii="Calibri" w:hAnsi="Calibri"/>
          <w:b/>
          <w:color w:val="916919"/>
          <w:sz w:val="23"/>
        </w:rPr>
        <w:t>10:00</w:t>
      </w:r>
      <w:r>
        <w:rPr>
          <w:rFonts w:ascii="Calibri" w:hAnsi="Calibri"/>
          <w:b/>
          <w:color w:val="1F4D78"/>
          <w:sz w:val="23"/>
        </w:rPr>
        <w:t xml:space="preserve">  Church discipline and corrupting leaven</w:t>
      </w:r>
    </w:p>
    <w:p>
      <w:pPr>
        <w:keepNext w:val="0"/>
        <w:spacing w:before="0" w:after="160" w:line="300" w:lineRule="auto"/>
      </w:pPr>
      <w:r>
        <w:rPr>
          <w:rFonts w:ascii="Calibri" w:hAnsi="Calibri"/>
          <w:b w:val="0"/>
          <w:i w:val="0"/>
          <w:sz w:val="22"/>
        </w:rPr>
        <w:t>He reads 1 Corinthians 5 and applies its commands to professing believers who persist in immorality, greed, idolatry, drunkenness, abuse, or extortion. The controlling idea is that tolerated corruption spreads like leaven.</w:t>
      </w:r>
    </w:p>
    <w:p>
      <w:pPr>
        <w:pStyle w:val="Heading3"/>
        <w:keepNext/>
      </w:pPr>
      <w:r>
        <w:rPr>
          <w:rFonts w:ascii="Calibri" w:hAnsi="Calibri"/>
          <w:b/>
          <w:color w:val="916919"/>
          <w:sz w:val="23"/>
        </w:rPr>
        <w:t>15:00</w:t>
      </w:r>
      <w:r>
        <w:rPr>
          <w:rFonts w:ascii="Calibri" w:hAnsi="Calibri"/>
          <w:b/>
          <w:color w:val="1F4D78"/>
          <w:sz w:val="23"/>
        </w:rPr>
        <w:t xml:space="preserve">  Revelation 17 introduced</w:t>
      </w:r>
    </w:p>
    <w:p>
      <w:pPr>
        <w:keepNext w:val="0"/>
        <w:spacing w:before="0" w:after="160" w:line="300" w:lineRule="auto"/>
      </w:pPr>
      <w:r>
        <w:rPr>
          <w:rFonts w:ascii="Calibri" w:hAnsi="Calibri"/>
          <w:b w:val="0"/>
          <w:i w:val="0"/>
          <w:sz w:val="22"/>
        </w:rPr>
        <w:t>The presentation begins. Odle reads Revelation 17:1–6 and interprets fornication as spiritual unfaithfulness and idolatry. He connects the woman’s wine and golden cup with Catholic sacramental worship.</w:t>
      </w:r>
    </w:p>
    <w:p>
      <w:pPr>
        <w:pStyle w:val="Heading3"/>
        <w:keepNext/>
      </w:pPr>
      <w:r>
        <w:rPr>
          <w:rFonts w:ascii="Calibri" w:hAnsi="Calibri"/>
          <w:b/>
          <w:color w:val="916919"/>
          <w:sz w:val="23"/>
        </w:rPr>
        <w:t>20:00</w:t>
      </w:r>
      <w:r>
        <w:rPr>
          <w:rFonts w:ascii="Calibri" w:hAnsi="Calibri"/>
          <w:b/>
          <w:color w:val="1F4D78"/>
          <w:sz w:val="23"/>
        </w:rPr>
        <w:t xml:space="preserve">  Seven hills, many waters, and the beast</w:t>
      </w:r>
    </w:p>
    <w:p>
      <w:pPr>
        <w:keepNext w:val="0"/>
        <w:spacing w:before="0" w:after="160" w:line="300" w:lineRule="auto"/>
      </w:pPr>
      <w:r>
        <w:rPr>
          <w:rFonts w:ascii="Calibri" w:hAnsi="Calibri"/>
          <w:b w:val="0"/>
          <w:i w:val="0"/>
          <w:sz w:val="22"/>
        </w:rPr>
        <w:t>He explains the many waters as worldwide peoples and nations, the seven mountains as Rome’s seven hills, and the woman as a city already reigning in John’s day. He predicts that the ten horns will eventually turn against the woman and suggests an Islamic end-time beast system.</w:t>
      </w:r>
    </w:p>
    <w:p>
      <w:pPr>
        <w:pStyle w:val="Heading3"/>
        <w:keepNext/>
      </w:pPr>
      <w:r>
        <w:rPr>
          <w:rFonts w:ascii="Calibri" w:hAnsi="Calibri"/>
          <w:b/>
          <w:color w:val="916919"/>
          <w:sz w:val="23"/>
        </w:rPr>
        <w:t>25:00</w:t>
      </w:r>
      <w:r>
        <w:rPr>
          <w:rFonts w:ascii="Calibri" w:hAnsi="Calibri"/>
          <w:b/>
          <w:color w:val="1F4D78"/>
          <w:sz w:val="23"/>
        </w:rPr>
        <w:t xml:space="preserve">  Colors, wealth, the cup, and Marian devotion</w:t>
      </w:r>
    </w:p>
    <w:p>
      <w:pPr>
        <w:keepNext w:val="0"/>
        <w:spacing w:before="0" w:after="160" w:line="300" w:lineRule="auto"/>
      </w:pPr>
      <w:r>
        <w:rPr>
          <w:rFonts w:ascii="Calibri" w:hAnsi="Calibri"/>
          <w:b w:val="0"/>
          <w:i w:val="0"/>
          <w:sz w:val="22"/>
        </w:rPr>
        <w:t>He compares the woman’s purple and scarlet clothing with bishops and cardinals, and her jewels and cup with Vatican ceremony and wealth. He reads or displays Catholic prayers to Mary and argues that titles such as advocate, gate, hope, or intercessor displace Christ.</w:t>
      </w:r>
    </w:p>
    <w:p>
      <w:pPr>
        <w:pStyle w:val="Heading3"/>
        <w:keepNext/>
      </w:pPr>
      <w:r>
        <w:rPr>
          <w:rFonts w:ascii="Calibri" w:hAnsi="Calibri"/>
          <w:b/>
          <w:color w:val="916919"/>
          <w:sz w:val="23"/>
        </w:rPr>
        <w:t>30:00</w:t>
      </w:r>
      <w:r>
        <w:rPr>
          <w:rFonts w:ascii="Calibri" w:hAnsi="Calibri"/>
          <w:b/>
          <w:color w:val="1F4D78"/>
          <w:sz w:val="23"/>
        </w:rPr>
        <w:t xml:space="preserve">  Idolatry and counterfeit spiritual experience</w:t>
      </w:r>
    </w:p>
    <w:p>
      <w:pPr>
        <w:keepNext w:val="0"/>
        <w:spacing w:before="0" w:after="160" w:line="300" w:lineRule="auto"/>
      </w:pPr>
      <w:r>
        <w:rPr>
          <w:rFonts w:ascii="Calibri" w:hAnsi="Calibri"/>
          <w:b w:val="0"/>
          <w:i w:val="0"/>
          <w:sz w:val="22"/>
        </w:rPr>
        <w:t>Odle continues reviewing Marian prayers and images. He argues from 1 Corinthians 10 that idolatry opens spiritual fellowship with demons and that intense feelings or ecstasy do not prove an experience comes from the Holy Spirit.</w:t>
      </w:r>
    </w:p>
    <w:p>
      <w:pPr>
        <w:pStyle w:val="Heading3"/>
        <w:keepNext/>
      </w:pPr>
      <w:r>
        <w:rPr>
          <w:rFonts w:ascii="Calibri" w:hAnsi="Calibri"/>
          <w:b/>
          <w:color w:val="916919"/>
          <w:sz w:val="23"/>
        </w:rPr>
        <w:t>35:00</w:t>
      </w:r>
      <w:r>
        <w:rPr>
          <w:rFonts w:ascii="Calibri" w:hAnsi="Calibri"/>
          <w:b/>
          <w:color w:val="1F4D78"/>
          <w:sz w:val="23"/>
        </w:rPr>
        <w:t xml:space="preserve">  Counter-Reformation and Jesuit allegations</w:t>
      </w:r>
    </w:p>
    <w:p>
      <w:pPr>
        <w:keepNext w:val="0"/>
        <w:spacing w:before="0" w:after="160" w:line="300" w:lineRule="auto"/>
      </w:pPr>
      <w:r>
        <w:rPr>
          <w:rFonts w:ascii="Calibri" w:hAnsi="Calibri"/>
          <w:b w:val="0"/>
          <w:i w:val="0"/>
          <w:sz w:val="22"/>
        </w:rPr>
        <w:t>He discusses the Reformation, Ignatius of Loyola, the Jesuit order, and an alleged Jesuit oath. Odle claims the order shifted from open conflict to covert infiltration and alleges that Jesuit-linked actors influence churches, intelligence agencies, government, and other institutions. He also alleges that an agent deliberately exposed him to a harmful form of COVID in 2021.</w:t>
      </w:r>
    </w:p>
    <w:p>
      <w:pPr>
        <w:pStyle w:val="Heading3"/>
        <w:keepNext/>
      </w:pPr>
      <w:r>
        <w:rPr>
          <w:rFonts w:ascii="Calibri" w:hAnsi="Calibri"/>
          <w:b/>
          <w:color w:val="916919"/>
          <w:sz w:val="23"/>
        </w:rPr>
        <w:t>40:00</w:t>
      </w:r>
      <w:r>
        <w:rPr>
          <w:rFonts w:ascii="Calibri" w:hAnsi="Calibri"/>
          <w:b/>
          <w:color w:val="1F4D78"/>
          <w:sz w:val="23"/>
        </w:rPr>
        <w:t xml:space="preserve">  Historical assassination allegation and The Chosen</w:t>
      </w:r>
    </w:p>
    <w:p>
      <w:pPr>
        <w:keepNext w:val="0"/>
        <w:spacing w:before="0" w:after="160" w:line="300" w:lineRule="auto"/>
      </w:pPr>
      <w:r>
        <w:rPr>
          <w:rFonts w:ascii="Calibri" w:hAnsi="Calibri"/>
          <w:b w:val="0"/>
          <w:i w:val="0"/>
          <w:sz w:val="22"/>
        </w:rPr>
        <w:t>Odle alleges that Jesuits were connected to Abraham Lincoln’s assassination and references Charles Chiniquy and Alberto Rivera. He then turns to The Chosen, arguing that media success can serve an agenda and criticizing actor Jonathan Roumie’s Catholic devotion and Knights Templar identification.</w:t>
      </w:r>
    </w:p>
    <w:p>
      <w:pPr>
        <w:pStyle w:val="Heading3"/>
        <w:keepNext/>
      </w:pPr>
      <w:r>
        <w:rPr>
          <w:rFonts w:ascii="Calibri" w:hAnsi="Calibri"/>
          <w:b/>
          <w:color w:val="916919"/>
          <w:sz w:val="23"/>
        </w:rPr>
        <w:t>45:00</w:t>
      </w:r>
      <w:r>
        <w:rPr>
          <w:rFonts w:ascii="Calibri" w:hAnsi="Calibri"/>
          <w:b/>
          <w:color w:val="1F4D78"/>
          <w:sz w:val="23"/>
        </w:rPr>
        <w:t xml:space="preserve">  Jonathan Roumie and Francis Chan</w:t>
      </w:r>
    </w:p>
    <w:p>
      <w:pPr>
        <w:keepNext w:val="0"/>
        <w:spacing w:before="0" w:after="160" w:line="300" w:lineRule="auto"/>
      </w:pPr>
      <w:r>
        <w:rPr>
          <w:rFonts w:ascii="Calibri" w:hAnsi="Calibri"/>
          <w:b w:val="0"/>
          <w:i w:val="0"/>
          <w:sz w:val="22"/>
        </w:rPr>
        <w:t>After playing a clip in which Roumie discusses a Templar-themed rosary and Catholic devotional objects, Odle says Roumie’s influence directs viewers toward Mary and the saints. He introduces Francis Chan as a Protestant leader moving toward Catholic theology and practice.</w:t>
      </w:r>
    </w:p>
    <w:p>
      <w:pPr>
        <w:pStyle w:val="Heading3"/>
        <w:keepNext/>
      </w:pPr>
      <w:r>
        <w:rPr>
          <w:rFonts w:ascii="Calibri" w:hAnsi="Calibri"/>
          <w:b/>
          <w:color w:val="916919"/>
          <w:sz w:val="23"/>
        </w:rPr>
        <w:t>50:00</w:t>
      </w:r>
      <w:r>
        <w:rPr>
          <w:rFonts w:ascii="Calibri" w:hAnsi="Calibri"/>
          <w:b/>
          <w:color w:val="1F4D78"/>
          <w:sz w:val="23"/>
        </w:rPr>
        <w:t xml:space="preserve">  Love, unity, and false humility</w:t>
      </w:r>
    </w:p>
    <w:p>
      <w:pPr>
        <w:keepNext w:val="0"/>
        <w:spacing w:before="0" w:after="160" w:line="300" w:lineRule="auto"/>
      </w:pPr>
      <w:r>
        <w:rPr>
          <w:rFonts w:ascii="Calibri" w:hAnsi="Calibri"/>
          <w:b w:val="0"/>
          <w:i w:val="0"/>
          <w:sz w:val="22"/>
        </w:rPr>
        <w:t>A Chan clip discusses relationships across denominational boundaries and breaking bread together. Odle argues that this language contradicts separation from idolatry. He criticizes Chan’s meeting with Pope Francis and defines genuine humility as obedience rather than meek presentation.</w:t>
      </w:r>
    </w:p>
    <w:p>
      <w:pPr>
        <w:pStyle w:val="Heading3"/>
        <w:keepNext/>
      </w:pPr>
      <w:r>
        <w:rPr>
          <w:rFonts w:ascii="Calibri" w:hAnsi="Calibri"/>
          <w:b/>
          <w:color w:val="916919"/>
          <w:sz w:val="23"/>
        </w:rPr>
        <w:t>55:00</w:t>
      </w:r>
      <w:r>
        <w:rPr>
          <w:rFonts w:ascii="Calibri" w:hAnsi="Calibri"/>
          <w:b/>
          <w:color w:val="1F4D78"/>
          <w:sz w:val="23"/>
        </w:rPr>
        <w:t xml:space="preserve">  Leaders, the Eucharist, and discernment</w:t>
      </w:r>
    </w:p>
    <w:p>
      <w:pPr>
        <w:keepNext w:val="0"/>
        <w:spacing w:before="0" w:after="160" w:line="300" w:lineRule="auto"/>
      </w:pPr>
      <w:r>
        <w:rPr>
          <w:rFonts w:ascii="Calibri" w:hAnsi="Calibri"/>
          <w:b w:val="0"/>
          <w:i w:val="0"/>
          <w:sz w:val="22"/>
        </w:rPr>
        <w:t>A montage includes references to Mike Bickle, Bill Johnson, and Chan’s language about communion. Odle strongly rejects an analogy involving koinonia and sexual union, then links the discussion to alleged sexual misconduct in charismatic circles.</w:t>
      </w:r>
    </w:p>
    <w:p>
      <w:pPr>
        <w:pStyle w:val="Heading3"/>
        <w:keepNext/>
      </w:pPr>
      <w:r>
        <w:rPr>
          <w:rFonts w:ascii="Calibri" w:hAnsi="Calibri"/>
          <w:b/>
          <w:color w:val="916919"/>
          <w:sz w:val="23"/>
        </w:rPr>
        <w:t>1:00:00</w:t>
      </w:r>
      <w:r>
        <w:rPr>
          <w:rFonts w:ascii="Calibri" w:hAnsi="Calibri"/>
          <w:b/>
          <w:color w:val="1F4D78"/>
          <w:sz w:val="23"/>
        </w:rPr>
        <w:t xml:space="preserve">  Early church authority and tradition</w:t>
      </w:r>
    </w:p>
    <w:p>
      <w:pPr>
        <w:keepNext w:val="0"/>
        <w:spacing w:before="0" w:after="160" w:line="300" w:lineRule="auto"/>
      </w:pPr>
      <w:r>
        <w:rPr>
          <w:rFonts w:ascii="Calibri" w:hAnsi="Calibri"/>
          <w:b w:val="0"/>
          <w:i w:val="0"/>
          <w:sz w:val="22"/>
        </w:rPr>
        <w:t>Odle disputes Chan’s statement that there was one unified church for the first thousand years. He argues that geographically scattered churches existed without a single governing institution and rejects the idea that church tradition or papal dogma is necessary to understand Scripture.</w:t>
      </w:r>
    </w:p>
    <w:p>
      <w:pPr>
        <w:keepNext w:val="0"/>
        <w:spacing w:before="0" w:after="40" w:line="300" w:lineRule="auto"/>
      </w:pPr>
      <w:r>
        <w:rPr>
          <w:rFonts w:ascii="Calibri" w:hAnsi="Calibri"/>
          <w:b w:val="0"/>
          <w:i w:val="0"/>
          <w:sz w:val="2"/>
        </w:rPr>
        <w:t xml:space="preserve"> </w:t>
      </w:r>
    </w:p>
    <w:p>
      <w:pPr>
        <w:pStyle w:val="Heading3"/>
        <w:keepNext/>
      </w:pPr>
      <w:r>
        <w:rPr>
          <w:rFonts w:ascii="Calibri" w:hAnsi="Calibri"/>
          <w:b/>
          <w:color w:val="916919"/>
          <w:sz w:val="23"/>
        </w:rPr>
        <w:t>1:05:00</w:t>
      </w:r>
      <w:r>
        <w:rPr>
          <w:rFonts w:ascii="Calibri" w:hAnsi="Calibri"/>
          <w:b/>
          <w:color w:val="1F4D78"/>
          <w:sz w:val="23"/>
        </w:rPr>
        <w:t xml:space="preserve">  Keith Green’s Catholic Chronicles</w:t>
      </w:r>
    </w:p>
    <w:p>
      <w:pPr>
        <w:keepNext w:val="0"/>
        <w:spacing w:before="0" w:after="160" w:line="300" w:lineRule="auto"/>
      </w:pPr>
      <w:r>
        <w:rPr>
          <w:rFonts w:ascii="Calibri" w:hAnsi="Calibri"/>
          <w:b w:val="0"/>
          <w:i w:val="0"/>
          <w:sz w:val="22"/>
        </w:rPr>
        <w:t>He introduces Keith Green’s research opposing Catholic doctrine and describes Green’s disagreement with musician John Michael Talbot’s move toward Catholicism. Extended quotations from Catholic Chronicles explain and criticize transubstantiation.</w:t>
      </w:r>
    </w:p>
    <w:p>
      <w:pPr>
        <w:pStyle w:val="Heading3"/>
        <w:keepNext/>
      </w:pPr>
      <w:r>
        <w:rPr>
          <w:rFonts w:ascii="Calibri" w:hAnsi="Calibri"/>
          <w:b/>
          <w:color w:val="916919"/>
          <w:sz w:val="23"/>
        </w:rPr>
        <w:t>1:10:00</w:t>
      </w:r>
      <w:r>
        <w:rPr>
          <w:rFonts w:ascii="Calibri" w:hAnsi="Calibri"/>
          <w:b/>
          <w:color w:val="1F4D78"/>
          <w:sz w:val="23"/>
        </w:rPr>
        <w:t xml:space="preserve">  Eucharistic adoration</w:t>
      </w:r>
    </w:p>
    <w:p>
      <w:pPr>
        <w:keepNext w:val="0"/>
        <w:spacing w:before="0" w:after="160" w:line="300" w:lineRule="auto"/>
      </w:pPr>
      <w:r>
        <w:rPr>
          <w:rFonts w:ascii="Calibri" w:hAnsi="Calibri"/>
          <w:b w:val="0"/>
          <w:i w:val="0"/>
          <w:sz w:val="22"/>
        </w:rPr>
        <w:t>Odle explains the Catholic belief that consecrated hosts remain Christ’s literal body after Mass and are preserved for adoration. He portrays bowing before the host as worship of bread and argues that Chan is encouraging this sacramental center.</w:t>
      </w:r>
    </w:p>
    <w:p>
      <w:pPr>
        <w:pStyle w:val="Heading3"/>
        <w:keepNext/>
      </w:pPr>
      <w:r>
        <w:rPr>
          <w:rFonts w:ascii="Calibri" w:hAnsi="Calibri"/>
          <w:b/>
          <w:color w:val="916919"/>
          <w:sz w:val="23"/>
        </w:rPr>
        <w:t>1:15:00</w:t>
      </w:r>
      <w:r>
        <w:rPr>
          <w:rFonts w:ascii="Calibri" w:hAnsi="Calibri"/>
          <w:b/>
          <w:color w:val="1F4D78"/>
          <w:sz w:val="23"/>
        </w:rPr>
        <w:t xml:space="preserve">  Charismatic ecumenism</w:t>
      </w:r>
    </w:p>
    <w:p>
      <w:pPr>
        <w:keepNext w:val="0"/>
        <w:spacing w:before="0" w:after="160" w:line="300" w:lineRule="auto"/>
      </w:pPr>
      <w:r>
        <w:rPr>
          <w:rFonts w:ascii="Calibri" w:hAnsi="Calibri"/>
          <w:b w:val="0"/>
          <w:i w:val="0"/>
          <w:sz w:val="22"/>
        </w:rPr>
        <w:t>Clips and commentary address Kathryn Kuhlman’s audience with Pope Paul VI and Catholic participation in her meetings. Odle then discusses David du Plessis, Billy Graham, Rick Warren, Robert Schuller, and others whom he believes helped legitimate Rome among Protestants.</w:t>
      </w:r>
    </w:p>
    <w:p>
      <w:pPr>
        <w:pStyle w:val="Heading3"/>
        <w:keepNext/>
      </w:pPr>
      <w:r>
        <w:rPr>
          <w:rFonts w:ascii="Calibri" w:hAnsi="Calibri"/>
          <w:b/>
          <w:color w:val="916919"/>
          <w:sz w:val="23"/>
        </w:rPr>
        <w:t>1:20:00</w:t>
      </w:r>
      <w:r>
        <w:rPr>
          <w:rFonts w:ascii="Calibri" w:hAnsi="Calibri"/>
          <w:b/>
          <w:color w:val="1F4D78"/>
          <w:sz w:val="23"/>
        </w:rPr>
        <w:t xml:space="preserve">  Keith Green death allegation and modern evangelical influence</w:t>
      </w:r>
    </w:p>
    <w:p>
      <w:pPr>
        <w:keepNext w:val="0"/>
        <w:spacing w:before="0" w:after="160" w:line="300" w:lineRule="auto"/>
      </w:pPr>
      <w:r>
        <w:rPr>
          <w:rFonts w:ascii="Calibri" w:hAnsi="Calibri"/>
          <w:b w:val="0"/>
          <w:i w:val="0"/>
          <w:sz w:val="22"/>
        </w:rPr>
        <w:t>Odle speculates that Keith Green’s fatal plane crash was arranged because of Green’s anti-Catholic teaching and missionary plans. He then returns to Billy Graham’s ecumenical activity and begins discussing Francis Chan’s relationship with Mike Bickle and IHOP.</w:t>
      </w:r>
    </w:p>
    <w:p>
      <w:pPr>
        <w:pStyle w:val="Heading3"/>
        <w:keepNext/>
      </w:pPr>
      <w:r>
        <w:rPr>
          <w:rFonts w:ascii="Calibri" w:hAnsi="Calibri"/>
          <w:b/>
          <w:color w:val="916919"/>
          <w:sz w:val="23"/>
        </w:rPr>
        <w:t>1:25:00</w:t>
      </w:r>
      <w:r>
        <w:rPr>
          <w:rFonts w:ascii="Calibri" w:hAnsi="Calibri"/>
          <w:b/>
          <w:color w:val="1F4D78"/>
          <w:sz w:val="23"/>
        </w:rPr>
        <w:t xml:space="preserve">  Mike Bickle, IHOP, and Catholic mystics</w:t>
      </w:r>
    </w:p>
    <w:p>
      <w:pPr>
        <w:keepNext w:val="0"/>
        <w:spacing w:before="0" w:after="160" w:line="300" w:lineRule="auto"/>
      </w:pPr>
      <w:r>
        <w:rPr>
          <w:rFonts w:ascii="Calibri" w:hAnsi="Calibri"/>
          <w:b w:val="0"/>
          <w:i w:val="0"/>
          <w:sz w:val="22"/>
        </w:rPr>
        <w:t>Odle says his 2012 book warned about Bickle’s Catholic leanings and displays contemplative books promoted through IHOP. He criticizes writers such as Henri Nouwen and connects desert spirituality, rosaries, repetitive prayer, visualization, and Ignatian exercises with pagan meditation.</w:t>
      </w:r>
    </w:p>
    <w:p>
      <w:pPr>
        <w:pStyle w:val="Heading3"/>
        <w:keepNext/>
      </w:pPr>
      <w:r>
        <w:rPr>
          <w:rFonts w:ascii="Calibri" w:hAnsi="Calibri"/>
          <w:b/>
          <w:color w:val="916919"/>
          <w:sz w:val="23"/>
        </w:rPr>
        <w:t>1:30:00</w:t>
      </w:r>
      <w:r>
        <w:rPr>
          <w:rFonts w:ascii="Calibri" w:hAnsi="Calibri"/>
          <w:b/>
          <w:color w:val="1F4D78"/>
          <w:sz w:val="23"/>
        </w:rPr>
        <w:t xml:space="preserve">  Counterfeit manifestations and cultural influence</w:t>
      </w:r>
    </w:p>
    <w:p>
      <w:pPr>
        <w:keepNext w:val="0"/>
        <w:spacing w:before="0" w:after="160" w:line="300" w:lineRule="auto"/>
      </w:pPr>
      <w:r>
        <w:rPr>
          <w:rFonts w:ascii="Calibri" w:hAnsi="Calibri"/>
          <w:b w:val="0"/>
          <w:i w:val="0"/>
          <w:sz w:val="22"/>
        </w:rPr>
        <w:t>He distinguishes genuine works of the Holy Spirit from counterfeit manifestations. He alleges that Catholic and Jesuit interests redirected the Jesus Movement and names several ministries and public figures whom he believes have drawn audiences toward Rome.</w:t>
      </w:r>
    </w:p>
    <w:p>
      <w:pPr>
        <w:pStyle w:val="Heading3"/>
        <w:keepNext/>
      </w:pPr>
      <w:r>
        <w:rPr>
          <w:rFonts w:ascii="Calibri" w:hAnsi="Calibri"/>
          <w:b/>
          <w:color w:val="916919"/>
          <w:sz w:val="23"/>
        </w:rPr>
        <w:t>1:35:00</w:t>
      </w:r>
      <w:r>
        <w:rPr>
          <w:rFonts w:ascii="Calibri" w:hAnsi="Calibri"/>
          <w:b/>
          <w:color w:val="1F4D78"/>
          <w:sz w:val="23"/>
        </w:rPr>
        <w:t xml:space="preserve">  Institutional influence, confession, and visualization</w:t>
      </w:r>
    </w:p>
    <w:p>
      <w:pPr>
        <w:keepNext w:val="0"/>
        <w:spacing w:before="0" w:after="160" w:line="300" w:lineRule="auto"/>
      </w:pPr>
      <w:r>
        <w:rPr>
          <w:rFonts w:ascii="Calibri" w:hAnsi="Calibri"/>
          <w:b w:val="0"/>
          <w:i w:val="0"/>
          <w:sz w:val="22"/>
        </w:rPr>
        <w:t>Odle portrays the woman riding the beast as religious power directing political systems. He alleges broad Jesuit intelligence influence, criticizes priestly confession, reviews imaginative prayer associated with Catholic saints, and calls mental visualization in prayer a form of idolatry.</w:t>
      </w:r>
    </w:p>
    <w:p>
      <w:pPr>
        <w:pStyle w:val="Heading3"/>
        <w:keepNext/>
      </w:pPr>
      <w:r>
        <w:rPr>
          <w:rFonts w:ascii="Calibri" w:hAnsi="Calibri"/>
          <w:b/>
          <w:color w:val="916919"/>
          <w:sz w:val="23"/>
        </w:rPr>
        <w:t>1:40:00</w:t>
      </w:r>
      <w:r>
        <w:rPr>
          <w:rFonts w:ascii="Calibri" w:hAnsi="Calibri"/>
          <w:b/>
          <w:color w:val="1F4D78"/>
          <w:sz w:val="23"/>
        </w:rPr>
        <w:t xml:space="preserve">  Matthew 6:7 and the test of experience</w:t>
      </w:r>
    </w:p>
    <w:p>
      <w:pPr>
        <w:keepNext w:val="0"/>
        <w:spacing w:before="0" w:after="160" w:line="300" w:lineRule="auto"/>
      </w:pPr>
      <w:r>
        <w:rPr>
          <w:rFonts w:ascii="Calibri" w:hAnsi="Calibri"/>
          <w:b w:val="0"/>
          <w:i w:val="0"/>
          <w:sz w:val="22"/>
        </w:rPr>
        <w:t>He applies Christ’s warning against vain repetition to contemplative prayer and describes ecstatic religious experiences as potentially demonic. Returning to Chan and Bickle, he argues that public teaching—not charisma or claimed revelation—should have exposed doctrinal and moral danger.</w:t>
      </w:r>
    </w:p>
    <w:p>
      <w:pPr>
        <w:pStyle w:val="Heading3"/>
        <w:keepNext/>
      </w:pPr>
      <w:r>
        <w:rPr>
          <w:rFonts w:ascii="Calibri" w:hAnsi="Calibri"/>
          <w:b/>
          <w:color w:val="916919"/>
          <w:sz w:val="23"/>
        </w:rPr>
        <w:t>1:45:00</w:t>
      </w:r>
      <w:r>
        <w:rPr>
          <w:rFonts w:ascii="Calibri" w:hAnsi="Calibri"/>
          <w:b/>
          <w:color w:val="1F4D78"/>
          <w:sz w:val="23"/>
        </w:rPr>
        <w:t xml:space="preserve">  Flee idolatry; come out of Babylon</w:t>
      </w:r>
    </w:p>
    <w:p>
      <w:pPr>
        <w:keepNext w:val="0"/>
        <w:spacing w:before="0" w:after="160" w:line="300" w:lineRule="auto"/>
      </w:pPr>
      <w:r>
        <w:rPr>
          <w:rFonts w:ascii="Calibri" w:hAnsi="Calibri"/>
          <w:b w:val="0"/>
          <w:i w:val="0"/>
          <w:sz w:val="22"/>
        </w:rPr>
        <w:t>Odle states that spiritual fornication eventually produces moral corruption. He urges listeners not to treat Catholics as biblically sound merely for the sake of kindness, then reads Revelation 18:4 and applies the command “come out of her” directly to Roman Catholicism.</w:t>
      </w:r>
    </w:p>
    <w:p>
      <w:pPr>
        <w:pStyle w:val="Heading3"/>
        <w:keepNext/>
      </w:pPr>
      <w:r>
        <w:rPr>
          <w:rFonts w:ascii="Calibri" w:hAnsi="Calibri"/>
          <w:b/>
          <w:color w:val="916919"/>
          <w:sz w:val="23"/>
        </w:rPr>
        <w:t>1:50:00</w:t>
      </w:r>
      <w:r>
        <w:rPr>
          <w:rFonts w:ascii="Calibri" w:hAnsi="Calibri"/>
          <w:b/>
          <w:color w:val="1F4D78"/>
          <w:sz w:val="23"/>
        </w:rPr>
        <w:t xml:space="preserve">  The 2014 ecumenical gathering</w:t>
      </w:r>
    </w:p>
    <w:p>
      <w:pPr>
        <w:keepNext w:val="0"/>
        <w:spacing w:before="0" w:after="160" w:line="300" w:lineRule="auto"/>
      </w:pPr>
      <w:r>
        <w:rPr>
          <w:rFonts w:ascii="Calibri" w:hAnsi="Calibri"/>
          <w:b w:val="0"/>
          <w:i w:val="0"/>
          <w:sz w:val="22"/>
        </w:rPr>
        <w:t>A long video segment from a Kenneth Copeland conference features Tony Palmer. Palmer describes the 1999 Joint Declaration on the Doctrine of Justification and says the Reformation’s protest has ended. He quotes John 17 to call Catholics and Protestants into visible unity.</w:t>
      </w:r>
    </w:p>
    <w:p>
      <w:pPr>
        <w:pStyle w:val="Heading3"/>
        <w:keepNext/>
      </w:pPr>
      <w:r>
        <w:rPr>
          <w:rFonts w:ascii="Calibri" w:hAnsi="Calibri"/>
          <w:b/>
          <w:color w:val="916919"/>
          <w:sz w:val="23"/>
        </w:rPr>
        <w:t>1:55:00</w:t>
      </w:r>
      <w:r>
        <w:rPr>
          <w:rFonts w:ascii="Calibri" w:hAnsi="Calibri"/>
          <w:b/>
          <w:color w:val="1F4D78"/>
          <w:sz w:val="23"/>
        </w:rPr>
        <w:t xml:space="preserve">  Message and prayer for Pope Francis</w:t>
      </w:r>
    </w:p>
    <w:p>
      <w:pPr>
        <w:keepNext w:val="0"/>
        <w:spacing w:before="0" w:after="160" w:line="300" w:lineRule="auto"/>
      </w:pPr>
      <w:r>
        <w:rPr>
          <w:rFonts w:ascii="Calibri" w:hAnsi="Calibri"/>
          <w:b w:val="0"/>
          <w:i w:val="0"/>
          <w:sz w:val="22"/>
        </w:rPr>
        <w:t>The Palmer presentation continues with a recorded greeting from Pope Francis. Copeland and assembled leaders pray for and bless the pope, citing Ephesians 4 and Mark 11. Odle presents the event as an example of Protestant leaders giving spiritual endorsement to Rome.</w:t>
      </w:r>
    </w:p>
    <w:p>
      <w:pPr>
        <w:pStyle w:val="Heading3"/>
        <w:keepNext/>
      </w:pPr>
      <w:r>
        <w:rPr>
          <w:rFonts w:ascii="Calibri" w:hAnsi="Calibri"/>
          <w:b/>
          <w:color w:val="916919"/>
          <w:sz w:val="23"/>
        </w:rPr>
        <w:t>2:00:00</w:t>
      </w:r>
      <w:r>
        <w:rPr>
          <w:rFonts w:ascii="Calibri" w:hAnsi="Calibri"/>
          <w:b/>
          <w:color w:val="1F4D78"/>
          <w:sz w:val="23"/>
        </w:rPr>
        <w:t xml:space="preserve">  Response to the ecumenical presentation</w:t>
      </w:r>
    </w:p>
    <w:p>
      <w:pPr>
        <w:keepNext w:val="0"/>
        <w:spacing w:before="0" w:after="160" w:line="300" w:lineRule="auto"/>
      </w:pPr>
      <w:r>
        <w:rPr>
          <w:rFonts w:ascii="Calibri" w:hAnsi="Calibri"/>
          <w:b w:val="0"/>
          <w:i w:val="0"/>
          <w:sz w:val="22"/>
        </w:rPr>
        <w:t>Odle argues that the gathering violated 2 John’s warning against endorsing false doctrine. He recounts Tony Palmer’s later death in a motorcycle collision and states his belief that the death represented divine judgment. He summarizes what he sees as a decades-long ecumenical strategy across denominations.</w:t>
      </w:r>
    </w:p>
    <w:p>
      <w:pPr>
        <w:pStyle w:val="Heading3"/>
        <w:keepNext/>
      </w:pPr>
      <w:r>
        <w:rPr>
          <w:rFonts w:ascii="Calibri" w:hAnsi="Calibri"/>
          <w:b/>
          <w:color w:val="916919"/>
          <w:sz w:val="23"/>
        </w:rPr>
        <w:t>2:05:00</w:t>
      </w:r>
      <w:r>
        <w:rPr>
          <w:rFonts w:ascii="Calibri" w:hAnsi="Calibri"/>
          <w:b/>
          <w:color w:val="1F4D78"/>
          <w:sz w:val="23"/>
        </w:rPr>
        <w:t xml:space="preserve">  The protest is not over</w:t>
      </w:r>
    </w:p>
    <w:p>
      <w:pPr>
        <w:keepNext w:val="0"/>
        <w:spacing w:before="0" w:after="160" w:line="300" w:lineRule="auto"/>
      </w:pPr>
      <w:r>
        <w:rPr>
          <w:rFonts w:ascii="Calibri" w:hAnsi="Calibri"/>
          <w:b w:val="0"/>
          <w:i w:val="0"/>
          <w:sz w:val="22"/>
        </w:rPr>
        <w:t>Odle declares that the Protestant objection to Rome remains necessary. Quoting Matthew 10, he argues that truth divides when error refuses correction. He urges Catholics to leave Marian devotion, priestly mediation, papal dogma, repetitive prayer, and religious images.</w:t>
      </w:r>
    </w:p>
    <w:p>
      <w:pPr>
        <w:pStyle w:val="Heading3"/>
        <w:keepNext/>
      </w:pPr>
      <w:r>
        <w:rPr>
          <w:rFonts w:ascii="Calibri" w:hAnsi="Calibri"/>
          <w:b/>
          <w:color w:val="916919"/>
          <w:sz w:val="23"/>
        </w:rPr>
        <w:t>2:10:00</w:t>
      </w:r>
      <w:r>
        <w:rPr>
          <w:rFonts w:ascii="Calibri" w:hAnsi="Calibri"/>
          <w:b/>
          <w:color w:val="1F4D78"/>
          <w:sz w:val="23"/>
        </w:rPr>
        <w:t xml:space="preserve">  Scripture alone and the closing appeal</w:t>
      </w:r>
    </w:p>
    <w:p>
      <w:pPr>
        <w:keepNext w:val="0"/>
        <w:spacing w:before="0" w:after="160" w:line="300" w:lineRule="auto"/>
      </w:pPr>
      <w:r>
        <w:rPr>
          <w:rFonts w:ascii="Calibri" w:hAnsi="Calibri"/>
          <w:b w:val="0"/>
          <w:i w:val="0"/>
          <w:sz w:val="22"/>
        </w:rPr>
        <w:t>He cites Leonard Ravenhill’s criticism of Roman Catholicism and proposes a test for ministers: ask where they stand on Catholic doctrine, contemplative mysticism, and idolatry. He repeats the command to come out and warns that persistent idolatry places the soul in danger.</w:t>
      </w:r>
    </w:p>
    <w:p>
      <w:pPr>
        <w:keepNext w:val="0"/>
        <w:spacing w:before="0" w:after="40" w:line="300" w:lineRule="auto"/>
      </w:pPr>
      <w:r>
        <w:rPr>
          <w:rFonts w:ascii="Calibri" w:hAnsi="Calibri"/>
          <w:b w:val="0"/>
          <w:i w:val="0"/>
          <w:sz w:val="22"/>
        </w:rPr>
      </w:r>
    </w:p>
    <w:p>
      <w:pPr>
        <w:pStyle w:val="Heading3"/>
        <w:keepNext/>
      </w:pPr>
      <w:r>
        <w:rPr>
          <w:rFonts w:ascii="Calibri" w:hAnsi="Calibri"/>
          <w:b/>
          <w:color w:val="916919"/>
          <w:sz w:val="23"/>
        </w:rPr>
        <w:t>2:15:00</w:t>
      </w:r>
      <w:r>
        <w:rPr>
          <w:rFonts w:ascii="Calibri" w:hAnsi="Calibri"/>
          <w:b/>
          <w:color w:val="1F4D78"/>
          <w:sz w:val="23"/>
        </w:rPr>
        <w:t xml:space="preserve">  Prayer for deliverance and truth</w:t>
      </w:r>
    </w:p>
    <w:p>
      <w:pPr>
        <w:keepNext w:val="0"/>
        <w:spacing w:before="0" w:after="160" w:line="300" w:lineRule="auto"/>
      </w:pPr>
      <w:r>
        <w:rPr>
          <w:rFonts w:ascii="Calibri" w:hAnsi="Calibri"/>
          <w:b w:val="0"/>
          <w:i w:val="0"/>
          <w:sz w:val="22"/>
        </w:rPr>
        <w:t>The closing prayer identifies the Catholic system with Mystery Babylon, honors reformers who resisted it, and asks God to open eyes and help believers expose doctrinal error. The prayer again emphasizes judgment on Babylon and rescue for people within it.</w:t>
      </w:r>
    </w:p>
    <w:p>
      <w:pPr>
        <w:pStyle w:val="Heading3"/>
        <w:keepNext/>
      </w:pPr>
      <w:r>
        <w:rPr>
          <w:rFonts w:ascii="Calibri" w:hAnsi="Calibri"/>
          <w:b/>
          <w:color w:val="916919"/>
          <w:sz w:val="23"/>
        </w:rPr>
        <w:t>2:17:00</w:t>
      </w:r>
      <w:r>
        <w:rPr>
          <w:rFonts w:ascii="Calibri" w:hAnsi="Calibri"/>
          <w:b/>
          <w:color w:val="1F4D78"/>
          <w:sz w:val="23"/>
        </w:rPr>
        <w:t xml:space="preserve">  Announcements and political warnings</w:t>
      </w:r>
    </w:p>
    <w:p>
      <w:pPr>
        <w:keepNext w:val="0"/>
        <w:spacing w:before="0" w:after="160" w:line="300" w:lineRule="auto"/>
      </w:pPr>
      <w:r>
        <w:rPr>
          <w:rFonts w:ascii="Calibri" w:hAnsi="Calibri"/>
          <w:b w:val="0"/>
          <w:i w:val="0"/>
          <w:sz w:val="22"/>
        </w:rPr>
        <w:t>After the prayer, the service shifts to announcements about data centers, camera surveillance, and an upcoming presentation by Douglas Frank on election systems. Odle warns that election technology, data centers, and corporate infrastructure are helping construct a surveillance system associated with the beast.</w:t>
      </w:r>
    </w:p>
    <w:p>
      <w:pPr>
        <w:pStyle w:val="Heading3"/>
        <w:keepNext/>
      </w:pPr>
      <w:r>
        <w:rPr>
          <w:rFonts w:ascii="Calibri" w:hAnsi="Calibri"/>
          <w:b/>
          <w:color w:val="916919"/>
          <w:sz w:val="23"/>
        </w:rPr>
        <w:t>2:20:00</w:t>
      </w:r>
      <w:r>
        <w:rPr>
          <w:rFonts w:ascii="Calibri" w:hAnsi="Calibri"/>
          <w:b/>
          <w:color w:val="1F4D78"/>
          <w:sz w:val="23"/>
        </w:rPr>
        <w:t xml:space="preserve">  Conclusion</w:t>
      </w:r>
    </w:p>
    <w:p>
      <w:pPr>
        <w:keepNext w:val="0"/>
        <w:spacing w:before="0" w:after="160" w:line="300" w:lineRule="auto"/>
      </w:pPr>
      <w:r>
        <w:rPr>
          <w:rFonts w:ascii="Calibri" w:hAnsi="Calibri"/>
          <w:b w:val="0"/>
          <w:i w:val="0"/>
          <w:sz w:val="22"/>
        </w:rPr>
        <w:t>He criticizes both major political parties and closes the gathering with a blessing.</w:t>
      </w:r>
    </w:p>
    <w:p>
      <w:pPr>
        <w:pStyle w:val="Heading1"/>
        <w:keepNext/>
      </w:pPr>
      <w:r>
        <w:rPr>
          <w:rFonts w:ascii="Calibri" w:hAnsi="Calibri"/>
        </w:rPr>
        <w:t>6. Source and Publication Notes</w:t>
      </w:r>
    </w:p>
    <w:p>
      <w:pPr>
        <w:spacing w:after="120" w:line="300" w:lineRule="auto"/>
      </w:pPr>
      <w:r>
        <w:rPr>
          <w:rFonts w:ascii="Calibri" w:hAnsi="Calibri"/>
          <w:b/>
          <w:color w:val="1F4D78"/>
        </w:rPr>
        <w:t xml:space="preserve">Original sermon page: </w:t>
      </w:r>
      <w:r>
        <w:rPr>
          <w:rFonts w:ascii="Calibri" w:hAnsi="Calibri"/>
        </w:rPr>
        <w:t>https://www.deanodle.org/videos-sermons2026?wix-vod-video-id=a9ec9f3950b049919d2d1288c20b8db7&amp;wix-vod-comp-id=comp-mk0nhiz2</w:t>
      </w:r>
    </w:p>
    <w:p>
      <w:pPr>
        <w:spacing w:after="120" w:line="300" w:lineRule="auto"/>
      </w:pPr>
      <w:r>
        <w:rPr>
          <w:rFonts w:ascii="Calibri" w:hAnsi="Calibri"/>
          <w:b/>
          <w:color w:val="1F4D78"/>
        </w:rPr>
        <w:t xml:space="preserve">YouTube recording reviewed: </w:t>
      </w:r>
      <w:r>
        <w:rPr>
          <w:rFonts w:ascii="Calibri" w:hAnsi="Calibri"/>
        </w:rPr>
        <w:t>https://www.youtube.com/watch?v=C9_TCz_gmM8</w:t>
      </w:r>
    </w:p>
    <w:p>
      <w:pPr>
        <w:spacing w:after="120" w:line="300" w:lineRule="auto"/>
      </w:pPr>
      <w:r>
        <w:rPr>
          <w:rFonts w:ascii="Calibri" w:hAnsi="Calibri"/>
          <w:b/>
          <w:color w:val="1F4D78"/>
        </w:rPr>
        <w:t xml:space="preserve">Speaker: </w:t>
      </w:r>
      <w:r>
        <w:rPr>
          <w:rFonts w:ascii="Calibri" w:hAnsi="Calibri"/>
        </w:rPr>
        <w:t>Pastor Dean Odle</w:t>
      </w:r>
    </w:p>
    <w:p>
      <w:pPr>
        <w:spacing w:after="120" w:line="300" w:lineRule="auto"/>
      </w:pPr>
      <w:r>
        <w:rPr>
          <w:rFonts w:ascii="Calibri" w:hAnsi="Calibri"/>
          <w:b/>
          <w:color w:val="1F4D78"/>
        </w:rPr>
        <w:t xml:space="preserve">Date: </w:t>
      </w:r>
      <w:r>
        <w:rPr>
          <w:rFonts w:ascii="Calibri" w:hAnsi="Calibri"/>
        </w:rPr>
        <w:t>August 16, 2026</w:t>
      </w:r>
    </w:p>
    <w:p>
      <w:pPr>
        <w:spacing w:after="120" w:line="300" w:lineRule="auto"/>
      </w:pPr>
      <w:r>
        <w:rPr>
          <w:rFonts w:ascii="Calibri" w:hAnsi="Calibri"/>
          <w:b/>
          <w:color w:val="1F4D78"/>
        </w:rPr>
        <w:t xml:space="preserve">Transcript basis: </w:t>
      </w:r>
      <w:r>
        <w:rPr>
          <w:rFonts w:ascii="Calibri" w:hAnsi="Calibri"/>
        </w:rPr>
        <w:t>YouTube auto-generated captions, reviewed and reorganized into a detailed timestamped guide.</w:t>
      </w:r>
    </w:p>
    <w:p>
      <w:pPr>
        <w:spacing w:after="120" w:line="300" w:lineRule="auto"/>
      </w:pPr>
      <w:r>
        <w:rPr>
          <w:rFonts w:ascii="Calibri" w:hAnsi="Calibri"/>
          <w:b/>
          <w:color w:val="1F4D78"/>
        </w:rPr>
        <w:t xml:space="preserve">Scripture translation: </w:t>
      </w:r>
      <w:r>
        <w:rPr>
          <w:rFonts w:ascii="Calibri" w:hAnsi="Calibri"/>
        </w:rPr>
        <w:t>King James Version (public domain).</w:t>
      </w:r>
    </w:p>
    <w:p>
      <w:pPr>
        <w:keepNext w:val="0"/>
        <w:spacing w:before="160" w:after="120" w:line="300" w:lineRule="auto"/>
      </w:pPr>
      <w:r>
        <w:rPr>
          <w:rFonts w:ascii="Calibri" w:hAnsi="Calibri"/>
          <w:b w:val="0"/>
          <w:i/>
          <w:color w:val="5C636A"/>
          <w:sz w:val="22"/>
        </w:rPr>
        <w:t>Recommended editorial practice: retain attribution language around disputed historical, political, institutional, medical, or criminal claims. Readers should be encouraged to examine Scripture and primary historical sources rather than treating every secondary assertion as independently established.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5C636A"/>
        <w:sz w:val="17"/>
      </w:rPr>
      <w:t xml:space="preserve">watchman33ministries.com  |  Page </w:t>
    </w:r>
    <w:r>
      <w:rPr>
        <w:rFonts w:ascii="Calibri" w:hAnsi="Calibri"/>
        <w:color w:val="5C636A"/>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5C636A"/>
        <w:sz w:val="17"/>
      </w:rPr>
      <w:t>WATCHMAN 33  |  SERMON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77">
    <w:multiLevelType w:val="multilevel"/>
    <w:lvl w:ilvl="0">
      <w:start w:val="1"/>
      <w:numFmt w:val="bullet"/>
      <w:lvlText w:val="•"/>
      <w:lvlJc w:val="left"/>
      <w:pPr>
        <w:tabs>
          <w:tab w:val="num" w:pos="540"/>
        </w:tabs>
        <w:ind w:left="540" w:hanging="270"/>
        <w:spacing w:after="80" w:line="300" w:lineRule="auto"/>
      </w:pPr>
      <w:rPr>
        <w:rFonts w:ascii="Symbol" w:hAnsi="Symbol"/>
      </w:rPr>
    </w:lvl>
    <w:lvl w:ilvl="1">
      <w:start w:val="1"/>
      <w:numFmt w:val="bullet"/>
      <w:lvlText w:val="•"/>
      <w:lvlJc w:val="left"/>
      <w:pPr>
        <w:tabs>
          <w:tab w:val="num" w:pos="900"/>
        </w:tabs>
        <w:ind w:left="900" w:hanging="270"/>
        <w:spacing w:after="80" w:line="300" w:lineRule="auto"/>
      </w:pPr>
      <w:rPr>
        <w:rFonts w:ascii="Symbol" w:hAnsi="Symbol"/>
      </w:rPr>
    </w:lvl>
    <w:lvl w:ilvl="2">
      <w:start w:val="1"/>
      <w:numFmt w:val="bullet"/>
      <w:lvlText w:val="•"/>
      <w:lvlJc w:val="left"/>
      <w:pPr>
        <w:tabs>
          <w:tab w:val="num" w:pos="1260"/>
        </w:tabs>
        <w:ind w:left="1260" w:hanging="270"/>
        <w:spacing w:after="80" w:line="300" w:lineRule="auto"/>
      </w:pPr>
      <w:rPr>
        <w:rFonts w:ascii="Symbol" w:hAnsi="Symbol"/>
      </w:rPr>
    </w:lvl>
  </w:abstractNum>
  <w:num w:numId="77">
    <w:abstractNumId w:val="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criptureQuote">
    <w:name w:val="Scripture Quote"/>
    <w:basedOn w:val="Normal"/>
    <w:pPr>
      <w:keepNext w:val="0"/>
      <w:keepLines/>
      <w:spacing w:before="100" w:after="160" w:line="276" w:lineRule="auto"/>
      <w:ind w:left="403" w:right="259"/>
      <w:shd w:fill="F4F6F9"/>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Great Whore - Watchman 33 Sermon Content Package</dc:title>
  <dc:subject>Website summary, teaching outline, Scripture index, and timestamped transcript guide</dc:subject>
  <dc:creator>Watchman 33</dc:creator>
  <cp:keywords>Bible prophecy, Revelation 17, Revelation 18, Mystery Babylon, sermon study</cp:keywords>
  <dc:description>generated by python-docx</dc:description>
  <cp:lastModifiedBy/>
  <cp:revision>1</cp:revision>
  <dcterms:created xsi:type="dcterms:W3CDTF">2013-12-23T23:15:00Z</dcterms:created>
  <dcterms:modified xsi:type="dcterms:W3CDTF">2013-12-23T23:15:00Z</dcterms:modified>
  <cp:category/>
</cp:coreProperties>
</file>