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3"/>
        <w:gridCol w:w="5667"/>
      </w:tblGrid>
      <w:tr w:rsidTr="00265FD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893" w:type="dxa"/>
          </w:tcPr>
          <w:p w:rsidR="00265FDB">
            <w:pPr>
              <w:jc w:val="right"/>
              <w:rPr>
                <w:rFonts w:cs="Times New Roman"/>
                <w:bCs/>
                <w:i/>
                <w:iCs/>
                <w:szCs w:val="24"/>
              </w:rPr>
            </w:pPr>
          </w:p>
        </w:tc>
        <w:tc>
          <w:tcPr>
            <w:tcW w:w="5667" w:type="dxa"/>
          </w:tcPr>
          <w:p w:rsidR="00265FDB" w:rsidRPr="00BC3E76">
            <w:pPr>
              <w:ind w:left="232"/>
              <w:jc w:val="right"/>
              <w:rPr>
                <w:rFonts w:eastAsia="Times New Roman"/>
                <w:szCs w:val="24"/>
                <w:lang w:val="en-US" w:eastAsia="ru-RU"/>
              </w:rPr>
            </w:pPr>
            <w:r w:rsidR="00DC1928">
              <w:rPr>
                <w:noProof/>
                <w:lang w:val="en-US"/>
              </w:rPr>
              <w:t>ГОСУДАРСТВЕННОЕ БЮДЖЕТНОЕ</w:t>
            </w:r>
            <w:r>
              <w:rPr>
                <w:lang w:val="en-US"/>
              </w:rPr>
              <w:t xml:space="preserve"> ПРОФЕССИОНАЛЬНОЕ ОБРАЗОВАТЕЛЬНОЕ УЧРЕЖДЕНИЕ РЕСПУБЛИКИ САХА (ЯКУТИЯ) ''РЕСПУБЛИКАНСКОЕ УЧИЛИЩЕ (КОЛЛЕДЖ) ОЛИМПИЙСКОГО РЕЗЕРВА ИМЕНИ Р.М. ДМИТРИЕВА''</w:t>
            </w:r>
          </w:p>
          <w:p w:rsidR="00265FDB" w:rsidRPr="00BC3E76">
            <w:pPr>
              <w:ind w:left="232"/>
              <w:jc w:val="right"/>
              <w:rPr>
                <w:rFonts w:eastAsia="Times New Roman"/>
                <w:szCs w:val="24"/>
                <w:lang w:val="en-US" w:eastAsia="ru-RU"/>
              </w:rPr>
            </w:pPr>
          </w:p>
          <w:p w:rsidR="00265FDB">
            <w:pPr>
              <w:jc w:val="right"/>
              <w:rPr>
                <w:rFonts w:cs="Times New Roman"/>
                <w:bCs/>
                <w:i/>
                <w:iCs/>
                <w:szCs w:val="24"/>
              </w:rPr>
            </w:pPr>
            <w:r>
              <w:rPr>
                <w:rFonts w:cs="Times New Roman"/>
                <w:bCs/>
                <w:i/>
                <w:iCs/>
                <w:szCs w:val="24"/>
              </w:rPr>
              <w:t>Подписано усиленной электронной подписью</w:t>
            </w:r>
          </w:p>
        </w:tc>
      </w:tr>
    </w:tbl>
    <w:p w:rsidR="00011150" w:rsidRPr="008D068B" w:rsidP="00FD2180">
      <w:pPr>
        <w:spacing w:after="0" w:line="240" w:lineRule="auto"/>
        <w:jc w:val="center"/>
        <w:rPr>
          <w:rFonts w:cs="Times New Roman"/>
          <w:b/>
          <w:szCs w:val="24"/>
        </w:rPr>
      </w:pPr>
    </w:p>
    <w:p w:rsidR="0012169B" w:rsidRPr="008D068B" w:rsidP="00FD2180">
      <w:pPr>
        <w:spacing w:after="0" w:line="240" w:lineRule="auto"/>
        <w:jc w:val="center"/>
        <w:rPr>
          <w:rFonts w:cs="Times New Roman"/>
          <w:b/>
          <w:szCs w:val="24"/>
        </w:rPr>
      </w:pPr>
    </w:p>
    <w:p w:rsidR="0012169B" w:rsidRPr="008D068B" w:rsidP="00FD2180">
      <w:pPr>
        <w:spacing w:after="0" w:line="240" w:lineRule="auto"/>
        <w:jc w:val="center"/>
        <w:rPr>
          <w:rFonts w:cs="Times New Roman"/>
          <w:b/>
          <w:szCs w:val="24"/>
        </w:rPr>
      </w:pPr>
    </w:p>
    <w:p w:rsidR="0012169B" w:rsidRPr="008D068B" w:rsidP="00FD2180">
      <w:pPr>
        <w:spacing w:after="0" w:line="240" w:lineRule="auto"/>
        <w:jc w:val="center"/>
        <w:rPr>
          <w:rFonts w:cs="Times New Roman"/>
          <w:b/>
          <w:szCs w:val="24"/>
        </w:rPr>
      </w:pPr>
    </w:p>
    <w:p w:rsidR="0012169B" w:rsidP="00E31A42">
      <w:pPr>
        <w:spacing w:after="0" w:line="240" w:lineRule="auto"/>
        <w:jc w:val="center"/>
        <w:rPr>
          <w:b/>
        </w:rPr>
      </w:pPr>
      <w:r>
        <w:rPr>
          <w:rFonts w:cs="Times New Roman"/>
          <w:b/>
          <w:szCs w:val="24"/>
        </w:rPr>
        <w:t>ИНФОРМАЦИОННАЯ КАРТА</w:t>
      </w:r>
      <w:r w:rsidR="00791AA4">
        <w:rPr>
          <w:rFonts w:cs="Times New Roman"/>
          <w:b/>
          <w:szCs w:val="24"/>
        </w:rPr>
        <w:t xml:space="preserve"> К </w:t>
      </w:r>
      <w:r w:rsidRPr="008D068B" w:rsidR="00E32214">
        <w:rPr>
          <w:rFonts w:cs="Times New Roman"/>
          <w:b/>
          <w:szCs w:val="24"/>
        </w:rPr>
        <w:t>ИЗВЕЩЕНИ</w:t>
      </w:r>
      <w:r w:rsidR="00791AA4">
        <w:rPr>
          <w:rFonts w:cs="Times New Roman"/>
          <w:b/>
          <w:szCs w:val="24"/>
        </w:rPr>
        <w:t>Ю</w:t>
      </w:r>
      <w:r w:rsidRPr="008D068B" w:rsidR="00E32214">
        <w:rPr>
          <w:rFonts w:cs="Times New Roman"/>
          <w:b/>
          <w:szCs w:val="24"/>
        </w:rPr>
        <w:t xml:space="preserve"> ОБ ОСУЩЕСТВЛЕНИИ ЗАКУПКИ</w:t>
      </w:r>
      <w:r w:rsidR="00E31A42">
        <w:rPr>
          <w:rFonts w:cs="Times New Roman"/>
          <w:b/>
          <w:szCs w:val="24"/>
        </w:rPr>
        <w:t xml:space="preserve"> </w:t>
      </w:r>
      <w:r w:rsidRPr="008D068B">
        <w:rPr>
          <w:b/>
        </w:rPr>
        <w:t>(в электронной форме)</w:t>
      </w:r>
    </w:p>
    <w:p w:rsidR="00E31A42" w:rsidRPr="008D068B" w:rsidP="00E31A42">
      <w:pPr>
        <w:suppressLineNumbers/>
        <w:suppressAutoHyphens/>
        <w:spacing w:after="0" w:line="240" w:lineRule="auto"/>
        <w:jc w:val="center"/>
        <w:rPr>
          <w:b/>
        </w:rPr>
      </w:pPr>
    </w:p>
    <w:p w:rsidR="00EB07E9" w:rsidRPr="00DD0A4C" w:rsidP="00265FDB">
      <w:pPr>
        <w:jc w:val="center"/>
        <w:rPr>
          <w:b/>
          <w:szCs w:val="24"/>
        </w:rPr>
      </w:pPr>
      <w:r w:rsidRPr="00265FDB">
        <w:rPr>
          <w:b/>
          <w:szCs w:val="24"/>
        </w:rPr>
        <w:t xml:space="preserve">Закупка в рамках национального проекта: </w:t>
      </w:r>
      <w:r>
        <w:rPr>
          <w:rFonts w:eastAsia="Times New Roman"/>
          <w:szCs w:val="24"/>
        </w:rPr>
        <w:t>нет</w:t>
      </w:r>
    </w:p>
    <w:p w:rsidR="0012169B" w:rsidRPr="008D068B">
      <w:pPr>
        <w:rPr>
          <w:b/>
        </w:rPr>
      </w:pPr>
      <w:bookmarkStart w:id="0" w:name="_GoBack"/>
      <w:bookmarkEnd w:id="0"/>
    </w:p>
    <w:p w:rsidR="00BF07CA" w:rsidRPr="008D068B" w:rsidP="00BF07CA">
      <w:pPr>
        <w:suppressLineNumbers/>
        <w:suppressAutoHyphens/>
        <w:spacing w:after="120"/>
        <w:ind w:firstLine="709"/>
        <w:jc w:val="center"/>
        <w:rPr>
          <w:b/>
        </w:rPr>
      </w:pPr>
      <w:r w:rsidRPr="008D068B">
        <w:rPr>
          <w:b/>
        </w:rPr>
        <w:t>1. Преамбула и содержание</w:t>
      </w:r>
    </w:p>
    <w:p w:rsidR="00183A7A" w:rsidRPr="008D068B" w:rsidP="00890BCE">
      <w:pPr>
        <w:suppressLineNumbers/>
        <w:suppressAutoHyphens/>
        <w:spacing w:after="0" w:line="240" w:lineRule="auto"/>
        <w:ind w:firstLine="709"/>
        <w:jc w:val="both"/>
      </w:pPr>
      <w:r>
        <w:t>И</w:t>
      </w:r>
      <w:r w:rsidRPr="008D068B">
        <w:t xml:space="preserve">звещение </w:t>
      </w:r>
      <w:r w:rsidRPr="008D068B" w:rsidR="00E32214">
        <w:t xml:space="preserve">об осуществлении закупки </w:t>
      </w:r>
      <w:r>
        <w:t xml:space="preserve">и его приложения </w:t>
      </w:r>
      <w:r w:rsidR="004D7F3B">
        <w:t>сформирова</w:t>
      </w:r>
      <w:r w:rsidRPr="008D068B">
        <w:t>н</w:t>
      </w:r>
      <w:r>
        <w:t>ы</w:t>
      </w:r>
      <w:r w:rsidRPr="008D068B">
        <w:t xml:space="preserve"> в соответствии с положениями:</w:t>
      </w:r>
      <w:r w:rsidRPr="008D068B" w:rsidR="00E32214">
        <w:t xml:space="preserve"> </w:t>
      </w:r>
    </w:p>
    <w:p w:rsidR="00183A7A" w:rsidRPr="008D068B" w:rsidP="00890BCE">
      <w:pPr>
        <w:suppressLineNumbers/>
        <w:suppressAutoHyphens/>
        <w:spacing w:after="0" w:line="240" w:lineRule="auto"/>
        <w:ind w:firstLine="709"/>
        <w:jc w:val="both"/>
      </w:pPr>
      <w:r w:rsidRPr="008D068B">
        <w:t>Гражданского кодекса Российской Федерации,</w:t>
      </w:r>
    </w:p>
    <w:p w:rsidR="00183A7A" w:rsidRPr="008D068B" w:rsidP="00890BCE">
      <w:pPr>
        <w:suppressLineNumbers/>
        <w:suppressAutoHyphens/>
        <w:spacing w:after="0" w:line="240" w:lineRule="auto"/>
        <w:ind w:firstLine="709"/>
        <w:jc w:val="both"/>
      </w:pPr>
      <w:r w:rsidRPr="008D068B">
        <w:t xml:space="preserve">Федерального закона </w:t>
      </w:r>
      <w:r w:rsidRPr="008D068B" w:rsidR="00E32214">
        <w:t>от 5 апреля 2013 года</w:t>
      </w:r>
      <w:r w:rsidRPr="008D068B">
        <w:t xml:space="preserve"> № 44-ФЗ </w:t>
      </w:r>
      <w:r w:rsidRPr="008D068B" w:rsidR="005C60A9">
        <w:t>«</w:t>
      </w:r>
      <w:r w:rsidRPr="008D068B">
        <w:t>О контрактной системе в сфере закупок товаров, работ, услуг для обеспечения государственных и муниципальных нужд</w:t>
      </w:r>
      <w:r w:rsidRPr="008D068B" w:rsidR="005C60A9">
        <w:t>»</w:t>
      </w:r>
      <w:r w:rsidRPr="008D068B">
        <w:t xml:space="preserve">, </w:t>
      </w:r>
    </w:p>
    <w:p w:rsidR="00183A7A" w:rsidRPr="008D068B" w:rsidP="00890BCE">
      <w:pPr>
        <w:suppressLineNumbers/>
        <w:suppressAutoHyphens/>
        <w:spacing w:after="0" w:line="240" w:lineRule="auto"/>
        <w:ind w:firstLine="709"/>
        <w:jc w:val="both"/>
      </w:pPr>
      <w:r w:rsidRPr="008D068B">
        <w:t xml:space="preserve">Федерального закона от 26 июля 2006 года №135-ФЗ </w:t>
      </w:r>
      <w:r w:rsidRPr="008D068B" w:rsidR="005C60A9">
        <w:t>«</w:t>
      </w:r>
      <w:r w:rsidRPr="008D068B">
        <w:t>О защите конкуренции</w:t>
      </w:r>
      <w:r w:rsidRPr="008D068B" w:rsidR="005C60A9">
        <w:t>»</w:t>
      </w:r>
      <w:r w:rsidRPr="008D068B">
        <w:t xml:space="preserve">, </w:t>
      </w:r>
    </w:p>
    <w:p w:rsidR="00183A7A" w:rsidRPr="008D068B" w:rsidP="00890BCE">
      <w:pPr>
        <w:suppressLineNumbers/>
        <w:suppressAutoHyphens/>
        <w:spacing w:after="0" w:line="240" w:lineRule="auto"/>
        <w:ind w:firstLine="709"/>
        <w:jc w:val="both"/>
      </w:pPr>
      <w:r w:rsidRPr="008D068B">
        <w:t xml:space="preserve">Федерального закона от 06 апреля 2011 года №63-ФЗ </w:t>
      </w:r>
      <w:r w:rsidRPr="008D068B" w:rsidR="005C60A9">
        <w:t>«</w:t>
      </w:r>
      <w:r w:rsidRPr="008D068B">
        <w:t>Об электронной подписи</w:t>
      </w:r>
      <w:r w:rsidRPr="008D068B" w:rsidR="005C60A9">
        <w:t>»</w:t>
      </w:r>
      <w:r w:rsidRPr="008D068B">
        <w:t xml:space="preserve">, </w:t>
      </w:r>
    </w:p>
    <w:p w:rsidR="00183A7A" w:rsidRPr="008D068B" w:rsidP="00890BCE">
      <w:pPr>
        <w:suppressLineNumbers/>
        <w:suppressAutoHyphens/>
        <w:spacing w:after="0" w:line="240" w:lineRule="auto"/>
        <w:ind w:firstLine="709"/>
        <w:jc w:val="both"/>
      </w:pPr>
      <w:r w:rsidRPr="008D068B">
        <w:t xml:space="preserve">иных федеральных законов и решениями Правительства Российской Федерации, регулирующих отношения, связанные с осуществлением закупки, </w:t>
      </w:r>
    </w:p>
    <w:p w:rsidR="00183A7A" w:rsidRPr="008D068B" w:rsidP="00890BCE">
      <w:pPr>
        <w:suppressLineNumbers/>
        <w:suppressAutoHyphens/>
        <w:spacing w:after="0" w:line="240" w:lineRule="auto"/>
        <w:ind w:firstLine="709"/>
        <w:jc w:val="both"/>
      </w:pPr>
      <w:r w:rsidRPr="008D068B">
        <w:t xml:space="preserve">Постановления Правительства Республики Саха (Якутия) от 25 ноября 2021 г. №492 </w:t>
      </w:r>
      <w:r w:rsidRPr="008D068B" w:rsidR="005C60A9">
        <w:t>«</w:t>
      </w:r>
      <w:r w:rsidRPr="008D068B">
        <w:t>Об уполномоченном учреждении на определение поставщиков (подрядчиков, исполнителей) для заказчиков Республики Саха (Якутия)</w:t>
      </w:r>
      <w:r w:rsidRPr="008D068B" w:rsidR="005C60A9">
        <w:t>»</w:t>
      </w:r>
      <w:r w:rsidRPr="008D068B">
        <w:t>,</w:t>
      </w:r>
    </w:p>
    <w:p w:rsidR="00183A7A" w:rsidRPr="008D068B" w:rsidP="00890BCE">
      <w:pPr>
        <w:suppressLineNumbers/>
        <w:suppressAutoHyphens/>
        <w:spacing w:after="0" w:line="240" w:lineRule="auto"/>
        <w:ind w:firstLine="709"/>
        <w:jc w:val="both"/>
      </w:pPr>
      <w:r w:rsidRPr="008D068B">
        <w:t>иными нормативными правовыми актами, регулирующими отношения, связанные с осуществлением закупок</w:t>
      </w:r>
      <w:r w:rsidR="00B8319C">
        <w:t>,</w:t>
      </w:r>
      <w:r w:rsidRPr="008D068B">
        <w:t xml:space="preserve"> и </w:t>
      </w:r>
      <w:r w:rsidRPr="008D068B" w:rsidR="00263951">
        <w:t>состоит из следующих частей:</w:t>
      </w:r>
    </w:p>
    <w:p w:rsidR="00183A7A" w:rsidRPr="008D068B" w:rsidP="00890BCE">
      <w:pPr>
        <w:pStyle w:val="ListParagraph"/>
        <w:numPr>
          <w:ilvl w:val="0"/>
          <w:numId w:val="3"/>
        </w:numPr>
        <w:suppressLineNumbers/>
        <w:tabs>
          <w:tab w:val="left" w:pos="993"/>
        </w:tabs>
        <w:suppressAutoHyphens/>
        <w:ind w:left="0" w:firstLine="709"/>
        <w:jc w:val="both"/>
      </w:pPr>
      <w:r w:rsidRPr="008D068B">
        <w:t>Информационная карта</w:t>
      </w:r>
      <w:r w:rsidRPr="008D068B" w:rsidR="0012169B">
        <w:t xml:space="preserve"> </w:t>
      </w:r>
      <w:r w:rsidR="00B8319C">
        <w:t>к извещению об осуществлении закупок</w:t>
      </w:r>
      <w:r w:rsidRPr="008D068B">
        <w:t>.</w:t>
      </w:r>
    </w:p>
    <w:p w:rsidR="00183A7A" w:rsidRPr="008D068B" w:rsidP="00890BCE">
      <w:pPr>
        <w:pStyle w:val="ListParagraph"/>
        <w:numPr>
          <w:ilvl w:val="0"/>
          <w:numId w:val="3"/>
        </w:numPr>
        <w:suppressLineNumbers/>
        <w:tabs>
          <w:tab w:val="left" w:pos="993"/>
        </w:tabs>
        <w:suppressAutoHyphens/>
        <w:ind w:left="0" w:firstLine="709"/>
        <w:jc w:val="both"/>
      </w:pPr>
      <w:r w:rsidRPr="008D068B">
        <w:t>Приложение №1. Описание объекта закупки.</w:t>
      </w:r>
    </w:p>
    <w:p w:rsidR="00BF07CA" w:rsidRPr="008D068B" w:rsidP="00890BCE">
      <w:pPr>
        <w:pStyle w:val="ListParagraph"/>
        <w:numPr>
          <w:ilvl w:val="0"/>
          <w:numId w:val="3"/>
        </w:numPr>
        <w:suppressLineNumbers/>
        <w:tabs>
          <w:tab w:val="left" w:pos="993"/>
        </w:tabs>
        <w:suppressAutoHyphens/>
        <w:ind w:left="0" w:firstLine="709"/>
        <w:jc w:val="both"/>
      </w:pPr>
      <w:r w:rsidRPr="008D068B">
        <w:t xml:space="preserve">Приложение №2. </w:t>
      </w:r>
      <w:r w:rsidRPr="008D068B">
        <w:t>Обоснование начальной (максимальной) цены контракта</w:t>
      </w:r>
      <w:r w:rsidRPr="008D068B" w:rsidR="00E32214">
        <w:t>.</w:t>
      </w:r>
    </w:p>
    <w:p w:rsidR="00183A7A" w:rsidRPr="008D068B" w:rsidP="00890BCE">
      <w:pPr>
        <w:pStyle w:val="ListParagraph"/>
        <w:numPr>
          <w:ilvl w:val="0"/>
          <w:numId w:val="3"/>
        </w:numPr>
        <w:suppressLineNumbers/>
        <w:tabs>
          <w:tab w:val="left" w:pos="993"/>
        </w:tabs>
        <w:suppressAutoHyphens/>
        <w:ind w:left="0" w:firstLine="709"/>
        <w:jc w:val="both"/>
      </w:pPr>
      <w:r w:rsidRPr="008D068B">
        <w:t>Приложение №3. Требования к содержанию, составу заявки на участие в закупке.</w:t>
      </w:r>
      <w:r w:rsidRPr="008D068B">
        <w:t xml:space="preserve"> Инструкция по заполнению заявки участниками закупки.</w:t>
      </w:r>
    </w:p>
    <w:p w:rsidR="00BF07CA" w:rsidRPr="008D068B" w:rsidP="00890BCE">
      <w:pPr>
        <w:pStyle w:val="ListParagraph"/>
        <w:numPr>
          <w:ilvl w:val="0"/>
          <w:numId w:val="3"/>
        </w:numPr>
        <w:suppressLineNumbers/>
        <w:tabs>
          <w:tab w:val="left" w:pos="993"/>
        </w:tabs>
        <w:suppressAutoHyphens/>
        <w:ind w:left="0" w:firstLine="709"/>
        <w:jc w:val="both"/>
      </w:pPr>
      <w:r w:rsidRPr="008D068B">
        <w:t>Приложение №</w:t>
      </w:r>
      <w:r w:rsidRPr="008D068B">
        <w:t>4</w:t>
      </w:r>
      <w:r w:rsidRPr="008D068B">
        <w:t xml:space="preserve">. </w:t>
      </w:r>
      <w:r w:rsidRPr="008D068B">
        <w:t>Проект контракта.</w:t>
      </w:r>
    </w:p>
    <w:p w:rsidR="00183A7A" w:rsidRPr="008D068B" w:rsidP="00EF23C8">
      <w:pPr>
        <w:pStyle w:val="ListParagraph"/>
        <w:numPr>
          <w:ilvl w:val="0"/>
          <w:numId w:val="3"/>
        </w:numPr>
        <w:suppressLineNumbers/>
        <w:tabs>
          <w:tab w:val="left" w:pos="993"/>
        </w:tabs>
        <w:suppressAutoHyphens/>
        <w:jc w:val="both"/>
      </w:pPr>
      <w:r w:rsidRPr="008D068B">
        <w:t>Приложение №5</w:t>
      </w:r>
      <w:r w:rsidRPr="008D068B">
        <w:t>.</w:t>
      </w:r>
      <w:r w:rsidRPr="008D068B">
        <w:t xml:space="preserve"> </w:t>
      </w:r>
      <w:r w:rsidRPr="008D068B" w:rsidR="00EF23C8">
        <w:t xml:space="preserve">Критерии и их величины значимости. </w:t>
      </w:r>
      <w:r w:rsidRPr="008D068B">
        <w:t>Порядок рассмотрения и оценки заявок на участие в конкурсах (при наличии)</w:t>
      </w:r>
      <w:r w:rsidRPr="008D068B">
        <w:t>.</w:t>
      </w:r>
    </w:p>
    <w:p w:rsidR="00183A7A" w:rsidRPr="008D068B" w:rsidP="00B8319C">
      <w:pPr>
        <w:pStyle w:val="ListParagraph"/>
        <w:numPr>
          <w:ilvl w:val="0"/>
          <w:numId w:val="3"/>
        </w:numPr>
        <w:suppressLineNumbers/>
        <w:tabs>
          <w:tab w:val="left" w:pos="993"/>
        </w:tabs>
        <w:suppressAutoHyphens/>
        <w:ind w:left="0" w:firstLine="709"/>
        <w:jc w:val="both"/>
      </w:pPr>
      <w:r w:rsidRPr="008D068B">
        <w:t xml:space="preserve">Приложение №6. </w:t>
      </w:r>
      <w:r w:rsidRPr="008D068B" w:rsidR="00BF07CA">
        <w:t>Рекомендуемая</w:t>
      </w:r>
      <w:r w:rsidRPr="008D068B">
        <w:t xml:space="preserve"> форма заявки (</w:t>
      </w:r>
      <w:r w:rsidRPr="008D068B" w:rsidR="00BF07CA">
        <w:t>при наличии</w:t>
      </w:r>
      <w:r w:rsidRPr="008D068B">
        <w:t>).</w:t>
      </w:r>
    </w:p>
    <w:p w:rsidR="00BF07CA" w:rsidRPr="008D068B" w:rsidP="00B8319C">
      <w:pPr>
        <w:pStyle w:val="ListParagraph"/>
        <w:numPr>
          <w:ilvl w:val="0"/>
          <w:numId w:val="3"/>
        </w:numPr>
        <w:suppressLineNumbers/>
        <w:tabs>
          <w:tab w:val="left" w:pos="993"/>
          <w:tab w:val="left" w:pos="1134"/>
        </w:tabs>
        <w:suppressAutoHyphens/>
        <w:ind w:left="0" w:firstLine="709"/>
        <w:jc w:val="both"/>
      </w:pPr>
      <w:r w:rsidRPr="008D068B">
        <w:t>Приложение №7.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r w:rsidRPr="008D068B" w:rsidR="00E32214">
        <w:t xml:space="preserve"> (при наличии)</w:t>
      </w:r>
      <w:r w:rsidRPr="008D068B">
        <w:t xml:space="preserve">. </w:t>
      </w:r>
    </w:p>
    <w:p w:rsidR="0012169B" w:rsidRPr="008D068B">
      <w:pPr>
        <w:rPr>
          <w:b/>
          <w:bCs/>
        </w:rPr>
      </w:pPr>
    </w:p>
    <w:p w:rsidR="00E32214" w:rsidRPr="008D068B" w:rsidP="00BF07CA">
      <w:pPr>
        <w:suppressLineNumbers/>
        <w:suppressAutoHyphens/>
        <w:spacing w:after="0"/>
        <w:jc w:val="center"/>
        <w:rPr>
          <w:b/>
          <w:bCs/>
        </w:rPr>
      </w:pPr>
      <w:r w:rsidRPr="008D068B">
        <w:rPr>
          <w:b/>
          <w:bCs/>
        </w:rPr>
        <w:t xml:space="preserve">2. </w:t>
      </w:r>
      <w:r w:rsidRPr="008D068B" w:rsidR="00183A7A">
        <w:rPr>
          <w:b/>
          <w:bCs/>
        </w:rPr>
        <w:t xml:space="preserve">Сокращения, используемые </w:t>
      </w:r>
    </w:p>
    <w:p w:rsidR="00183A7A" w:rsidRPr="008D068B" w:rsidP="00BF07CA">
      <w:pPr>
        <w:suppressLineNumbers/>
        <w:suppressAutoHyphens/>
        <w:spacing w:after="0"/>
        <w:jc w:val="center"/>
        <w:rPr>
          <w:b/>
          <w:bCs/>
        </w:rPr>
      </w:pPr>
      <w:r w:rsidRPr="008D068B">
        <w:rPr>
          <w:b/>
          <w:bCs/>
        </w:rPr>
        <w:t xml:space="preserve">в извещении </w:t>
      </w:r>
      <w:r w:rsidRPr="008D068B" w:rsidR="00BF07CA">
        <w:rPr>
          <w:b/>
          <w:bCs/>
        </w:rPr>
        <w:t xml:space="preserve">об осуществлении закупки </w:t>
      </w:r>
      <w:r w:rsidRPr="008D068B">
        <w:rPr>
          <w:b/>
          <w:bCs/>
        </w:rPr>
        <w:t>и приложениях</w:t>
      </w:r>
    </w:p>
    <w:p w:rsidR="00BF07CA" w:rsidRPr="008D068B" w:rsidP="00BF07CA">
      <w:pPr>
        <w:suppressLineNumbers/>
        <w:suppressAutoHyphens/>
        <w:spacing w:after="120" w:line="240" w:lineRule="auto"/>
        <w:ind w:firstLine="709"/>
        <w:jc w:val="both"/>
      </w:pPr>
    </w:p>
    <w:p w:rsidR="00183A7A" w:rsidRPr="008D068B" w:rsidP="00890BCE">
      <w:pPr>
        <w:suppressLineNumbers/>
        <w:suppressAutoHyphens/>
        <w:spacing w:after="0" w:line="240" w:lineRule="auto"/>
        <w:ind w:firstLine="709"/>
        <w:jc w:val="both"/>
      </w:pPr>
      <w:r w:rsidRPr="008D068B">
        <w:t xml:space="preserve">Извещение – извещение </w:t>
      </w:r>
      <w:r w:rsidRPr="008D068B" w:rsidR="00BF07CA">
        <w:t>об осуществлении закупки</w:t>
      </w:r>
      <w:r w:rsidRPr="008D068B">
        <w:t>.</w:t>
      </w:r>
    </w:p>
    <w:p w:rsidR="00183A7A" w:rsidRPr="008D068B" w:rsidP="00890BCE">
      <w:pPr>
        <w:suppressLineNumbers/>
        <w:suppressAutoHyphens/>
        <w:spacing w:after="0" w:line="240" w:lineRule="auto"/>
        <w:ind w:firstLine="709"/>
        <w:jc w:val="both"/>
      </w:pPr>
      <w:r w:rsidRPr="008D068B">
        <w:t>ЕИС – единая информа</w:t>
      </w:r>
      <w:r w:rsidRPr="008D068B" w:rsidR="00BF07CA">
        <w:t xml:space="preserve">ционная система в сфере закупок. </w:t>
      </w:r>
    </w:p>
    <w:p w:rsidR="00183A7A" w:rsidRPr="008D068B" w:rsidP="00890BCE">
      <w:pPr>
        <w:suppressLineNumbers/>
        <w:suppressAutoHyphens/>
        <w:spacing w:after="0" w:line="240" w:lineRule="auto"/>
        <w:ind w:firstLine="709"/>
        <w:jc w:val="both"/>
      </w:pPr>
      <w:r w:rsidRPr="008D068B">
        <w:t>Закон №44-ФЗ – Федеральный закон от 5 апреля 2013 г</w:t>
      </w:r>
      <w:r w:rsidRPr="008D068B" w:rsidR="00230174">
        <w:t>ода</w:t>
      </w:r>
      <w:r w:rsidRPr="008D068B">
        <w:t xml:space="preserve"> № 44-ФЗ </w:t>
      </w:r>
      <w:r w:rsidRPr="008D068B" w:rsidR="005C60A9">
        <w:t>«</w:t>
      </w:r>
      <w:r w:rsidRPr="008D068B">
        <w:t>О контрактной системе в сфере закупок товаров, работ, услуг для обеспечения государственных и муниципальных нужд</w:t>
      </w:r>
      <w:r w:rsidRPr="008D068B" w:rsidR="005C60A9">
        <w:t>»</w:t>
      </w:r>
      <w:r w:rsidRPr="008D068B">
        <w:t>.</w:t>
      </w:r>
    </w:p>
    <w:p w:rsidR="00230174" w:rsidRPr="008D068B" w:rsidP="00890BCE">
      <w:pPr>
        <w:suppressLineNumbers/>
        <w:suppressAutoHyphens/>
        <w:spacing w:after="0" w:line="240" w:lineRule="auto"/>
        <w:ind w:firstLine="709"/>
        <w:jc w:val="both"/>
      </w:pPr>
      <w:r w:rsidRPr="008D068B">
        <w:t xml:space="preserve">Закон №223-ФЗ – Федеральный закон от 18 июля 2011 года №223-ФЗ </w:t>
      </w:r>
      <w:r w:rsidRPr="008D068B" w:rsidR="005C60A9">
        <w:t>«</w:t>
      </w:r>
      <w:r w:rsidRPr="008D068B">
        <w:t>О закупках товаров, работ, услуг отдельными видами юридических лиц</w:t>
      </w:r>
      <w:r w:rsidRPr="008D068B" w:rsidR="005C60A9">
        <w:t>»</w:t>
      </w:r>
      <w:r w:rsidRPr="008D068B">
        <w:t>.</w:t>
      </w:r>
    </w:p>
    <w:p w:rsidR="008F2F6F" w:rsidRPr="008D068B" w:rsidP="00890BCE">
      <w:pPr>
        <w:suppressLineNumbers/>
        <w:suppressAutoHyphens/>
        <w:spacing w:after="0" w:line="240" w:lineRule="auto"/>
        <w:ind w:firstLine="709"/>
        <w:jc w:val="both"/>
      </w:pPr>
      <w:r w:rsidRPr="008D068B">
        <w:t>РИС – региональная информационная система в сфере закупок Республики Саха (Якутия) автоматизированная информационная система «</w:t>
      </w:r>
      <w:r w:rsidRPr="008D068B">
        <w:rPr>
          <w:lang w:val="en-US"/>
        </w:rPr>
        <w:t>WEB</w:t>
      </w:r>
      <w:r w:rsidRPr="008D068B">
        <w:t>-Торги-КС».</w:t>
      </w:r>
    </w:p>
    <w:p w:rsidR="00230174" w:rsidRPr="008D068B" w:rsidP="00BF07CA">
      <w:pPr>
        <w:suppressLineNumbers/>
        <w:suppressAutoHyphens/>
        <w:spacing w:after="120" w:line="240" w:lineRule="auto"/>
        <w:ind w:firstLine="709"/>
        <w:jc w:val="both"/>
      </w:pPr>
    </w:p>
    <w:p w:rsidR="00BF07CA" w:rsidRPr="008D068B" w:rsidP="00BF07CA">
      <w:pPr>
        <w:suppressLineNumbers/>
        <w:suppressAutoHyphens/>
        <w:spacing w:after="0" w:line="240" w:lineRule="auto"/>
        <w:ind w:firstLine="709"/>
        <w:jc w:val="center"/>
        <w:rPr>
          <w:rFonts w:cs="Times New Roman"/>
          <w:b/>
          <w:szCs w:val="24"/>
        </w:rPr>
      </w:pPr>
      <w:r w:rsidRPr="008D068B">
        <w:rPr>
          <w:rFonts w:cs="Times New Roman"/>
          <w:b/>
          <w:szCs w:val="24"/>
        </w:rPr>
        <w:t xml:space="preserve">3. </w:t>
      </w:r>
      <w:r w:rsidRPr="008D068B" w:rsidR="00E32214">
        <w:rPr>
          <w:rFonts w:cs="Times New Roman"/>
          <w:b/>
          <w:szCs w:val="24"/>
        </w:rPr>
        <w:t>Особые условия извещения</w:t>
      </w:r>
      <w:r w:rsidR="00791AA4">
        <w:rPr>
          <w:rFonts w:cs="Times New Roman"/>
          <w:b/>
          <w:szCs w:val="24"/>
        </w:rPr>
        <w:t xml:space="preserve"> и приложений</w:t>
      </w:r>
    </w:p>
    <w:p w:rsidR="00BF07CA" w:rsidRPr="008D068B" w:rsidP="00BF07CA">
      <w:pPr>
        <w:suppressLineNumbers/>
        <w:suppressAutoHyphens/>
        <w:spacing w:after="0" w:line="240" w:lineRule="auto"/>
        <w:ind w:firstLine="709"/>
        <w:jc w:val="both"/>
        <w:rPr>
          <w:rFonts w:cs="Times New Roman"/>
          <w:szCs w:val="24"/>
        </w:rPr>
      </w:pPr>
    </w:p>
    <w:p w:rsidR="00183A7A" w:rsidRPr="008D068B" w:rsidP="00BF07CA">
      <w:pPr>
        <w:suppressLineNumbers/>
        <w:suppressAutoHyphens/>
        <w:spacing w:after="0" w:line="240" w:lineRule="auto"/>
        <w:ind w:firstLine="709"/>
        <w:jc w:val="both"/>
        <w:rPr>
          <w:rFonts w:cs="Times New Roman"/>
          <w:szCs w:val="24"/>
        </w:rPr>
      </w:pPr>
      <w:r w:rsidRPr="00265FDB">
        <w:rPr>
          <w:rFonts w:cs="Times New Roman"/>
          <w:szCs w:val="24"/>
        </w:rPr>
        <w:t>Содержание некоторых пунктов</w:t>
      </w:r>
      <w:r w:rsidRPr="00265FDB">
        <w:rPr>
          <w:rFonts w:cs="Times New Roman"/>
          <w:szCs w:val="24"/>
        </w:rPr>
        <w:t xml:space="preserve"> извещени</w:t>
      </w:r>
      <w:r w:rsidRPr="00265FDB">
        <w:rPr>
          <w:rFonts w:cs="Times New Roman"/>
          <w:szCs w:val="24"/>
        </w:rPr>
        <w:t>я</w:t>
      </w:r>
      <w:r w:rsidRPr="00265FDB">
        <w:rPr>
          <w:rFonts w:cs="Times New Roman"/>
          <w:szCs w:val="24"/>
        </w:rPr>
        <w:t xml:space="preserve"> содерж</w:t>
      </w:r>
      <w:r w:rsidRPr="00265FDB">
        <w:rPr>
          <w:rFonts w:cs="Times New Roman"/>
          <w:szCs w:val="24"/>
        </w:rPr>
        <w:t>а</w:t>
      </w:r>
      <w:r w:rsidRPr="00265FDB">
        <w:rPr>
          <w:rFonts w:cs="Times New Roman"/>
          <w:szCs w:val="24"/>
        </w:rPr>
        <w:t>т</w:t>
      </w:r>
      <w:r w:rsidRPr="00265FDB">
        <w:rPr>
          <w:rFonts w:cs="Times New Roman"/>
          <w:szCs w:val="24"/>
        </w:rPr>
        <w:t>ся</w:t>
      </w:r>
      <w:r w:rsidRPr="00265FDB">
        <w:rPr>
          <w:rFonts w:cs="Times New Roman"/>
          <w:szCs w:val="24"/>
        </w:rPr>
        <w:t xml:space="preserve"> </w:t>
      </w:r>
      <w:r w:rsidRPr="00265FDB">
        <w:rPr>
          <w:rFonts w:cs="Times New Roman"/>
          <w:szCs w:val="24"/>
        </w:rPr>
        <w:t>в информационной карте к извещению в виду большого количества символов.</w:t>
      </w:r>
    </w:p>
    <w:p w:rsidR="00183A7A" w:rsidP="00BF07CA">
      <w:pPr>
        <w:suppressLineNumbers/>
        <w:suppressAutoHyphens/>
        <w:spacing w:after="0" w:line="240" w:lineRule="auto"/>
        <w:ind w:firstLine="709"/>
        <w:jc w:val="both"/>
        <w:rPr>
          <w:szCs w:val="24"/>
        </w:rPr>
      </w:pPr>
      <w:r w:rsidRPr="008D068B">
        <w:rPr>
          <w:szCs w:val="24"/>
        </w:rPr>
        <w:t>Время указано по месту нахождения уполномоченного учреждения на определение поставщиков (подрядчиков, исполнителей).</w:t>
      </w:r>
    </w:p>
    <w:p w:rsidR="00BA5B27" w:rsidRPr="008D068B" w:rsidP="00BF07CA">
      <w:pPr>
        <w:suppressLineNumbers/>
        <w:suppressAutoHyphens/>
        <w:spacing w:after="0" w:line="240" w:lineRule="auto"/>
        <w:ind w:firstLine="709"/>
        <w:jc w:val="both"/>
        <w:rPr>
          <w:szCs w:val="24"/>
        </w:rPr>
      </w:pPr>
      <w:bookmarkStart w:id="1" w:name="_Hlk96602990"/>
      <w:r w:rsidRPr="00BA5B27">
        <w:rPr>
          <w:szCs w:val="24"/>
        </w:rPr>
        <w:t>В случае разночтения информации, содержащейся в извещении и (или) в приложениях к извещению, с действующими положениями нормативных правовых актов применяются информация, предусмотренная положениями действующих нормативных правовых актов с учетом даты размещения извещения</w:t>
      </w:r>
      <w:bookmarkEnd w:id="1"/>
      <w:r w:rsidRPr="00BA5B27">
        <w:rPr>
          <w:szCs w:val="24"/>
        </w:rPr>
        <w:t>.</w:t>
      </w:r>
    </w:p>
    <w:p w:rsidR="00E32214" w:rsidRPr="008D068B" w:rsidP="00BF07CA">
      <w:pPr>
        <w:suppressLineNumbers/>
        <w:suppressAutoHyphens/>
        <w:spacing w:after="0" w:line="240" w:lineRule="auto"/>
        <w:ind w:firstLine="709"/>
        <w:jc w:val="both"/>
        <w:rPr>
          <w:szCs w:val="24"/>
        </w:rPr>
      </w:pPr>
    </w:p>
    <w:p w:rsidR="00E32214" w:rsidRPr="008D068B" w:rsidP="00E32214">
      <w:pPr>
        <w:suppressLineNumbers/>
        <w:suppressAutoHyphens/>
        <w:spacing w:after="0" w:line="240" w:lineRule="auto"/>
        <w:ind w:firstLine="709"/>
        <w:jc w:val="center"/>
        <w:rPr>
          <w:b/>
          <w:szCs w:val="24"/>
        </w:rPr>
      </w:pPr>
      <w:r w:rsidRPr="008D068B">
        <w:rPr>
          <w:b/>
          <w:szCs w:val="24"/>
        </w:rPr>
        <w:t xml:space="preserve">4. </w:t>
      </w:r>
      <w:r w:rsidR="00B8319C">
        <w:rPr>
          <w:b/>
          <w:szCs w:val="24"/>
        </w:rPr>
        <w:t xml:space="preserve">Содержание </w:t>
      </w:r>
      <w:r w:rsidR="00263951">
        <w:rPr>
          <w:b/>
          <w:szCs w:val="24"/>
        </w:rPr>
        <w:t>требований</w:t>
      </w:r>
      <w:r w:rsidR="00B8319C">
        <w:rPr>
          <w:b/>
          <w:szCs w:val="24"/>
        </w:rPr>
        <w:t xml:space="preserve"> к пунктам извещения</w:t>
      </w:r>
    </w:p>
    <w:p w:rsidR="00FD2180" w:rsidRPr="008D068B" w:rsidP="00FD2180">
      <w:pPr>
        <w:spacing w:after="0" w:line="240" w:lineRule="auto"/>
        <w:jc w:val="both"/>
        <w:rPr>
          <w:rFonts w:cs="Times New Roman"/>
          <w:b/>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9356"/>
      </w:tblGrid>
      <w:tr w:rsidTr="00DA413B">
        <w:tblPrEx>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67" w:type="dxa"/>
            <w:shd w:val="clear" w:color="auto" w:fill="auto"/>
          </w:tcPr>
          <w:p w:rsidR="002D13A2" w:rsidRPr="008D068B" w:rsidP="00FD2180">
            <w:pPr>
              <w:pStyle w:val="ListParagraph"/>
              <w:numPr>
                <w:ilvl w:val="0"/>
                <w:numId w:val="1"/>
              </w:numPr>
              <w:ind w:left="0" w:firstLine="0"/>
              <w:jc w:val="both"/>
            </w:pPr>
          </w:p>
        </w:tc>
        <w:tc>
          <w:tcPr>
            <w:tcW w:w="4678" w:type="dxa"/>
            <w:shd w:val="clear" w:color="auto" w:fill="auto"/>
          </w:tcPr>
          <w:p w:rsidR="002D13A2" w:rsidRPr="008D068B" w:rsidP="00600060">
            <w:pPr>
              <w:pStyle w:val="ListParagraph"/>
              <w:widowControl w:val="0"/>
              <w:tabs>
                <w:tab w:val="left" w:pos="851"/>
              </w:tabs>
              <w:autoSpaceDE w:val="0"/>
              <w:autoSpaceDN w:val="0"/>
              <w:adjustRightInd w:val="0"/>
              <w:ind w:left="0"/>
              <w:jc w:val="both"/>
            </w:pPr>
            <w:r w:rsidRPr="008D068B">
              <w:t>Требования, предъявляемые к участникам закупки в соответствии с пунктом 1 части 1 статьи 31 Закона №44-ФЗ и исчерпывающий перечень документов, подтверждающих соответствие участника закупки таким требованиям</w:t>
            </w:r>
          </w:p>
        </w:tc>
        <w:tc>
          <w:tcPr>
            <w:tcW w:w="9356" w:type="dxa"/>
            <w:shd w:val="clear" w:color="auto" w:fill="auto"/>
          </w:tcPr>
          <w:p w:rsidR="002D13A2" w:rsidRPr="002A6CEE" w:rsidP="00374640">
            <w:pPr>
              <w:autoSpaceDE w:val="0"/>
              <w:autoSpaceDN w:val="0"/>
              <w:adjustRightInd w:val="0"/>
              <w:spacing w:after="0" w:line="240" w:lineRule="auto"/>
              <w:contextualSpacing/>
              <w:jc w:val="both"/>
              <w:rPr>
                <w:rFonts w:eastAsia="Times New Roman" w:cs="Times New Roman"/>
                <w:szCs w:val="24"/>
                <w:lang w:eastAsia="ru-RU"/>
              </w:rPr>
            </w:pPr>
            <w:r>
              <w:rPr>
                <w:szCs w:val="24"/>
              </w:rPr>
              <w:t>Не</w:t>
            </w:r>
            <w:r>
              <w:rPr>
                <w:szCs w:val="24"/>
                <w:lang w:val="en-US"/>
              </w:rPr>
              <w:t xml:space="preserve"> </w:t>
            </w:r>
            <w:r>
              <w:rPr>
                <w:szCs w:val="24"/>
              </w:rPr>
              <w:t>установлено</w:t>
            </w:r>
          </w:p>
        </w:tc>
      </w:tr>
      <w:tr w:rsidTr="00DA413B">
        <w:tblPrEx>
          <w:tblW w:w="14601" w:type="dxa"/>
          <w:tblInd w:w="-5" w:type="dxa"/>
          <w:tblLayout w:type="fixed"/>
          <w:tblLook w:val="04A0"/>
        </w:tblPrEx>
        <w:tc>
          <w:tcPr>
            <w:tcW w:w="567" w:type="dxa"/>
            <w:shd w:val="clear" w:color="auto" w:fill="auto"/>
          </w:tcPr>
          <w:p w:rsidR="002D13A2" w:rsidRPr="008D068B" w:rsidP="00FD2180">
            <w:pPr>
              <w:pStyle w:val="ListParagraph"/>
              <w:numPr>
                <w:ilvl w:val="0"/>
                <w:numId w:val="1"/>
              </w:numPr>
              <w:ind w:left="0" w:firstLine="0"/>
              <w:jc w:val="both"/>
            </w:pPr>
          </w:p>
        </w:tc>
        <w:tc>
          <w:tcPr>
            <w:tcW w:w="4678" w:type="dxa"/>
            <w:shd w:val="clear" w:color="auto" w:fill="auto"/>
          </w:tcPr>
          <w:p w:rsidR="002D13A2" w:rsidRPr="008D068B" w:rsidP="00600060">
            <w:pPr>
              <w:pStyle w:val="ListParagraph"/>
              <w:widowControl w:val="0"/>
              <w:tabs>
                <w:tab w:val="left" w:pos="851"/>
              </w:tabs>
              <w:autoSpaceDE w:val="0"/>
              <w:autoSpaceDN w:val="0"/>
              <w:adjustRightInd w:val="0"/>
              <w:ind w:left="0"/>
              <w:jc w:val="both"/>
            </w:pPr>
            <w:r w:rsidRPr="008D068B">
              <w:t>Дополнительные требования,</w:t>
            </w:r>
            <w:r w:rsidRPr="008D068B" w:rsidR="00600060">
              <w:t xml:space="preserve"> предъявляемые к участникам закупки</w:t>
            </w:r>
            <w:r w:rsidRPr="008D068B">
              <w:t xml:space="preserve"> в соответствии с ч</w:t>
            </w:r>
            <w:r w:rsidRPr="008D068B" w:rsidR="00600060">
              <w:t xml:space="preserve">астью 2 статьи 31 Закона №44-ФЗ </w:t>
            </w:r>
            <w:r w:rsidRPr="008D068B" w:rsidR="002129BB">
              <w:t xml:space="preserve">и исчерпывающий перечень документов, подтверждающих соответствие участника закупки таким требованиям </w:t>
            </w:r>
          </w:p>
        </w:tc>
        <w:tc>
          <w:tcPr>
            <w:tcW w:w="9356" w:type="dxa"/>
            <w:shd w:val="clear" w:color="auto" w:fill="auto"/>
          </w:tcPr>
          <w:p w:rsidR="002D13A2" w:rsidRPr="008D068B" w:rsidP="00265FDB">
            <w:pPr>
              <w:autoSpaceDE w:val="0"/>
              <w:autoSpaceDN w:val="0"/>
              <w:adjustRightInd w:val="0"/>
              <w:spacing w:after="0" w:line="240" w:lineRule="auto"/>
              <w:contextualSpacing/>
              <w:jc w:val="both"/>
              <w:rPr>
                <w:noProof/>
              </w:rPr>
            </w:pPr>
            <w:r>
              <w:rPr>
                <w:szCs w:val="24"/>
              </w:rPr>
              <w:t>Не</w:t>
            </w:r>
            <w:r>
              <w:rPr>
                <w:szCs w:val="24"/>
                <w:lang w:val="en-US"/>
              </w:rPr>
              <w:t xml:space="preserve"> </w:t>
            </w:r>
            <w:r>
              <w:rPr>
                <w:szCs w:val="24"/>
              </w:rPr>
              <w:t>установлено</w:t>
            </w:r>
          </w:p>
        </w:tc>
      </w:tr>
      <w:tr w:rsidTr="00DA413B">
        <w:tblPrEx>
          <w:tblW w:w="14601" w:type="dxa"/>
          <w:tblInd w:w="-5" w:type="dxa"/>
          <w:tblLayout w:type="fixed"/>
          <w:tblLook w:val="04A0"/>
        </w:tblPrEx>
        <w:tc>
          <w:tcPr>
            <w:tcW w:w="567" w:type="dxa"/>
            <w:shd w:val="clear" w:color="auto" w:fill="auto"/>
          </w:tcPr>
          <w:p w:rsidR="00600060" w:rsidRPr="008D068B" w:rsidP="00FD2180">
            <w:pPr>
              <w:pStyle w:val="ListParagraph"/>
              <w:numPr>
                <w:ilvl w:val="0"/>
                <w:numId w:val="1"/>
              </w:numPr>
              <w:ind w:left="0" w:firstLine="0"/>
              <w:jc w:val="both"/>
            </w:pPr>
          </w:p>
        </w:tc>
        <w:tc>
          <w:tcPr>
            <w:tcW w:w="4678" w:type="dxa"/>
            <w:shd w:val="clear" w:color="auto" w:fill="auto"/>
          </w:tcPr>
          <w:p w:rsidR="00600060" w:rsidRPr="008D068B" w:rsidP="00600060">
            <w:pPr>
              <w:pStyle w:val="ListParagraph"/>
              <w:widowControl w:val="0"/>
              <w:tabs>
                <w:tab w:val="left" w:pos="851"/>
              </w:tabs>
              <w:autoSpaceDE w:val="0"/>
              <w:autoSpaceDN w:val="0"/>
              <w:adjustRightInd w:val="0"/>
              <w:ind w:left="0"/>
              <w:jc w:val="both"/>
            </w:pPr>
            <w:r w:rsidRPr="008D068B">
              <w:t xml:space="preserve">Дополнительные требования, предъявляемые к участникам закупки </w:t>
            </w:r>
            <w:r w:rsidRPr="008D068B">
              <w:t>в соответствии с частью 2.1 статьи 31 Закона №44-ФЗ</w:t>
            </w:r>
            <w:r w:rsidRPr="008D068B" w:rsidR="002129BB">
              <w:t xml:space="preserve"> и исчерпывающий перечень документов, подтверждающих соответствие участника закупки таким требованиям</w:t>
            </w:r>
          </w:p>
        </w:tc>
        <w:tc>
          <w:tcPr>
            <w:tcW w:w="9356" w:type="dxa"/>
            <w:shd w:val="clear" w:color="auto" w:fill="auto"/>
          </w:tcPr>
          <w:p w:rsidR="006E3C38" w:rsidRPr="008D068B" w:rsidP="00265FDB">
            <w:pPr>
              <w:autoSpaceDE w:val="0"/>
              <w:autoSpaceDN w:val="0"/>
              <w:adjustRightInd w:val="0"/>
              <w:spacing w:after="0" w:line="240" w:lineRule="auto"/>
              <w:contextualSpacing/>
              <w:jc w:val="both"/>
              <w:rPr>
                <w:noProof/>
              </w:rPr>
            </w:pPr>
            <w:r>
              <w:t>Не установлено</w:t>
            </w:r>
          </w:p>
        </w:tc>
      </w:tr>
      <w:tr w:rsidTr="00DA413B">
        <w:tblPrEx>
          <w:tblW w:w="14601" w:type="dxa"/>
          <w:tblInd w:w="-5" w:type="dxa"/>
          <w:tblLayout w:type="fixed"/>
          <w:tblLook w:val="04A0"/>
        </w:tblPrEx>
        <w:tc>
          <w:tcPr>
            <w:tcW w:w="567" w:type="dxa"/>
            <w:shd w:val="clear" w:color="auto" w:fill="auto"/>
          </w:tcPr>
          <w:p w:rsidR="00DA413B" w:rsidRPr="008D068B" w:rsidP="00DA413B">
            <w:pPr>
              <w:pStyle w:val="ListParagraph"/>
              <w:numPr>
                <w:ilvl w:val="0"/>
                <w:numId w:val="4"/>
              </w:numPr>
              <w:suppressLineNumbers/>
              <w:suppressAutoHyphens/>
              <w:ind w:left="0" w:firstLine="0"/>
              <w:jc w:val="center"/>
            </w:pPr>
          </w:p>
        </w:tc>
        <w:tc>
          <w:tcPr>
            <w:tcW w:w="4678" w:type="dxa"/>
            <w:shd w:val="clear" w:color="auto" w:fill="auto"/>
          </w:tcPr>
          <w:p w:rsidR="00DA413B" w:rsidRPr="008D068B" w:rsidP="00DA413B">
            <w:pPr>
              <w:pStyle w:val="ListParagraph"/>
              <w:widowControl w:val="0"/>
              <w:tabs>
                <w:tab w:val="left" w:pos="851"/>
              </w:tabs>
              <w:autoSpaceDE w:val="0"/>
              <w:autoSpaceDN w:val="0"/>
              <w:adjustRightInd w:val="0"/>
              <w:ind w:left="0"/>
              <w:jc w:val="both"/>
            </w:pPr>
            <w:r w:rsidRPr="008D068B">
              <w:t>Требования, установленные в соответствии с законодательством РФ к товару, работе, услуге и перечень документов, подтверждающих соответствие товара, работы или услуги установленным требованиям</w:t>
            </w:r>
          </w:p>
        </w:tc>
        <w:tc>
          <w:tcPr>
            <w:tcW w:w="9356" w:type="dxa"/>
            <w:shd w:val="clear" w:color="auto" w:fill="auto"/>
          </w:tcPr>
          <w:p w:rsidR="00DA413B" w:rsidRPr="008D068B" w:rsidP="00DA413B">
            <w:pPr>
              <w:autoSpaceDE w:val="0"/>
              <w:autoSpaceDN w:val="0"/>
              <w:adjustRightInd w:val="0"/>
              <w:spacing w:after="0" w:line="240" w:lineRule="auto"/>
              <w:contextualSpacing/>
              <w:jc w:val="both"/>
              <w:rPr>
                <w:noProof/>
              </w:rPr>
            </w:pPr>
            <w:r>
              <w:rPr>
                <w:rFonts w:eastAsia="Times New Roman"/>
                <w:szCs w:val="24"/>
              </w:rPr>
              <w:t>Не установлено</w:t>
            </w:r>
          </w:p>
        </w:tc>
      </w:tr>
      <w:tr w:rsidTr="00DA413B">
        <w:tblPrEx>
          <w:tblW w:w="14601" w:type="dxa"/>
          <w:tblInd w:w="-5" w:type="dxa"/>
          <w:tblLayout w:type="fixed"/>
          <w:tblLook w:val="04A0"/>
        </w:tblPrEx>
        <w:tc>
          <w:tcPr>
            <w:tcW w:w="567" w:type="dxa"/>
            <w:shd w:val="clear" w:color="auto" w:fill="auto"/>
          </w:tcPr>
          <w:p w:rsidR="002D13A2" w:rsidRPr="008D068B" w:rsidP="00FD2180">
            <w:pPr>
              <w:pStyle w:val="ListParagraph"/>
              <w:numPr>
                <w:ilvl w:val="0"/>
                <w:numId w:val="1"/>
              </w:numPr>
              <w:ind w:left="0" w:firstLine="0"/>
              <w:jc w:val="both"/>
            </w:pPr>
          </w:p>
        </w:tc>
        <w:tc>
          <w:tcPr>
            <w:tcW w:w="4678" w:type="dxa"/>
            <w:shd w:val="clear" w:color="auto" w:fill="auto"/>
          </w:tcPr>
          <w:p w:rsidR="002D13A2" w:rsidRPr="008D068B" w:rsidP="00FD2180">
            <w:pPr>
              <w:spacing w:after="0" w:line="240" w:lineRule="auto"/>
              <w:jc w:val="both"/>
            </w:pPr>
            <w:r w:rsidRPr="008D068B">
              <w:t xml:space="preserve">Требования к участникам </w:t>
            </w:r>
            <w:r w:rsidR="00B80BC3">
              <w:t>закупк</w:t>
            </w:r>
            <w:r w:rsidR="00245EDE">
              <w:t>и</w:t>
            </w:r>
            <w:r w:rsidRPr="008D068B">
              <w:t xml:space="preserve"> в соответствии с пунктами 3-5, 7-11 </w:t>
            </w:r>
            <w:r w:rsidR="00AD102A">
              <w:t>части 1 статьи 31 Закона №44-ФЗ</w:t>
            </w:r>
          </w:p>
        </w:tc>
        <w:tc>
          <w:tcPr>
            <w:tcW w:w="9356" w:type="dxa"/>
            <w:shd w:val="clear" w:color="auto" w:fill="auto"/>
          </w:tcPr>
          <w:p w:rsidR="00EF23C8" w:rsidRPr="008D068B" w:rsidP="00EF23C8">
            <w:pPr>
              <w:autoSpaceDE w:val="0"/>
              <w:autoSpaceDN w:val="0"/>
              <w:adjustRightInd w:val="0"/>
              <w:spacing w:after="0" w:line="240" w:lineRule="auto"/>
              <w:contextualSpacing/>
              <w:jc w:val="both"/>
              <w:rPr>
                <w:noProof/>
              </w:rPr>
            </w:pPr>
            <w:r w:rsidRPr="008D068B">
              <w:rPr>
                <w:noProof/>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23C8" w:rsidRPr="008D068B" w:rsidP="00EF23C8">
            <w:pPr>
              <w:autoSpaceDE w:val="0"/>
              <w:autoSpaceDN w:val="0"/>
              <w:adjustRightInd w:val="0"/>
              <w:spacing w:after="0" w:line="240" w:lineRule="auto"/>
              <w:contextualSpacing/>
              <w:jc w:val="both"/>
              <w:rPr>
                <w:noProof/>
              </w:rPr>
            </w:pPr>
            <w:r w:rsidRPr="008D068B">
              <w:rPr>
                <w:noProof/>
              </w:rPr>
              <w:t xml:space="preserve">4) неприостановление деятельности участника закупки в порядке, установленном Кодексом </w:t>
            </w:r>
            <w:r w:rsidRPr="008D068B" w:rsidR="00F14DDB">
              <w:rPr>
                <w:noProof/>
              </w:rPr>
              <w:t>РФ</w:t>
            </w:r>
            <w:r w:rsidRPr="008D068B">
              <w:rPr>
                <w:noProof/>
              </w:rPr>
              <w:t xml:space="preserve"> об административных правонарушениях;</w:t>
            </w:r>
          </w:p>
          <w:p w:rsidR="002D13A2" w:rsidRPr="008D068B" w:rsidP="00F14DDB">
            <w:pPr>
              <w:spacing w:after="0" w:line="240" w:lineRule="auto"/>
              <w:jc w:val="both"/>
              <w:rPr>
                <w:noProof/>
              </w:rPr>
            </w:pPr>
            <w:r w:rsidRPr="008D068B">
              <w:rPr>
                <w:noProof/>
              </w:rPr>
              <w:t xml:space="preserve">5) отсутствие у участника закупки недоимки по налогам, сборам, задолженности по иным обязательным платежам в бюджеты бюджетной системы </w:t>
            </w:r>
            <w:r w:rsidRPr="008D068B" w:rsidR="00F14DDB">
              <w:rPr>
                <w:noProof/>
              </w:rPr>
              <w:t>РФ</w:t>
            </w:r>
            <w:r w:rsidRPr="008D068B">
              <w:rPr>
                <w:noProof/>
              </w:rPr>
              <w:t xml:space="preserve"> (за исключением сумм, на которые предоставлены отсрочка, рассрочка, инвестиционный налоговый кредит в соответствии с законодательством </w:t>
            </w:r>
            <w:r w:rsidRPr="008D068B" w:rsidR="00F14DDB">
              <w:rPr>
                <w:noProof/>
              </w:rPr>
              <w:t>РФ</w:t>
            </w:r>
            <w:r w:rsidRPr="008D068B">
              <w:rPr>
                <w:noProof/>
              </w:rPr>
              <w:t xml:space="preserve"> о налогах и сборах, которые реструктурированы в соответствии с законодательством </w:t>
            </w:r>
            <w:r w:rsidRPr="008D068B" w:rsidR="00F14DDB">
              <w:rPr>
                <w:noProof/>
              </w:rPr>
              <w:t>РФ</w:t>
            </w:r>
            <w:r w:rsidRPr="008D068B">
              <w:rPr>
                <w:noProof/>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8D068B" w:rsidR="00F14DDB">
              <w:rPr>
                <w:noProof/>
              </w:rPr>
              <w:t>РФ</w:t>
            </w:r>
            <w:r w:rsidRPr="008D068B">
              <w:rPr>
                <w:noProof/>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F14DDB" w:rsidRPr="008D068B" w:rsidP="00F14DDB">
            <w:pPr>
              <w:spacing w:after="0" w:line="240" w:lineRule="auto"/>
              <w:jc w:val="both"/>
            </w:pPr>
            <w:r w:rsidRPr="008D068B">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4DDB" w:rsidRPr="008D068B" w:rsidP="00F14DDB">
            <w:pPr>
              <w:spacing w:after="0" w:line="240" w:lineRule="auto"/>
              <w:jc w:val="both"/>
            </w:pPr>
            <w:r w:rsidRPr="008D068B">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F14DDB" w:rsidRPr="008D068B" w:rsidP="00F14DDB">
            <w:pPr>
              <w:spacing w:after="0" w:line="240" w:lineRule="auto"/>
              <w:jc w:val="both"/>
            </w:pPr>
            <w:r w:rsidRPr="008D068B">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69B1" w:rsidRPr="00E069B1" w:rsidP="00E069B1">
            <w:pPr>
              <w:spacing w:after="0" w:line="240" w:lineRule="auto"/>
              <w:jc w:val="both"/>
            </w:pPr>
            <w:r w:rsidRPr="00E069B1">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r w:rsidRPr="00E069B1">
              <w:t>неполнородный</w:t>
            </w:r>
            <w:r w:rsidRPr="00E069B1">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E069B1" w:rsidRPr="00E069B1" w:rsidP="00E069B1">
            <w:pPr>
              <w:spacing w:after="0" w:line="240" w:lineRule="auto"/>
              <w:jc w:val="both"/>
            </w:pPr>
            <w:r w:rsidRPr="00E069B1">
              <w:t>а) физическим лицом (в том числе зарегистрированным в качестве индивидуального предпринимателя), являющимся участником закупки;</w:t>
            </w:r>
          </w:p>
          <w:p w:rsidR="00E069B1" w:rsidRPr="00E069B1" w:rsidP="00E069B1">
            <w:pPr>
              <w:spacing w:after="0" w:line="240" w:lineRule="auto"/>
              <w:jc w:val="both"/>
            </w:pPr>
            <w:r w:rsidRPr="00E069B1">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F14DDB" w:rsidRPr="00E069B1" w:rsidP="00E069B1">
            <w:pPr>
              <w:spacing w:after="0" w:line="240" w:lineRule="auto"/>
              <w:jc w:val="both"/>
            </w:pPr>
            <w:r w:rsidRPr="00E069B1">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F14DDB" w:rsidP="00F14DDB">
            <w:pPr>
              <w:spacing w:after="0" w:line="240" w:lineRule="auto"/>
              <w:jc w:val="both"/>
            </w:pPr>
            <w:r w:rsidRPr="008D068B">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C60F76" w:rsidRPr="008D068B" w:rsidP="00F14DDB">
            <w:pPr>
              <w:spacing w:after="0" w:line="240" w:lineRule="auto"/>
              <w:jc w:val="both"/>
            </w:pPr>
            <w:r w:rsidRPr="00C60F76">
              <w:t>10.1) участник закупки не является иностранным агентом;</w:t>
            </w:r>
          </w:p>
          <w:p w:rsidR="00F14DDB" w:rsidRPr="008D068B" w:rsidP="00F14DDB">
            <w:pPr>
              <w:spacing w:after="0" w:line="240" w:lineRule="auto"/>
              <w:jc w:val="both"/>
            </w:pPr>
            <w:r w:rsidRPr="008D068B">
              <w:t>11) отсутствие у участника закупки ограничений для участия в закупках, установленных законодательством РФ.</w:t>
            </w:r>
          </w:p>
        </w:tc>
      </w:tr>
      <w:tr w:rsidTr="00DA413B">
        <w:tblPrEx>
          <w:tblW w:w="14601" w:type="dxa"/>
          <w:tblInd w:w="-5" w:type="dxa"/>
          <w:tblLayout w:type="fixed"/>
          <w:tblLook w:val="04A0"/>
        </w:tblPrEx>
        <w:trPr>
          <w:trHeight w:val="418"/>
        </w:trPr>
        <w:tc>
          <w:tcPr>
            <w:tcW w:w="567" w:type="dxa"/>
            <w:shd w:val="clear" w:color="auto" w:fill="auto"/>
          </w:tcPr>
          <w:p w:rsidR="002D13A2" w:rsidRPr="008D068B" w:rsidP="00FD2180">
            <w:pPr>
              <w:pStyle w:val="ListParagraph"/>
              <w:numPr>
                <w:ilvl w:val="0"/>
                <w:numId w:val="1"/>
              </w:numPr>
              <w:ind w:left="0" w:firstLine="0"/>
              <w:jc w:val="both"/>
            </w:pPr>
          </w:p>
        </w:tc>
        <w:tc>
          <w:tcPr>
            <w:tcW w:w="4678" w:type="dxa"/>
            <w:shd w:val="clear" w:color="auto" w:fill="auto"/>
          </w:tcPr>
          <w:p w:rsidR="002D13A2" w:rsidRPr="008D068B" w:rsidP="00AD102A">
            <w:pPr>
              <w:spacing w:after="0" w:line="240" w:lineRule="auto"/>
              <w:jc w:val="both"/>
              <w:rPr>
                <w:rFonts w:cs="Times New Roman"/>
                <w:szCs w:val="24"/>
              </w:rPr>
            </w:pPr>
            <w:r w:rsidRPr="008D068B">
              <w:rPr>
                <w:szCs w:val="24"/>
              </w:rPr>
              <w:t>Порядок внесения обеспечен</w:t>
            </w:r>
            <w:r w:rsidRPr="008D068B" w:rsidR="005C60A9">
              <w:rPr>
                <w:szCs w:val="24"/>
              </w:rPr>
              <w:t>ия заявки на участие в закупке</w:t>
            </w:r>
          </w:p>
        </w:tc>
        <w:tc>
          <w:tcPr>
            <w:tcW w:w="9356" w:type="dxa"/>
            <w:shd w:val="clear" w:color="auto" w:fill="auto"/>
          </w:tcPr>
          <w:p w:rsidR="0088719D" w:rsidRPr="008D068B" w:rsidP="0088719D">
            <w:pPr>
              <w:spacing w:after="0" w:line="240" w:lineRule="auto"/>
              <w:jc w:val="both"/>
            </w:pPr>
            <w:r w:rsidRPr="008D068B">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Закона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88719D" w:rsidRPr="008D068B" w:rsidP="0088719D">
            <w:pPr>
              <w:spacing w:after="0" w:line="240" w:lineRule="auto"/>
              <w:jc w:val="both"/>
            </w:pPr>
            <w:r w:rsidRPr="008D068B">
              <w:t>Обеспечение заявки на участие в закупке предоставляется одним из следующих способов:</w:t>
            </w:r>
          </w:p>
          <w:p w:rsidR="0088719D" w:rsidRPr="008D068B" w:rsidP="0088719D">
            <w:pPr>
              <w:spacing w:after="0" w:line="240" w:lineRule="auto"/>
              <w:jc w:val="both"/>
            </w:pPr>
            <w:r w:rsidRPr="008D068B">
              <w:t xml:space="preserve">а) </w:t>
            </w:r>
            <w:r w:rsidRPr="00E069B1" w:rsidR="00E069B1">
              <w:t>путем блокирования денежных средств на банковском счете, открытом таким участником в банке, включенном в перечень, утвержденный Правительством РФ (далее - специальный счет), для их перевода в случаях, предусмотренных настоящей статьей, на счет, на котором в соответствии с законодательством РФ учитываются операции со средствами, поступающими заказчику, или в соответствующий бюджет бюджетной системы РФ.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РФ;</w:t>
            </w:r>
          </w:p>
          <w:p w:rsidR="0088719D" w:rsidRPr="008D068B" w:rsidP="0088719D">
            <w:pPr>
              <w:spacing w:after="0" w:line="240" w:lineRule="auto"/>
              <w:jc w:val="both"/>
            </w:pPr>
            <w:r w:rsidRPr="008D068B">
              <w:t>б) путем предоставления независимой гарантии, соответствующей треб</w:t>
            </w:r>
            <w:r w:rsidR="000F3115">
              <w:t>ованиям статьи 45 Закона №44-ФЗ.</w:t>
            </w:r>
          </w:p>
          <w:p w:rsidR="0088719D" w:rsidRPr="008D068B" w:rsidP="0088719D">
            <w:pPr>
              <w:spacing w:after="0" w:line="240" w:lineRule="auto"/>
              <w:jc w:val="both"/>
            </w:pPr>
            <w:r w:rsidRPr="008D068B">
              <w:t>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w:t>
            </w:r>
            <w:r w:rsidR="000F3115">
              <w:t>ых гарантий, размещенного в ЕИС.</w:t>
            </w:r>
          </w:p>
          <w:p w:rsidR="0088719D" w:rsidRPr="008D068B" w:rsidP="0088719D">
            <w:pPr>
              <w:spacing w:after="0" w:line="240" w:lineRule="auto"/>
              <w:jc w:val="both"/>
            </w:pPr>
            <w:r w:rsidRPr="008D068B">
              <w:t>В случае предоставления обеспечения заявки на участие в закупке в виде денежных средств:</w:t>
            </w:r>
          </w:p>
          <w:p w:rsidR="0088719D" w:rsidRPr="008D068B" w:rsidP="0088719D">
            <w:pPr>
              <w:spacing w:after="0" w:line="240" w:lineRule="auto"/>
              <w:jc w:val="both"/>
            </w:pPr>
            <w:r w:rsidRPr="008D068B">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88719D" w:rsidRPr="008D068B" w:rsidP="0088719D">
            <w:pPr>
              <w:spacing w:after="0" w:line="240" w:lineRule="auto"/>
              <w:jc w:val="both"/>
            </w:pPr>
            <w:r w:rsidRPr="008D068B">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88719D" w:rsidRPr="008D068B" w:rsidP="0088719D">
            <w:pPr>
              <w:spacing w:after="0" w:line="240" w:lineRule="auto"/>
              <w:jc w:val="both"/>
            </w:pPr>
            <w:r w:rsidRPr="008D068B">
              <w:t xml:space="preserve">в) банк не позднее сорока минут с момента получения информации, предусмотренной предыдущим абзацем, осуществляет блокирование денежных средств на специальном </w:t>
            </w:r>
            <w:r w:rsidRPr="008D068B">
              <w:t>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88719D" w:rsidRPr="008D068B" w:rsidP="0088719D">
            <w:pPr>
              <w:spacing w:after="0" w:line="240" w:lineRule="auto"/>
              <w:jc w:val="both"/>
            </w:pPr>
            <w:r w:rsidRPr="008D068B">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w:t>
            </w:r>
            <w:r w:rsidRPr="008D068B" w:rsidR="005C60A9">
              <w:t>«</w:t>
            </w:r>
            <w:r w:rsidRPr="008D068B">
              <w:t>е</w:t>
            </w:r>
            <w:r w:rsidRPr="008D068B" w:rsidR="005C60A9">
              <w:t>»</w:t>
            </w:r>
            <w:r w:rsidRPr="008D068B">
              <w:t xml:space="preserve"> пункта 5 части 6 статьи 43 Закона №44-ФЗ возврат заявки</w:t>
            </w:r>
            <w:r w:rsidR="000F3115">
              <w:t xml:space="preserve"> подавшему ее участнику закупки.</w:t>
            </w:r>
          </w:p>
          <w:p w:rsidR="00890BCE" w:rsidP="00890BCE">
            <w:pPr>
              <w:spacing w:after="0" w:line="240" w:lineRule="auto"/>
              <w:jc w:val="both"/>
            </w:pPr>
            <w:r w:rsidRPr="008D068B">
              <w:t xml:space="preserve">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w:t>
            </w:r>
            <w:r w:rsidRPr="008D068B" w:rsidR="00967F2A">
              <w:t>ЕИС</w:t>
            </w:r>
            <w:r w:rsidRPr="008D068B">
              <w:t xml:space="preserve">,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w:t>
            </w:r>
            <w:r w:rsidRPr="008D068B" w:rsidR="005C60A9">
              <w:t>«</w:t>
            </w:r>
            <w:r w:rsidRPr="008D068B">
              <w:t>ж</w:t>
            </w:r>
            <w:r w:rsidRPr="008D068B" w:rsidR="005C60A9">
              <w:t>»</w:t>
            </w:r>
            <w:r w:rsidRPr="008D068B">
              <w:t xml:space="preserve"> пункта 5 части 6 статьи 43 </w:t>
            </w:r>
            <w:r w:rsidRPr="008D068B" w:rsidR="00967F2A">
              <w:t>З</w:t>
            </w:r>
            <w:r w:rsidRPr="008D068B">
              <w:t>акона</w:t>
            </w:r>
            <w:r w:rsidRPr="008D068B" w:rsidR="00967F2A">
              <w:t xml:space="preserve"> №44-ФЗ</w:t>
            </w:r>
            <w:r w:rsidRPr="008D068B">
              <w:t>.</w:t>
            </w:r>
          </w:p>
          <w:p w:rsidR="00DC1928" w:rsidRPr="00DC1928" w:rsidP="00DC1928">
            <w:pPr>
              <w:spacing w:after="0" w:line="240" w:lineRule="auto"/>
              <w:jc w:val="both"/>
            </w:pPr>
            <w:r w:rsidRPr="00DC1928">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РФ, или физическими лицами, являющимися гражданами государства - члена Евразийского экономического союза, за исключением РФ (далее - участники закупки ЕАЭС), вправе предоставить обеспечение заявок в виде денежных средств с учетом следующих особенностей:</w:t>
            </w:r>
          </w:p>
          <w:p w:rsidR="00DC1928" w:rsidRPr="00DC1928" w:rsidP="00DC1928">
            <w:pPr>
              <w:spacing w:after="0" w:line="240" w:lineRule="auto"/>
              <w:jc w:val="both"/>
            </w:pPr>
            <w:r w:rsidRPr="00DC1928">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РФ учитываются операции со средствами, поступающими заказчику;</w:t>
            </w:r>
          </w:p>
          <w:p w:rsidR="00DC1928" w:rsidRPr="00DC1928" w:rsidP="00DC1928">
            <w:pPr>
              <w:spacing w:after="0" w:line="240" w:lineRule="auto"/>
              <w:jc w:val="both"/>
            </w:pPr>
            <w:r w:rsidRPr="00DC1928">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DC1928" w:rsidRPr="00DC1928" w:rsidP="00DC1928">
            <w:pPr>
              <w:spacing w:after="0" w:line="240" w:lineRule="auto"/>
              <w:jc w:val="both"/>
            </w:pPr>
            <w:r w:rsidRPr="00DC1928">
              <w:t xml:space="preserve">в) участник закупки ЕАЭС признается </w:t>
            </w:r>
            <w:r w:rsidRPr="00DC1928">
              <w:t>непредоставившим</w:t>
            </w:r>
            <w:r w:rsidRPr="00DC1928">
              <w:t xml:space="preserve"> обеспечение заявки на участие в закупке в случае </w:t>
            </w:r>
            <w:r w:rsidRPr="00DC1928">
              <w:t>непоступления</w:t>
            </w:r>
            <w:r w:rsidRPr="00DC1928">
              <w:t xml:space="preserve"> денежных средств, информация и документы о внесении которых в качестве обеспечения заявки представлены в заявке на участие в </w:t>
            </w:r>
            <w:r w:rsidRPr="00DC1928">
              <w:t>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РФ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Закона№44-ФЗ;</w:t>
            </w:r>
          </w:p>
          <w:p w:rsidR="00DC1928" w:rsidRPr="008D068B" w:rsidP="00DC1928">
            <w:pPr>
              <w:spacing w:after="0" w:line="240" w:lineRule="auto"/>
              <w:jc w:val="both"/>
            </w:pPr>
            <w:r w:rsidRPr="00DC1928">
              <w:t>г) заказчик возвращает денежные средства, внесенные в качестве обеспечения заявки на участие в закупке, не позднее 5 рабочих дней со дня, следующего за днем наступления случаев, предусмотренных пунктами 1 - 6 части 10 статьи 44 Закона №44-ФЗ. Возврат таких денежных средств участнику закупки ЕАЭС не осуществляется в случае, предусмотренном пунктом 7 части 10 статьи 44 Закона №44-ФЗ.</w:t>
            </w:r>
          </w:p>
        </w:tc>
      </w:tr>
      <w:tr w:rsidTr="00DA413B">
        <w:tblPrEx>
          <w:tblW w:w="14601" w:type="dxa"/>
          <w:tblInd w:w="-5" w:type="dxa"/>
          <w:tblLayout w:type="fixed"/>
          <w:tblLook w:val="04A0"/>
        </w:tblPrEx>
        <w:trPr>
          <w:trHeight w:val="418"/>
        </w:trPr>
        <w:tc>
          <w:tcPr>
            <w:tcW w:w="567" w:type="dxa"/>
            <w:shd w:val="clear" w:color="auto" w:fill="auto"/>
          </w:tcPr>
          <w:p w:rsidR="005C60A9" w:rsidRPr="008D068B" w:rsidP="00FD2180">
            <w:pPr>
              <w:pStyle w:val="ListParagraph"/>
              <w:numPr>
                <w:ilvl w:val="0"/>
                <w:numId w:val="1"/>
              </w:numPr>
              <w:ind w:left="0" w:firstLine="0"/>
              <w:jc w:val="both"/>
            </w:pPr>
          </w:p>
        </w:tc>
        <w:tc>
          <w:tcPr>
            <w:tcW w:w="4678" w:type="dxa"/>
            <w:shd w:val="clear" w:color="auto" w:fill="auto"/>
          </w:tcPr>
          <w:p w:rsidR="005C60A9" w:rsidRPr="008D068B" w:rsidP="00FD2180">
            <w:pPr>
              <w:spacing w:after="0" w:line="240" w:lineRule="auto"/>
              <w:jc w:val="both"/>
              <w:rPr>
                <w:szCs w:val="24"/>
              </w:rPr>
            </w:pPr>
            <w:r w:rsidRPr="008D068B">
              <w:rPr>
                <w:szCs w:val="24"/>
              </w:rPr>
              <w:t>Условия независимой гарантии</w:t>
            </w:r>
          </w:p>
        </w:tc>
        <w:tc>
          <w:tcPr>
            <w:tcW w:w="9356" w:type="dxa"/>
            <w:shd w:val="clear" w:color="auto" w:fill="auto"/>
          </w:tcPr>
          <w:p w:rsidR="005C60A9" w:rsidRPr="008D068B" w:rsidP="005C60A9">
            <w:pPr>
              <w:spacing w:after="0" w:line="240" w:lineRule="auto"/>
              <w:jc w:val="both"/>
            </w:pPr>
            <w:r w:rsidRPr="008D068B">
              <w:t>Заказчики в качестве обеспечения заявок, исполнения контрактов, гарантийных обязательств принимают независимые гарантии, выданные:</w:t>
            </w:r>
          </w:p>
          <w:p w:rsidR="005C60A9" w:rsidRPr="008D068B" w:rsidP="005C60A9">
            <w:pPr>
              <w:spacing w:after="0" w:line="240" w:lineRule="auto"/>
              <w:jc w:val="both"/>
            </w:pPr>
            <w:r w:rsidRPr="008D068B">
              <w:t>1) банками, соответствующими требованиям, установленным Правительством РФ, и включенными в перечень, предусмотренный частью 1.2 статьи 45 Закона №44-ФЗ;</w:t>
            </w:r>
          </w:p>
          <w:p w:rsidR="005C60A9" w:rsidRPr="008D068B" w:rsidP="005C60A9">
            <w:pPr>
              <w:spacing w:after="0" w:line="240" w:lineRule="auto"/>
              <w:jc w:val="both"/>
            </w:pPr>
            <w:r w:rsidRPr="008D068B">
              <w:t>2) государственной корпорацией развития «ВЭБ.РФ»;</w:t>
            </w:r>
          </w:p>
          <w:p w:rsidR="005C60A9" w:rsidRPr="008D068B" w:rsidP="005C60A9">
            <w:pPr>
              <w:spacing w:after="0" w:line="240" w:lineRule="auto"/>
              <w:jc w:val="both"/>
            </w:pPr>
            <w:r w:rsidRPr="008D068B">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РФ, и включенными в перечень, предусмотренный частью 1.7 статьи 45 Закона №44-ФЗ (при осуществлении закупок в соответствии с пунктом 1 части 1 статьи 30 Закона №44-ФЗ);</w:t>
            </w:r>
          </w:p>
          <w:p w:rsidR="005C60A9" w:rsidRPr="008D068B" w:rsidP="005C60A9">
            <w:pPr>
              <w:spacing w:after="0" w:line="240" w:lineRule="auto"/>
              <w:jc w:val="both"/>
            </w:pPr>
            <w:r w:rsidRPr="008D068B">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РФ, или физическим лицом, являющимся гражданином государства - члена Евразийского экономического союза, за исключением РФ).</w:t>
            </w:r>
          </w:p>
          <w:p w:rsidR="005C60A9" w:rsidRPr="008D068B" w:rsidP="005C60A9">
            <w:pPr>
              <w:spacing w:after="0" w:line="240" w:lineRule="auto"/>
              <w:jc w:val="both"/>
            </w:pPr>
            <w:r w:rsidRPr="008D068B">
              <w:t>Независимая гарантия должна быть безотзывной и должна содержать:</w:t>
            </w:r>
          </w:p>
          <w:p w:rsidR="005C60A9" w:rsidRPr="008D068B" w:rsidP="005C60A9">
            <w:pPr>
              <w:spacing w:after="0" w:line="240" w:lineRule="auto"/>
              <w:jc w:val="both"/>
            </w:pPr>
            <w:r w:rsidRPr="008D068B">
              <w:t xml:space="preserve">1) </w:t>
            </w:r>
            <w:r w:rsidRPr="00E069B1" w:rsidR="00E069B1">
              <w:t xml:space="preserve">сумму независимой гарантии, подлежащую уплате гарантом заказчику в установленных статьей 44 Закона №44-ФЗ случаях для предъявления требования об </w:t>
            </w:r>
            <w:r w:rsidRPr="00E069B1" w:rsidR="00E069B1">
              <w:t>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Закона №44-ФЗ, а также идентификационный код закупки, при осуществлении которой предоставляется такая независимая гарантия;</w:t>
            </w:r>
          </w:p>
          <w:p w:rsidR="005C60A9" w:rsidRPr="008D068B" w:rsidP="005C60A9">
            <w:pPr>
              <w:spacing w:after="0" w:line="240" w:lineRule="auto"/>
              <w:jc w:val="both"/>
            </w:pPr>
            <w:r w:rsidRPr="008D068B">
              <w:t>2) обязательства принципала, надлежащее исполнение которых обеспечивается независимой гарантией;</w:t>
            </w:r>
          </w:p>
          <w:p w:rsidR="005C60A9" w:rsidRPr="008D068B" w:rsidP="005C60A9">
            <w:pPr>
              <w:spacing w:after="0" w:line="240" w:lineRule="auto"/>
              <w:jc w:val="both"/>
            </w:pPr>
            <w:r w:rsidRPr="008D068B">
              <w:t xml:space="preserve">3) </w:t>
            </w:r>
            <w:r w:rsidRPr="00850351" w:rsidR="00850351">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5C60A9" w:rsidRPr="008D068B" w:rsidP="005C60A9">
            <w:pPr>
              <w:spacing w:after="0" w:line="240" w:lineRule="auto"/>
              <w:jc w:val="both"/>
            </w:pPr>
            <w:r w:rsidRPr="008D068B">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5C60A9" w:rsidRPr="008D068B" w:rsidP="005C60A9">
            <w:pPr>
              <w:spacing w:after="0" w:line="240" w:lineRule="auto"/>
              <w:jc w:val="both"/>
            </w:pPr>
            <w:r w:rsidRPr="008D068B">
              <w:t>5) срок действия независимой гарантии с учетом требований статей 44 и 96 Закона №44-ФЗ;</w:t>
            </w:r>
          </w:p>
          <w:p w:rsidR="005C60A9" w:rsidRPr="008D068B" w:rsidP="005C60A9">
            <w:pPr>
              <w:spacing w:after="0" w:line="240" w:lineRule="auto"/>
              <w:jc w:val="both"/>
            </w:pPr>
            <w:r w:rsidRPr="008D068B">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5C60A9" w:rsidRPr="008D068B" w:rsidP="005C60A9">
            <w:pPr>
              <w:spacing w:after="0" w:line="240" w:lineRule="auto"/>
              <w:jc w:val="both"/>
            </w:pPr>
            <w:r w:rsidRPr="008D068B">
              <w:t>7) установленный Правительством РФ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5C60A9" w:rsidRPr="008D068B" w:rsidP="005C60A9">
            <w:pPr>
              <w:spacing w:after="0" w:line="240" w:lineRule="auto"/>
              <w:jc w:val="both"/>
            </w:pPr>
            <w:r w:rsidRPr="00850351">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C60A9" w:rsidRPr="008D068B" w:rsidP="005C60A9">
            <w:pPr>
              <w:spacing w:after="0" w:line="240" w:lineRule="auto"/>
              <w:jc w:val="both"/>
            </w:pPr>
            <w:r w:rsidRPr="008D068B">
              <w:t>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5C60A9" w:rsidRPr="008D068B" w:rsidP="00452C4F">
            <w:pPr>
              <w:spacing w:after="0" w:line="240" w:lineRule="auto"/>
              <w:jc w:val="both"/>
            </w:pPr>
            <w:r w:rsidRPr="008D068B">
              <w:t xml:space="preserve">Независимая гарантия, используемая для целей </w:t>
            </w:r>
            <w:r w:rsidRPr="008D068B" w:rsidR="00452C4F">
              <w:t>З</w:t>
            </w:r>
            <w:r w:rsidRPr="008D068B">
              <w:t>акона</w:t>
            </w:r>
            <w:r w:rsidRPr="008D068B" w:rsidR="00452C4F">
              <w:t xml:space="preserve"> №44-ФЗ</w:t>
            </w:r>
            <w:r w:rsidRPr="008D068B">
              <w:t>, информация о ней и документы, предусмотренные частью 9 статьи</w:t>
            </w:r>
            <w:r w:rsidRPr="008D068B" w:rsidR="00452C4F">
              <w:t xml:space="preserve"> 45 Закона №44-ФЗ</w:t>
            </w:r>
            <w:r w:rsidRPr="008D068B">
              <w:t xml:space="preserve">, должны быть включены в реестр независимых гарантий, размещенный в </w:t>
            </w:r>
            <w:r w:rsidRPr="008D068B" w:rsidR="00452C4F">
              <w:t>ЕИС</w:t>
            </w:r>
            <w:r w:rsidRPr="008D068B">
              <w:t xml:space="preserve">, за исключением независимых гарантий, указанных в части 8.1 статьи </w:t>
            </w:r>
            <w:r w:rsidRPr="008D068B" w:rsidR="00452C4F">
              <w:t>45 Закона №44-ФЗ.</w:t>
            </w:r>
          </w:p>
          <w:p w:rsidR="00452C4F" w:rsidRPr="008D068B" w:rsidP="00452C4F">
            <w:pPr>
              <w:spacing w:after="0" w:line="240" w:lineRule="auto"/>
              <w:jc w:val="both"/>
            </w:pPr>
            <w:r w:rsidRPr="008D068B">
              <w:t>Также предъявляются дополнительные требования к независимой гарантии, утвержденные постановлением Правительства РФ от 8 ноября 2013 г.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52C4F" w:rsidRPr="008D068B" w:rsidP="00452C4F">
            <w:pPr>
              <w:spacing w:after="0" w:line="240" w:lineRule="auto"/>
              <w:jc w:val="both"/>
            </w:pPr>
            <w:r w:rsidRPr="008D068B">
              <w:t>Исключение банка из перечня, предусмотренного частью 1.2 статьи 45 Закона №44-ФЗ, региональной гарантийной организации из перечня, предусмотренного частью 1.7 статьи 45 Закона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tc>
      </w:tr>
      <w:tr w:rsidTr="00DA413B">
        <w:tblPrEx>
          <w:tblW w:w="14601" w:type="dxa"/>
          <w:tblInd w:w="-5" w:type="dxa"/>
          <w:tblLayout w:type="fixed"/>
          <w:tblLook w:val="04A0"/>
        </w:tblPrEx>
        <w:trPr>
          <w:trHeight w:val="409"/>
        </w:trPr>
        <w:tc>
          <w:tcPr>
            <w:tcW w:w="567" w:type="dxa"/>
            <w:shd w:val="clear" w:color="auto" w:fill="auto"/>
          </w:tcPr>
          <w:p w:rsidR="002D13A2" w:rsidRPr="008D068B" w:rsidP="00FD2180">
            <w:pPr>
              <w:pStyle w:val="ListParagraph"/>
              <w:numPr>
                <w:ilvl w:val="0"/>
                <w:numId w:val="1"/>
              </w:numPr>
              <w:ind w:left="0" w:firstLine="0"/>
              <w:jc w:val="both"/>
            </w:pPr>
          </w:p>
        </w:tc>
        <w:tc>
          <w:tcPr>
            <w:tcW w:w="4678" w:type="dxa"/>
            <w:shd w:val="clear" w:color="auto" w:fill="auto"/>
          </w:tcPr>
          <w:p w:rsidR="002D13A2" w:rsidRPr="008D068B" w:rsidP="00FD2180">
            <w:pPr>
              <w:spacing w:after="0" w:line="240" w:lineRule="auto"/>
              <w:jc w:val="both"/>
              <w:rPr>
                <w:rFonts w:cs="Times New Roman"/>
                <w:szCs w:val="24"/>
              </w:rPr>
            </w:pPr>
            <w:r w:rsidRPr="008D068B">
              <w:rPr>
                <w:rFonts w:cs="Times New Roman"/>
                <w:szCs w:val="24"/>
              </w:rPr>
              <w:t xml:space="preserve">Порядок предоставления обеспечения исполнения контракта, </w:t>
            </w:r>
            <w:r w:rsidRPr="008D068B" w:rsidR="008B266A">
              <w:rPr>
                <w:rFonts w:cs="Times New Roman"/>
                <w:szCs w:val="24"/>
              </w:rPr>
              <w:t xml:space="preserve">гарантийных обязательств, </w:t>
            </w:r>
            <w:r w:rsidRPr="008D068B">
              <w:rPr>
                <w:rFonts w:cs="Times New Roman"/>
                <w:szCs w:val="24"/>
              </w:rPr>
              <w:t>требования к такому обеспечению (</w:t>
            </w:r>
            <w:r w:rsidRPr="008D068B" w:rsidR="008B266A">
              <w:rPr>
                <w:rFonts w:cs="Times New Roman"/>
                <w:szCs w:val="24"/>
              </w:rPr>
              <w:t xml:space="preserve">применяется если требование обеспечения исполнения контракта, гарантийных обязательств установлено в соответствии со </w:t>
            </w:r>
            <w:r w:rsidRPr="008D068B">
              <w:rPr>
                <w:rFonts w:cs="Times New Roman"/>
                <w:szCs w:val="24"/>
              </w:rPr>
              <w:t>статьей 96 Закона №44-ФЗ</w:t>
            </w:r>
            <w:r w:rsidRPr="008D068B" w:rsidR="008B266A">
              <w:rPr>
                <w:rFonts w:cs="Times New Roman"/>
                <w:szCs w:val="24"/>
              </w:rPr>
              <w:t xml:space="preserve"> в приложении №4 к извещению</w:t>
            </w:r>
            <w:r w:rsidRPr="008D068B">
              <w:rPr>
                <w:rFonts w:cs="Times New Roman"/>
                <w:szCs w:val="24"/>
              </w:rPr>
              <w:t>)</w:t>
            </w:r>
          </w:p>
        </w:tc>
        <w:tc>
          <w:tcPr>
            <w:tcW w:w="9356" w:type="dxa"/>
            <w:shd w:val="clear" w:color="auto" w:fill="auto"/>
          </w:tcPr>
          <w:p w:rsidR="002D13A2" w:rsidRPr="008D068B" w:rsidP="002C0280">
            <w:pPr>
              <w:spacing w:after="0" w:line="240" w:lineRule="auto"/>
              <w:jc w:val="both"/>
              <w:rPr>
                <w:szCs w:val="24"/>
              </w:rPr>
            </w:pPr>
            <w:r w:rsidRPr="008D068B">
              <w:rPr>
                <w:szCs w:val="24"/>
              </w:rPr>
              <w:t xml:space="preserve">Исполнение контракта, гарантийные обязательства могут обеспечиваться предоставлением независимой гарантии, соответствующей требованиям статьи 45 </w:t>
            </w:r>
            <w:r w:rsidRPr="008D068B" w:rsidR="004E17DC">
              <w:rPr>
                <w:szCs w:val="24"/>
              </w:rPr>
              <w:t>Закона №44-ФЗ</w:t>
            </w:r>
            <w:r w:rsidRPr="008D068B">
              <w:rPr>
                <w:szCs w:val="24"/>
              </w:rPr>
              <w:t xml:space="preserve">, или внесением денежных средств на указанный заказчиком счет, на котором в соответствии с законодательством </w:t>
            </w:r>
            <w:r w:rsidRPr="008D068B" w:rsidR="004E17DC">
              <w:rPr>
                <w:szCs w:val="24"/>
              </w:rPr>
              <w:t>РФ</w:t>
            </w:r>
            <w:r w:rsidRPr="008D068B">
              <w:rPr>
                <w:szCs w:val="24"/>
              </w:rPr>
              <w:t xml:space="preserve">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w:t>
            </w:r>
            <w:r w:rsidRPr="008D068B" w:rsidR="004E17DC">
              <w:rPr>
                <w:szCs w:val="24"/>
              </w:rPr>
              <w:t>Закона №44-ФЗ</w:t>
            </w:r>
            <w:r w:rsidRPr="008D068B">
              <w:rPr>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Pr="008D068B" w:rsidR="004E17DC">
              <w:rPr>
                <w:szCs w:val="24"/>
              </w:rPr>
              <w:t>Закона №44-ФЗ</w:t>
            </w:r>
            <w:r w:rsidRPr="008D068B">
              <w:rPr>
                <w:szCs w:val="24"/>
              </w:rPr>
              <w:t xml:space="preserve">. </w:t>
            </w:r>
          </w:p>
          <w:p w:rsidR="002C0280" w:rsidRPr="008D068B" w:rsidP="002C0280">
            <w:pPr>
              <w:spacing w:after="0" w:line="240" w:lineRule="auto"/>
              <w:jc w:val="both"/>
              <w:rPr>
                <w:szCs w:val="24"/>
              </w:rPr>
            </w:pPr>
            <w:r w:rsidRPr="008D068B">
              <w:rPr>
                <w:szCs w:val="24"/>
              </w:rPr>
              <w:t>Независимая</w:t>
            </w:r>
            <w:r w:rsidRPr="008D068B" w:rsidR="002D13A2">
              <w:rPr>
                <w:szCs w:val="24"/>
              </w:rPr>
              <w:t xml:space="preserve"> гарантия должна соответствовать </w:t>
            </w:r>
            <w:r w:rsidRPr="008D068B">
              <w:rPr>
                <w:szCs w:val="24"/>
              </w:rPr>
              <w:t xml:space="preserve">условиям, предусмотренным пунктом </w:t>
            </w:r>
            <w:r w:rsidR="00B8319C">
              <w:rPr>
                <w:szCs w:val="24"/>
              </w:rPr>
              <w:t>6</w:t>
            </w:r>
            <w:r w:rsidRPr="008D068B">
              <w:rPr>
                <w:szCs w:val="24"/>
              </w:rPr>
              <w:t xml:space="preserve"> части 4 </w:t>
            </w:r>
            <w:r w:rsidR="00B8319C">
              <w:rPr>
                <w:szCs w:val="24"/>
              </w:rPr>
              <w:t>и</w:t>
            </w:r>
            <w:r w:rsidRPr="008D068B">
              <w:rPr>
                <w:szCs w:val="24"/>
              </w:rPr>
              <w:t>нформационн</w:t>
            </w:r>
            <w:r w:rsidR="00B8319C">
              <w:rPr>
                <w:szCs w:val="24"/>
              </w:rPr>
              <w:t>ой</w:t>
            </w:r>
            <w:r w:rsidRPr="008D068B">
              <w:rPr>
                <w:szCs w:val="24"/>
              </w:rPr>
              <w:t xml:space="preserve"> карт</w:t>
            </w:r>
            <w:r w:rsidR="00B8319C">
              <w:rPr>
                <w:szCs w:val="24"/>
              </w:rPr>
              <w:t>ы к</w:t>
            </w:r>
            <w:r w:rsidRPr="008D068B">
              <w:rPr>
                <w:szCs w:val="24"/>
              </w:rPr>
              <w:t xml:space="preserve"> извещени</w:t>
            </w:r>
            <w:r w:rsidR="00B8319C">
              <w:rPr>
                <w:szCs w:val="24"/>
              </w:rPr>
              <w:t>ю</w:t>
            </w:r>
            <w:r w:rsidRPr="008D068B">
              <w:rPr>
                <w:szCs w:val="24"/>
              </w:rPr>
              <w:t xml:space="preserve">. </w:t>
            </w:r>
          </w:p>
          <w:p w:rsidR="004E17DC" w:rsidRPr="008D068B" w:rsidP="004E17DC">
            <w:pPr>
              <w:spacing w:after="0" w:line="240" w:lineRule="auto"/>
              <w:jc w:val="both"/>
              <w:rPr>
                <w:szCs w:val="24"/>
              </w:rPr>
            </w:pPr>
            <w:r w:rsidRPr="008D068B">
              <w:rPr>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№44-ФЗ.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статьи 96 Закона №44-ФЗ.</w:t>
            </w:r>
          </w:p>
          <w:p w:rsidR="002D13A2" w:rsidRPr="008D068B" w:rsidP="004E17DC">
            <w:pPr>
              <w:spacing w:after="0" w:line="240" w:lineRule="auto"/>
              <w:jc w:val="both"/>
              <w:rPr>
                <w:szCs w:val="24"/>
              </w:rPr>
            </w:pPr>
            <w:r w:rsidRPr="008D068B">
              <w:rPr>
                <w:szCs w:val="24"/>
              </w:rPr>
              <w:t xml:space="preserve">В случае </w:t>
            </w:r>
            <w:r w:rsidRPr="008D068B">
              <w:rPr>
                <w:szCs w:val="24"/>
              </w:rPr>
              <w:t>непредоставления</w:t>
            </w:r>
            <w:r w:rsidRPr="008D068B">
              <w:rPr>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D13A2" w:rsidRPr="008D068B" w:rsidP="00FD2180">
            <w:pPr>
              <w:spacing w:after="0" w:line="240" w:lineRule="auto"/>
              <w:jc w:val="both"/>
              <w:rPr>
                <w:szCs w:val="24"/>
              </w:rPr>
            </w:pPr>
            <w:r w:rsidRPr="008D068B">
              <w:rPr>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№44-ФЗ, освобождается </w:t>
            </w:r>
            <w:r w:rsidRPr="008D068B" w:rsidR="00131F59">
              <w:rPr>
                <w:szCs w:val="24"/>
              </w:rPr>
              <w:t>от предоставления обеспечения исполнения контракта, в том числе с учетом положений статьи 37 Закона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w:t>
            </w:r>
            <w:r w:rsidRPr="008D068B">
              <w:rPr>
                <w:szCs w:val="24"/>
              </w:rPr>
              <w:t>.</w:t>
            </w:r>
          </w:p>
          <w:p w:rsidR="002D13A2" w:rsidRPr="008D068B" w:rsidP="00FD2180">
            <w:pPr>
              <w:spacing w:after="0" w:line="240" w:lineRule="auto"/>
              <w:jc w:val="both"/>
              <w:rPr>
                <w:rFonts w:cs="Times New Roman"/>
                <w:szCs w:val="24"/>
              </w:rPr>
            </w:pPr>
            <w:r w:rsidRPr="008D068B">
              <w:rPr>
                <w:szCs w:val="24"/>
              </w:rPr>
              <w:t xml:space="preserve">В случае, если предложенные в заявке участника закупки цена, сумма цен единиц товара, работы, услуги снижены на </w:t>
            </w:r>
            <w:r w:rsidR="000B5B18">
              <w:rPr>
                <w:szCs w:val="24"/>
              </w:rPr>
              <w:t>25</w:t>
            </w:r>
            <w:r w:rsidRPr="008D068B">
              <w:rPr>
                <w:szCs w:val="24"/>
              </w:rPr>
              <w:t xml:space="preserve">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№44-ФЗ, т.е. </w:t>
            </w:r>
            <w:r w:rsidRPr="008D068B" w:rsidR="00FD2180">
              <w:rPr>
                <w:szCs w:val="24"/>
              </w:rPr>
              <w:t xml:space="preserve">с применением </w:t>
            </w:r>
            <w:r w:rsidRPr="008D068B">
              <w:rPr>
                <w:szCs w:val="24"/>
              </w:rPr>
              <w:t>следующи</w:t>
            </w:r>
            <w:r w:rsidRPr="008D068B" w:rsidR="00FD2180">
              <w:rPr>
                <w:szCs w:val="24"/>
              </w:rPr>
              <w:t>х</w:t>
            </w:r>
            <w:r w:rsidRPr="008D068B">
              <w:rPr>
                <w:szCs w:val="24"/>
              </w:rPr>
              <w:t xml:space="preserve"> а</w:t>
            </w:r>
            <w:r w:rsidRPr="008D068B">
              <w:rPr>
                <w:rFonts w:cs="Times New Roman"/>
                <w:szCs w:val="24"/>
              </w:rPr>
              <w:t>нтидемпинговы</w:t>
            </w:r>
            <w:r w:rsidRPr="008D068B" w:rsidR="00FD2180">
              <w:rPr>
                <w:rFonts w:cs="Times New Roman"/>
                <w:szCs w:val="24"/>
              </w:rPr>
              <w:t>х</w:t>
            </w:r>
            <w:r w:rsidRPr="008D068B">
              <w:rPr>
                <w:rFonts w:cs="Times New Roman"/>
                <w:szCs w:val="24"/>
              </w:rPr>
              <w:t xml:space="preserve"> мер:</w:t>
            </w:r>
          </w:p>
          <w:p w:rsidR="002D13A2" w:rsidRPr="008D068B" w:rsidP="00FD2180">
            <w:pPr>
              <w:spacing w:after="0" w:line="240" w:lineRule="auto"/>
              <w:jc w:val="both"/>
            </w:pPr>
            <w:r w:rsidRPr="008D068B">
              <w:t>1. Если при проведении аукциона начальная (максимальная) цена контракта составляет более чем 15</w:t>
            </w:r>
            <w:r w:rsidR="000B5B18">
              <w:t> </w:t>
            </w:r>
            <w:r w:rsidRPr="008D068B">
              <w:t>000</w:t>
            </w:r>
            <w:r w:rsidR="000B5B18">
              <w:t> </w:t>
            </w:r>
            <w:r w:rsidRPr="008D068B">
              <w:t>000</w:t>
            </w:r>
            <w:r w:rsidR="000B5B18">
              <w:t xml:space="preserve"> </w:t>
            </w:r>
            <w:r w:rsidRPr="008D068B">
              <w:t xml:space="preserve">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 </w:t>
            </w:r>
            <w:r w:rsidRPr="008D068B" w:rsidR="00FD2180">
              <w:t>извещени</w:t>
            </w:r>
            <w:r w:rsidR="00B8319C">
              <w:t>и</w:t>
            </w:r>
            <w:r w:rsidRPr="008D068B">
              <w:t xml:space="preserve">, </w:t>
            </w:r>
            <w:r w:rsidRPr="008D068B" w:rsidR="00FD2180">
              <w:t>но не менее чем 10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Закона №44-ФЗ) и не менее размера аванса (если контрактом предусмотрена выплата аванса)</w:t>
            </w:r>
            <w:r w:rsidRPr="008D068B">
              <w:t>.</w:t>
            </w:r>
            <w:r w:rsidRPr="008D068B" w:rsidR="00FD2180">
              <w:t xml:space="preserve"> </w:t>
            </w:r>
          </w:p>
          <w:p w:rsidR="002D13A2" w:rsidRPr="008D068B" w:rsidP="00FD2180">
            <w:pPr>
              <w:spacing w:after="0" w:line="240" w:lineRule="auto"/>
              <w:jc w:val="both"/>
            </w:pPr>
            <w:r w:rsidRPr="008D068B">
              <w:t>2. Если при проведении аукциона начальная (максимальная) цена контракта составляет 15 000 000 рублей и менее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w:t>
            </w:r>
            <w:r w:rsidRPr="008D068B" w:rsidR="00FD2180">
              <w:t>, указанный в извещени</w:t>
            </w:r>
            <w:r w:rsidR="00B8319C">
              <w:t>и</w:t>
            </w:r>
            <w:r w:rsidRPr="008D068B" w:rsidR="00FD2180">
              <w:t>, но не менее чем 10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Закона №44-ФЗ) и не менее размера аванса (если контрактом предусмотрена выплата аванса)</w:t>
            </w:r>
            <w:r w:rsidRPr="008D068B">
              <w:t>,</w:t>
            </w:r>
            <w:r w:rsidRPr="008D068B" w:rsidR="00FD2180">
              <w:t xml:space="preserve"> </w:t>
            </w:r>
            <w:r w:rsidRPr="008D068B">
              <w:t xml:space="preserve">или информации, подтверждающей добросовестность такого участника на дату подачи заявки в соответствии с частью 3 статьи 37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w:t>
            </w:r>
            <w:r w:rsidRPr="008D068B" w:rsidR="00FD2180">
              <w:t>извещени</w:t>
            </w:r>
            <w:r w:rsidR="00B8319C">
              <w:t>и</w:t>
            </w:r>
            <w:r w:rsidRPr="008D068B">
              <w:t>.</w:t>
            </w:r>
          </w:p>
          <w:p w:rsidR="00FD2180" w:rsidRPr="008D068B" w:rsidP="00FD2180">
            <w:pPr>
              <w:spacing w:after="0" w:line="240" w:lineRule="auto"/>
              <w:jc w:val="both"/>
            </w:pPr>
            <w:r w:rsidRPr="008D068B">
              <w:t xml:space="preserve">3. </w:t>
            </w:r>
            <w:r w:rsidRPr="008D068B">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начальной (максимальной) цены контракта, указанной в извещении.</w:t>
            </w:r>
          </w:p>
          <w:p w:rsidR="001D31BB" w:rsidRPr="008D068B" w:rsidP="00FD2180">
            <w:pPr>
              <w:spacing w:after="0" w:line="240" w:lineRule="auto"/>
              <w:jc w:val="both"/>
            </w:pPr>
            <w:r w:rsidRPr="008D068B">
              <w:t xml:space="preserve">4. </w:t>
            </w:r>
            <w:r w:rsidRPr="00E069B1" w:rsidR="00E069B1">
              <w:t>В случае проведения электронного конкурса, аукциона информация, предусмотренная частью 3 статьи 37 Закона №44-ФЗ и в предыдущем абзаце,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частью 5 статьи 37 Закона №44-ФЗ, недостоверной контракт с таким участником не заключается, и он признается в соответствии с Законом №44-</w:t>
            </w:r>
            <w:r w:rsidRPr="00E069B1" w:rsidR="00E069B1">
              <w:t>ФЗ</w:t>
            </w:r>
            <w:r w:rsidRPr="00E069B1" w:rsidR="00E069B1">
              <w:t xml:space="preserve"> уклонившимся от заключения контракта.</w:t>
            </w:r>
          </w:p>
          <w:p w:rsidR="001D31BB" w:rsidRPr="008D068B" w:rsidP="00FD2180">
            <w:pPr>
              <w:spacing w:after="0" w:line="240" w:lineRule="auto"/>
              <w:jc w:val="both"/>
            </w:pPr>
            <w:r w:rsidRPr="008D068B">
              <w:t xml:space="preserve">5. Обеспечение, указанное в частях 1 и 2 статьи 37 Закона №44-ФЗ,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w:t>
            </w:r>
            <w:r w:rsidRPr="008D068B">
              <w:t xml:space="preserve">оформляется протоколом, который размещается в ЕИС и доводится до сведения всех участников закупки не позднее рабочего дня, следующего за днем подписания указанного протокола. </w:t>
            </w:r>
          </w:p>
          <w:p w:rsidR="001D31BB" w:rsidRPr="008D068B" w:rsidP="001D31BB">
            <w:pPr>
              <w:spacing w:after="0" w:line="240" w:lineRule="auto"/>
              <w:jc w:val="both"/>
              <w:rPr>
                <w:rFonts w:cs="Times New Roman"/>
                <w:szCs w:val="24"/>
              </w:rPr>
            </w:pPr>
            <w:r w:rsidRPr="008D068B">
              <w:rPr>
                <w:rFonts w:cs="Times New Roman"/>
                <w:szCs w:val="24"/>
              </w:rPr>
              <w:t>6.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25 и более процентов ниже начальной (максимальной) цены контракта, начальной суммы цен единиц товара, наряду с требованиями, предусмотренными другими антидемпинговыми мерами,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D31BB" w:rsidRPr="008D068B" w:rsidP="001D31BB">
            <w:pPr>
              <w:spacing w:after="0" w:line="240" w:lineRule="auto"/>
              <w:jc w:val="both"/>
              <w:rPr>
                <w:rFonts w:cs="Times New Roman"/>
                <w:szCs w:val="24"/>
              </w:rPr>
            </w:pPr>
            <w:r w:rsidRPr="008D068B">
              <w:rPr>
                <w:rFonts w:cs="Times New Roman"/>
                <w:szCs w:val="24"/>
              </w:rPr>
              <w:t xml:space="preserve">7. Обоснование, указанное в предыдущем пункте 6, представляется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w:t>
            </w:r>
            <w:r w:rsidRPr="008D068B" w:rsidR="00F26A93">
              <w:rPr>
                <w:rFonts w:cs="Times New Roman"/>
                <w:szCs w:val="24"/>
              </w:rPr>
              <w:t>ЕИС</w:t>
            </w:r>
            <w:r w:rsidRPr="008D068B">
              <w:rPr>
                <w:rFonts w:cs="Times New Roman"/>
                <w:szCs w:val="24"/>
              </w:rPr>
              <w:t xml:space="preserve"> и доводится до сведения всех участников закупки не позднее рабочего дня, следующего за днем подписания указанного протокола.</w:t>
            </w:r>
          </w:p>
          <w:p w:rsidR="001D31BB" w:rsidRPr="008D068B" w:rsidP="001D31BB">
            <w:pPr>
              <w:spacing w:after="0" w:line="240" w:lineRule="auto"/>
              <w:jc w:val="both"/>
              <w:rPr>
                <w:rFonts w:cs="Times New Roman"/>
                <w:szCs w:val="24"/>
              </w:rPr>
            </w:pPr>
            <w:r w:rsidRPr="008D068B">
              <w:rPr>
                <w:rFonts w:cs="Times New Roman"/>
                <w:szCs w:val="24"/>
              </w:rPr>
              <w:t>8</w:t>
            </w:r>
            <w:r w:rsidRPr="008D068B">
              <w:rPr>
                <w:rFonts w:cs="Times New Roman"/>
                <w:szCs w:val="24"/>
              </w:rPr>
              <w:t xml:space="preserve">. В случае признания победителя конкурса или аукциона уклонившимся от заключения контракта на участника закупки, с которым в соответствии с положениями </w:t>
            </w:r>
            <w:r w:rsidRPr="008D068B">
              <w:rPr>
                <w:rFonts w:cs="Times New Roman"/>
                <w:szCs w:val="24"/>
              </w:rPr>
              <w:t>антидемпинговых мер</w:t>
            </w:r>
            <w:r w:rsidRPr="008D068B">
              <w:rPr>
                <w:rFonts w:cs="Times New Roman"/>
                <w:szCs w:val="24"/>
              </w:rPr>
              <w:t xml:space="preserve"> заключается контракт, распространяются требования </w:t>
            </w:r>
            <w:r w:rsidRPr="008D068B">
              <w:rPr>
                <w:rFonts w:cs="Times New Roman"/>
                <w:szCs w:val="24"/>
              </w:rPr>
              <w:t>антидемпинговых мер</w:t>
            </w:r>
            <w:r w:rsidRPr="008D068B">
              <w:rPr>
                <w:rFonts w:cs="Times New Roman"/>
                <w:szCs w:val="24"/>
              </w:rPr>
              <w:t xml:space="preserve"> в полном объеме.</w:t>
            </w:r>
          </w:p>
          <w:p w:rsidR="001D31BB" w:rsidRPr="008D068B" w:rsidP="00B67DC3">
            <w:pPr>
              <w:spacing w:after="0" w:line="240" w:lineRule="auto"/>
              <w:jc w:val="both"/>
              <w:rPr>
                <w:rFonts w:cs="Times New Roman"/>
                <w:szCs w:val="24"/>
              </w:rPr>
            </w:pPr>
            <w:r w:rsidRPr="008D068B">
              <w:rPr>
                <w:rFonts w:cs="Times New Roman"/>
                <w:szCs w:val="24"/>
              </w:rPr>
              <w:t>9</w:t>
            </w:r>
            <w:r w:rsidRPr="008D068B">
              <w:rPr>
                <w:rFonts w:cs="Times New Roman"/>
                <w:szCs w:val="24"/>
              </w:rPr>
              <w:t xml:space="preserve">. Положения </w:t>
            </w:r>
            <w:r w:rsidRPr="008D068B">
              <w:rPr>
                <w:rFonts w:cs="Times New Roman"/>
                <w:szCs w:val="24"/>
              </w:rPr>
              <w:t>антидемпинговых мер</w:t>
            </w:r>
            <w:r w:rsidRPr="008D068B">
              <w:rPr>
                <w:rFonts w:cs="Times New Roman"/>
                <w:szCs w:val="24"/>
              </w:rPr>
              <w:t xml:space="preserve"> не применяются в случае, если при осуществлении закупок лекарственных препаратов, которые включены в утвержденный Правительством </w:t>
            </w:r>
            <w:r w:rsidRPr="008D068B">
              <w:rPr>
                <w:rFonts w:cs="Times New Roman"/>
                <w:szCs w:val="24"/>
              </w:rPr>
              <w:t>РФ</w:t>
            </w:r>
            <w:r w:rsidRPr="008D068B">
              <w:rPr>
                <w:rFonts w:cs="Times New Roman"/>
                <w:szCs w:val="24"/>
              </w:rPr>
              <w:t xml:space="preserve">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w:t>
            </w:r>
            <w:r w:rsidRPr="008D068B">
              <w:rPr>
                <w:rFonts w:cs="Times New Roman"/>
                <w:szCs w:val="24"/>
              </w:rPr>
              <w:t>25%</w:t>
            </w:r>
            <w:r w:rsidRPr="008D068B">
              <w:rPr>
                <w:rFonts w:cs="Times New Roman"/>
                <w:szCs w:val="24"/>
              </w:rPr>
              <w:t xml:space="preserve"> относительно их зарегистрированной в соответствии с законодательством об обращении лекарственных средств предельной отпускной цены.</w:t>
            </w:r>
          </w:p>
          <w:p w:rsidR="00B67DC3" w:rsidRPr="008D068B" w:rsidP="00B67DC3">
            <w:pPr>
              <w:spacing w:after="0" w:line="240" w:lineRule="auto"/>
              <w:jc w:val="both"/>
              <w:rPr>
                <w:rFonts w:cs="Times New Roman"/>
                <w:szCs w:val="24"/>
              </w:rPr>
            </w:pPr>
            <w:r w:rsidRPr="008D068B">
              <w:rPr>
                <w:rFonts w:cs="Times New Roman"/>
                <w:szCs w:val="24"/>
              </w:rPr>
              <w:t xml:space="preserve">Положения об обеспечении исполнения контракта, включая положения о предоставлении такого обеспечения с учетом положений статьи 37 Закона №44-ФЗ, об обеспечении гарантийных обязательств не применяются в случае заключения контракта с участником закупки, который является казенным учреждением. </w:t>
            </w:r>
          </w:p>
          <w:p w:rsidR="00FD2180" w:rsidRPr="008D068B" w:rsidP="001D31BB">
            <w:pPr>
              <w:spacing w:after="0" w:line="240" w:lineRule="auto"/>
              <w:jc w:val="both"/>
              <w:rPr>
                <w:rFonts w:cs="Times New Roman"/>
                <w:szCs w:val="24"/>
              </w:rPr>
            </w:pPr>
            <w:r w:rsidRPr="008D068B">
              <w:rPr>
                <w:rFonts w:cs="Times New Roman"/>
                <w:szCs w:val="24"/>
              </w:rPr>
              <w:t xml:space="preserve">Другие требования </w:t>
            </w:r>
            <w:r w:rsidRPr="008D068B" w:rsidR="001D31BB">
              <w:rPr>
                <w:rFonts w:cs="Times New Roman"/>
                <w:szCs w:val="24"/>
              </w:rPr>
              <w:t xml:space="preserve">к </w:t>
            </w:r>
            <w:r w:rsidRPr="008D068B">
              <w:rPr>
                <w:rFonts w:cs="Times New Roman"/>
                <w:szCs w:val="24"/>
              </w:rPr>
              <w:t>обеспечени</w:t>
            </w:r>
            <w:r w:rsidRPr="008D068B" w:rsidR="001D31BB">
              <w:rPr>
                <w:rFonts w:cs="Times New Roman"/>
                <w:szCs w:val="24"/>
              </w:rPr>
              <w:t>ю</w:t>
            </w:r>
            <w:r w:rsidRPr="008D068B">
              <w:rPr>
                <w:rFonts w:cs="Times New Roman"/>
                <w:szCs w:val="24"/>
              </w:rPr>
              <w:t xml:space="preserve"> исполнения контракта, гарантийных обязательств</w:t>
            </w:r>
            <w:r w:rsidRPr="008D068B" w:rsidR="001D31BB">
              <w:rPr>
                <w:rFonts w:cs="Times New Roman"/>
                <w:szCs w:val="24"/>
              </w:rPr>
              <w:t xml:space="preserve"> устанавливаются в приложении №4 к извещению. </w:t>
            </w:r>
          </w:p>
        </w:tc>
      </w:tr>
      <w:tr w:rsidTr="00DA413B">
        <w:tblPrEx>
          <w:tblW w:w="14601" w:type="dxa"/>
          <w:tblInd w:w="-5" w:type="dxa"/>
          <w:tblLayout w:type="fixed"/>
          <w:tblLook w:val="04A0"/>
        </w:tblPrEx>
        <w:trPr>
          <w:trHeight w:val="409"/>
        </w:trPr>
        <w:tc>
          <w:tcPr>
            <w:tcW w:w="567" w:type="dxa"/>
            <w:shd w:val="clear" w:color="auto" w:fill="auto"/>
          </w:tcPr>
          <w:p w:rsidR="00850351" w:rsidRPr="008D068B" w:rsidP="00FD2180">
            <w:pPr>
              <w:pStyle w:val="ListParagraph"/>
              <w:numPr>
                <w:ilvl w:val="0"/>
                <w:numId w:val="1"/>
              </w:numPr>
              <w:ind w:left="0" w:firstLine="0"/>
              <w:jc w:val="both"/>
            </w:pPr>
          </w:p>
        </w:tc>
        <w:tc>
          <w:tcPr>
            <w:tcW w:w="4678" w:type="dxa"/>
            <w:shd w:val="clear" w:color="auto" w:fill="auto"/>
          </w:tcPr>
          <w:p w:rsidR="00850351" w:rsidRPr="008D068B" w:rsidP="00FD2180">
            <w:pPr>
              <w:spacing w:after="0" w:line="240" w:lineRule="auto"/>
              <w:jc w:val="both"/>
              <w:rPr>
                <w:rFonts w:cs="Times New Roman"/>
                <w:szCs w:val="24"/>
              </w:rPr>
            </w:pPr>
            <w:r w:rsidRPr="00850351">
              <w:rPr>
                <w:szCs w:val="24"/>
              </w:rPr>
              <w:t>Требования к участникам закупки в соответствии с подпунктом «б», пункта 1 постановления Правительства Российской Федерации от 29.12.2021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tc>
        <w:tc>
          <w:tcPr>
            <w:tcW w:w="9356" w:type="dxa"/>
            <w:shd w:val="clear" w:color="auto" w:fill="auto"/>
          </w:tcPr>
          <w:p w:rsidR="00850351" w:rsidRPr="006D6C51" w:rsidP="006D6C51">
            <w:pPr>
              <w:spacing w:after="0" w:line="240" w:lineRule="auto"/>
              <w:jc w:val="both"/>
              <w:rPr>
                <w:szCs w:val="24"/>
                <w:highlight w:val="yellow"/>
              </w:rPr>
            </w:pPr>
            <w:r>
              <w:rPr>
                <w:rFonts w:eastAsia="Times New Roman"/>
                <w:szCs w:val="24"/>
              </w:rPr>
              <w:t>Не установлено</w:t>
            </w:r>
          </w:p>
        </w:tc>
      </w:tr>
    </w:tbl>
    <w:p w:rsidR="00FD2180" w:rsidRPr="00183A7A" w:rsidP="00FD2180">
      <w:pPr>
        <w:spacing w:after="0" w:line="240" w:lineRule="auto"/>
        <w:jc w:val="both"/>
      </w:pPr>
    </w:p>
    <w:p w:rsidR="00FD2180" w:rsidRPr="001C7ACD" w:rsidP="00FD2180">
      <w:pPr>
        <w:spacing w:after="0" w:line="240" w:lineRule="auto"/>
        <w:jc w:val="both"/>
        <w:rPr>
          <w:rFonts w:cs="Times New Roman"/>
          <w:szCs w:val="24"/>
        </w:rPr>
      </w:pPr>
    </w:p>
    <w:sectPr w:rsidSect="00967F2A">
      <w:headerReference w:type="default" r:id="rId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180" w:rsidP="003313FE">
    <w:pPr>
      <w:pStyle w:val="Header"/>
      <w:jc w:val="right"/>
    </w:pPr>
    <w:r>
      <w:t xml:space="preserve">Версия с </w:t>
    </w:r>
    <w:r w:rsidR="00E069B1">
      <w:rPr>
        <w:lang w:val="en-US"/>
      </w:rPr>
      <w:t>01</w:t>
    </w:r>
    <w:r>
      <w:t>.</w:t>
    </w:r>
    <w:r w:rsidR="00E069B1">
      <w:rPr>
        <w:lang w:val="en-US"/>
      </w:rPr>
      <w:t>0</w:t>
    </w:r>
    <w:r w:rsidR="00DC1928">
      <w:rPr>
        <w:lang w:val="en-US"/>
      </w:rPr>
      <w:t>6</w:t>
    </w:r>
    <w:r>
      <w:t>.202</w:t>
    </w:r>
    <w:r w:rsidR="00E069B1">
      <w:rPr>
        <w:lang w:val="en-US"/>
      </w:rPr>
      <w:t>3</w:t>
    </w:r>
    <w:r w:rsidR="00DC1928">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C61DD4"/>
    <w:multiLevelType w:val="hybridMultilevel"/>
    <w:tmpl w:val="EF5098E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3D0E13A7"/>
    <w:multiLevelType w:val="hybridMultilevel"/>
    <w:tmpl w:val="B3685394"/>
    <w:lvl w:ilvl="0">
      <w:start w:val="1"/>
      <w:numFmt w:val="decimal"/>
      <w:lvlText w:val="3.%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4796B8B"/>
    <w:multiLevelType w:val="hybridMultilevel"/>
    <w:tmpl w:val="1B780CBC"/>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22D6C99"/>
    <w:multiLevelType w:val="hybridMultilevel"/>
    <w:tmpl w:val="E326AD0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4F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84"/>
    <w:pPr>
      <w:spacing w:after="0" w:line="240" w:lineRule="auto"/>
      <w:ind w:left="720"/>
    </w:pPr>
    <w:rPr>
      <w:rFonts w:eastAsia="Times New Roman" w:cs="Times New Roman"/>
      <w:szCs w:val="24"/>
      <w:lang w:eastAsia="ru-RU"/>
    </w:rPr>
  </w:style>
  <w:style w:type="paragraph" w:styleId="NoSpacing">
    <w:name w:val="No Spacing"/>
    <w:uiPriority w:val="1"/>
    <w:qFormat/>
    <w:rsid w:val="00AC0B84"/>
    <w:pPr>
      <w:spacing w:after="0" w:line="240" w:lineRule="auto"/>
    </w:pPr>
    <w:rPr>
      <w:rFonts w:ascii="Times New Roman" w:eastAsia="Calibri" w:hAnsi="Times New Roman" w:cs="Times New Roman"/>
      <w:sz w:val="24"/>
    </w:rPr>
  </w:style>
  <w:style w:type="character" w:styleId="Hyperlink">
    <w:name w:val="Hyperlink"/>
    <w:basedOn w:val="DefaultParagraphFont"/>
    <w:rsid w:val="00AC0B84"/>
    <w:rPr>
      <w:color w:val="0000FF"/>
      <w:u w:val="single"/>
    </w:rPr>
  </w:style>
  <w:style w:type="paragraph" w:styleId="EndnoteText">
    <w:name w:val="endnote text"/>
    <w:basedOn w:val="Normal"/>
    <w:link w:val="a"/>
    <w:uiPriority w:val="99"/>
    <w:semiHidden/>
    <w:unhideWhenUsed/>
    <w:rsid w:val="005A2CB7"/>
    <w:pPr>
      <w:spacing w:after="0" w:line="240" w:lineRule="auto"/>
    </w:pPr>
    <w:rPr>
      <w:sz w:val="20"/>
      <w:szCs w:val="20"/>
    </w:rPr>
  </w:style>
  <w:style w:type="character" w:customStyle="1" w:styleId="a">
    <w:name w:val="Текст концевой сноски Знак"/>
    <w:basedOn w:val="DefaultParagraphFont"/>
    <w:link w:val="EndnoteText"/>
    <w:uiPriority w:val="99"/>
    <w:semiHidden/>
    <w:rsid w:val="005A2CB7"/>
    <w:rPr>
      <w:rFonts w:ascii="Times New Roman" w:hAnsi="Times New Roman"/>
      <w:sz w:val="20"/>
      <w:szCs w:val="20"/>
    </w:rPr>
  </w:style>
  <w:style w:type="character" w:styleId="EndnoteReference">
    <w:name w:val="endnote reference"/>
    <w:basedOn w:val="DefaultParagraphFont"/>
    <w:uiPriority w:val="99"/>
    <w:semiHidden/>
    <w:unhideWhenUsed/>
    <w:rsid w:val="005A2CB7"/>
    <w:rPr>
      <w:vertAlign w:val="superscript"/>
    </w:rPr>
  </w:style>
  <w:style w:type="paragraph" w:styleId="BalloonText">
    <w:name w:val="Balloon Text"/>
    <w:basedOn w:val="Normal"/>
    <w:link w:val="a0"/>
    <w:uiPriority w:val="99"/>
    <w:semiHidden/>
    <w:unhideWhenUsed/>
    <w:rsid w:val="00552AD4"/>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552AD4"/>
    <w:rPr>
      <w:rFonts w:ascii="Tahoma" w:hAnsi="Tahoma" w:cs="Tahoma"/>
      <w:sz w:val="16"/>
      <w:szCs w:val="16"/>
    </w:rPr>
  </w:style>
  <w:style w:type="character" w:styleId="Emphasis">
    <w:name w:val="Emphasis"/>
    <w:basedOn w:val="DefaultParagraphFont"/>
    <w:uiPriority w:val="20"/>
    <w:qFormat/>
    <w:rsid w:val="00B05BEC"/>
    <w:rPr>
      <w:i/>
      <w:iCs/>
    </w:rPr>
  </w:style>
  <w:style w:type="character" w:customStyle="1" w:styleId="s913">
    <w:name w:val="s_913"/>
    <w:basedOn w:val="DefaultParagraphFont"/>
    <w:rsid w:val="00B05BEC"/>
  </w:style>
  <w:style w:type="paragraph" w:styleId="Header">
    <w:name w:val="header"/>
    <w:basedOn w:val="Normal"/>
    <w:link w:val="a1"/>
    <w:uiPriority w:val="99"/>
    <w:unhideWhenUsed/>
    <w:rsid w:val="003313FE"/>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3313FE"/>
    <w:rPr>
      <w:rFonts w:ascii="Times New Roman" w:hAnsi="Times New Roman"/>
      <w:sz w:val="24"/>
    </w:rPr>
  </w:style>
  <w:style w:type="paragraph" w:styleId="Footer">
    <w:name w:val="footer"/>
    <w:basedOn w:val="Normal"/>
    <w:link w:val="a2"/>
    <w:uiPriority w:val="99"/>
    <w:unhideWhenUsed/>
    <w:rsid w:val="003313FE"/>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3313FE"/>
    <w:rPr>
      <w:rFonts w:ascii="Times New Roman" w:hAnsi="Times New Roman"/>
      <w:sz w:val="24"/>
    </w:rPr>
  </w:style>
  <w:style w:type="character" w:customStyle="1" w:styleId="markedcontent">
    <w:name w:val="markedcontent"/>
    <w:basedOn w:val="DefaultParagraphFont"/>
    <w:rsid w:val="00183A7A"/>
  </w:style>
  <w:style w:type="table" w:styleId="TableGrid">
    <w:name w:val="Table Grid"/>
    <w:basedOn w:val="TableNormal"/>
    <w:uiPriority w:val="59"/>
    <w:rsid w:val="0026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B032-C421-4E97-B854-973DF529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SYS_NOTIFIC.dotx</Template>
  <TotalTime>2</TotalTime>
  <Pages>15</Pages>
  <Words>5507</Words>
  <Characters>31396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cp:lastPrinted>2016-06-01T07:54:00Z</cp:lastPrinted>
  <dcterms:created xsi:type="dcterms:W3CDTF">2023-06-01T00:41:00Z</dcterms:created>
  <dcterms:modified xsi:type="dcterms:W3CDTF">2023-06-01T00:45:00Z</dcterms:modified>
</cp:coreProperties>
</file>