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M203 - </w:t>
      </w:r>
      <w:r w:rsidDel="00000000" w:rsidR="00000000" w:rsidRPr="00000000">
        <w:rPr>
          <w:rtl w:val="0"/>
        </w:rPr>
        <w:t xml:space="preserve">Polynomial and Rational Expressions, Functions, and Equations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4"/>
        </w:numPr>
        <w:ind w:left="720" w:hanging="360"/>
        <w:rPr/>
      </w:pPr>
      <w:r w:rsidDel="00000000" w:rsidR="00000000" w:rsidRPr="00000000">
        <w:rPr>
          <w:rtl w:val="0"/>
        </w:rPr>
        <w:t xml:space="preserve">EC.AF.A.1 - Expressions can be rewritten in equivalent forms by using algebraic properties, including properties of addition, multiplication, and exponentiation, to make different characteristics or features visible.</w:t>
      </w:r>
    </w:p>
    <w:p w:rsidR="00000000" w:rsidDel="00000000" w:rsidP="00000000" w:rsidRDefault="00000000" w:rsidRPr="00000000" w14:paraId="00000005">
      <w:pPr>
        <w:numPr>
          <w:ilvl w:val="0"/>
          <w:numId w:val="4"/>
        </w:numPr>
        <w:ind w:left="720" w:hanging="360"/>
        <w:rPr/>
      </w:pPr>
      <w:r w:rsidDel="00000000" w:rsidR="00000000" w:rsidRPr="00000000">
        <w:rPr>
          <w:rtl w:val="0"/>
        </w:rPr>
        <w:t xml:space="preserve">EC.AF.F.3 - Functions can be represented graphically, and key features of the graphs, including zeros, intercepts, and, when relevant, rate of change, and maximum/minimum values, can be associated with and interpreted in terms of the equivalent symbolic representation.</w:t>
      </w:r>
    </w:p>
    <w:p w:rsidR="00000000" w:rsidDel="00000000" w:rsidP="00000000" w:rsidRDefault="00000000" w:rsidRPr="00000000" w14:paraId="00000006">
      <w:pPr>
        <w:numPr>
          <w:ilvl w:val="0"/>
          <w:numId w:val="4"/>
        </w:numPr>
        <w:ind w:left="720" w:hanging="360"/>
        <w:rPr>
          <w:u w:val="none"/>
        </w:rPr>
      </w:pPr>
      <w:r w:rsidDel="00000000" w:rsidR="00000000" w:rsidRPr="00000000">
        <w:rPr>
          <w:rtl w:val="0"/>
        </w:rPr>
        <w:t xml:space="preserve">EC.AF.F.4 - Functions model a wide variety of real situations and can help students understand the processes of making and changing assumptions, assigning variables, and finding solutions to contextual problems.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9">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A">
      <w:pPr>
        <w:numPr>
          <w:ilvl w:val="0"/>
          <w:numId w:val="2"/>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B">
      <w:pPr>
        <w:numPr>
          <w:ilvl w:val="0"/>
          <w:numId w:val="2"/>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C">
      <w:pPr>
        <w:numPr>
          <w:ilvl w:val="0"/>
          <w:numId w:val="2"/>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D">
      <w:pPr>
        <w:numPr>
          <w:ilvl w:val="0"/>
          <w:numId w:val="2"/>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E">
      <w:pPr>
        <w:rPr>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2">
      <w:pPr>
        <w:rPr>
          <w:b w:val="1"/>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class based on an analysis of their responses. </w:t>
      </w: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spacing w:line="276" w:lineRule="auto"/>
        <w:jc w:val="center"/>
        <w:rPr>
          <w:b w:val="1"/>
          <w:sz w:val="28"/>
          <w:szCs w:val="28"/>
        </w:rPr>
      </w:pPr>
      <w:r w:rsidDel="00000000" w:rsidR="00000000" w:rsidRPr="00000000">
        <w:rPr>
          <w:b w:val="1"/>
          <w:sz w:val="28"/>
          <w:szCs w:val="28"/>
          <w:rtl w:val="0"/>
        </w:rPr>
        <w:t xml:space="preserve">M203 Class Summary for Pre-Post Badge Tasks</w:t>
      </w:r>
    </w:p>
    <w:p w:rsidR="00000000" w:rsidDel="00000000" w:rsidP="00000000" w:rsidRDefault="00000000" w:rsidRPr="00000000" w14:paraId="00000015">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6">
      <w:pPr>
        <w:widowControl w:val="0"/>
        <w:spacing w:line="240" w:lineRule="auto"/>
        <w:rPr>
          <w:b w:val="1"/>
          <w:sz w:val="24"/>
          <w:szCs w:val="24"/>
          <w:highlight w:val="white"/>
        </w:rPr>
      </w:pPr>
      <w:r w:rsidDel="00000000" w:rsidR="00000000" w:rsidRPr="00000000">
        <w:rPr>
          <w:b w:val="1"/>
          <w:sz w:val="24"/>
          <w:szCs w:val="24"/>
          <w:highlight w:val="white"/>
          <w:rtl w:val="0"/>
        </w:rPr>
        <w:t xml:space="preserve">PRE-BADGE TASK</w:t>
      </w:r>
    </w:p>
    <w:p w:rsidR="00000000" w:rsidDel="00000000" w:rsidP="00000000" w:rsidRDefault="00000000" w:rsidRPr="00000000" w14:paraId="00000017">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8">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Pre-Badge Task? ____________</w:t>
      </w:r>
    </w:p>
    <w:p w:rsidR="00000000" w:rsidDel="00000000" w:rsidP="00000000" w:rsidRDefault="00000000" w:rsidRPr="00000000" w14:paraId="00000019">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A">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Pre-Badge Task. </w:t>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tbl>
      <w:tblPr>
        <w:tblStyle w:val="Table1"/>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1155"/>
        <w:gridCol w:w="1275"/>
        <w:gridCol w:w="1650"/>
        <w:gridCol w:w="1260"/>
        <w:tblGridChange w:id="0">
          <w:tblGrid>
            <w:gridCol w:w="3525"/>
            <w:gridCol w:w="1155"/>
            <w:gridCol w:w="1275"/>
            <w:gridCol w:w="16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(1) Student is able to compare key features of the two graphs, such as x-intercepts, end behavior, general and shape. They correctly identify graph 1 as </w:t>
            </w:r>
            <w:r w:rsidDel="00000000" w:rsidR="00000000" w:rsidRPr="00000000">
              <w:rPr>
                <w:i w:val="1"/>
                <w:sz w:val="20"/>
                <w:szCs w:val="20"/>
                <w:highlight w:val="white"/>
                <w:rtl w:val="0"/>
              </w:rPr>
              <w:t xml:space="preserve">f</w:t>
            </w:r>
            <w:r w:rsidDel="00000000" w:rsidR="00000000" w:rsidRPr="00000000">
              <w:rPr>
                <w:sz w:val="20"/>
                <w:szCs w:val="20"/>
                <w:highlight w:val="white"/>
                <w:rtl w:val="0"/>
              </w:rPr>
              <w:t xml:space="preserve"> and graph 2 as </w:t>
            </w:r>
            <w:r w:rsidDel="00000000" w:rsidR="00000000" w:rsidRPr="00000000">
              <w:rPr>
                <w:i w:val="1"/>
                <w:sz w:val="20"/>
                <w:szCs w:val="20"/>
                <w:highlight w:val="white"/>
                <w:rtl w:val="0"/>
              </w:rPr>
              <w:t xml:space="preserve">g</w:t>
            </w:r>
            <w:r w:rsidDel="00000000" w:rsidR="00000000" w:rsidRPr="00000000">
              <w:rPr>
                <w:sz w:val="20"/>
                <w:szCs w:val="20"/>
                <w:highlight w:val="white"/>
                <w:rtl w:val="0"/>
              </w:rPr>
              <w:t xml:space="preserve"> and provide a reasonable justification as to why.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4"/>
                <w:szCs w:val="24"/>
                <w:highlight w:val="black"/>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highlight w:val="black"/>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4"/>
                <w:szCs w:val="24"/>
                <w:highlight w:val="black"/>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highlight w:val="black"/>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(2) Student is able to identify B as the correct answer choice and justify why this is the correct choice.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sz w:val="20"/>
                <w:szCs w:val="20"/>
                <w:highlight w:val="white"/>
                <w:rtl w:val="0"/>
              </w:rPr>
              <w:t xml:space="preserve">(3) Student is able to provide two polynomial functions that have 5 zeros. One of the polynomial functions is a 5th degree function and the other has a degree greater than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sz w:val="20"/>
                <w:szCs w:val="20"/>
                <w:highlight w:val="white"/>
                <w:rtl w:val="0"/>
              </w:rPr>
              <w:t xml:space="preserve">(4) (a) and (b) [unscored]</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sz w:val="20"/>
                <w:szCs w:val="20"/>
                <w:highlight w:val="white"/>
                <w:rtl w:val="0"/>
              </w:rPr>
              <w:t xml:space="preserve">(4) (c) and (d) </w:t>
            </w:r>
          </w:p>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sz w:val="20"/>
                <w:szCs w:val="20"/>
                <w:highlight w:val="white"/>
                <w:rtl w:val="0"/>
              </w:rPr>
              <w:t xml:space="preserve">Student is able to correctly compute the difference between polynomial functions </w:t>
            </w:r>
            <w:r w:rsidDel="00000000" w:rsidR="00000000" w:rsidRPr="00000000">
              <w:rPr>
                <w:i w:val="1"/>
                <w:sz w:val="20"/>
                <w:szCs w:val="20"/>
                <w:highlight w:val="white"/>
                <w:rtl w:val="0"/>
              </w:rPr>
              <w:t xml:space="preserve">k</w:t>
            </w:r>
            <w:r w:rsidDel="00000000" w:rsidR="00000000" w:rsidRPr="00000000">
              <w:rPr>
                <w:sz w:val="20"/>
                <w:szCs w:val="20"/>
                <w:highlight w:val="white"/>
                <w:rtl w:val="0"/>
              </w:rPr>
              <w:t xml:space="preserve"> and </w:t>
            </w:r>
            <w:r w:rsidDel="00000000" w:rsidR="00000000" w:rsidRPr="00000000">
              <w:rPr>
                <w:i w:val="1"/>
                <w:sz w:val="20"/>
                <w:szCs w:val="20"/>
                <w:highlight w:val="white"/>
                <w:rtl w:val="0"/>
              </w:rPr>
              <w:t xml:space="preserve">g </w:t>
            </w:r>
            <w:r w:rsidDel="00000000" w:rsidR="00000000" w:rsidRPr="00000000">
              <w:rPr>
                <w:sz w:val="20"/>
                <w:szCs w:val="20"/>
                <w:highlight w:val="white"/>
                <w:rtl w:val="0"/>
              </w:rPr>
              <w:t xml:space="preserve">and provide a reasonable explanation as to why the resulting function is always positive. They correctly describe that Business K’s profits were higher than Business 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3B">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3C">
      <w:pPr>
        <w:widowControl w:val="0"/>
        <w:spacing w:line="240" w:lineRule="auto"/>
        <w:rPr>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D">
      <w:pPr>
        <w:widowControl w:val="0"/>
        <w:spacing w:line="240" w:lineRule="auto"/>
        <w:rPr>
          <w:b w:val="1"/>
          <w:sz w:val="24"/>
          <w:szCs w:val="24"/>
          <w:highlight w:val="white"/>
        </w:rPr>
      </w:pPr>
      <w:r w:rsidDel="00000000" w:rsidR="00000000" w:rsidRPr="00000000">
        <w:rPr>
          <w:b w:val="1"/>
          <w:sz w:val="24"/>
          <w:szCs w:val="24"/>
          <w:highlight w:val="white"/>
          <w:rtl w:val="0"/>
        </w:rPr>
        <w:t xml:space="preserve">POST-BADGE TASK</w:t>
      </w:r>
    </w:p>
    <w:p w:rsidR="00000000" w:rsidDel="00000000" w:rsidP="00000000" w:rsidRDefault="00000000" w:rsidRPr="00000000" w14:paraId="0000003E">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3F">
      <w:pPr>
        <w:widowControl w:val="0"/>
        <w:numPr>
          <w:ilvl w:val="0"/>
          <w:numId w:val="3"/>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Post-Badge Task? ____________</w:t>
      </w:r>
    </w:p>
    <w:p w:rsidR="00000000" w:rsidDel="00000000" w:rsidP="00000000" w:rsidRDefault="00000000" w:rsidRPr="00000000" w14:paraId="00000040">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1">
      <w:pPr>
        <w:widowControl w:val="0"/>
        <w:numPr>
          <w:ilvl w:val="0"/>
          <w:numId w:val="3"/>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Post-Badge Task. </w:t>
      </w:r>
    </w:p>
    <w:p w:rsidR="00000000" w:rsidDel="00000000" w:rsidP="00000000" w:rsidRDefault="00000000" w:rsidRPr="00000000" w14:paraId="00000042">
      <w:pPr>
        <w:widowControl w:val="0"/>
        <w:spacing w:line="240" w:lineRule="auto"/>
        <w:rPr>
          <w:sz w:val="20"/>
          <w:szCs w:val="20"/>
          <w:highlight w:val="white"/>
        </w:rPr>
      </w:pPr>
      <w:r w:rsidDel="00000000" w:rsidR="00000000" w:rsidRPr="00000000">
        <w:rPr>
          <w:rtl w:val="0"/>
        </w:rPr>
      </w:r>
    </w:p>
    <w:tbl>
      <w:tblPr>
        <w:tblStyle w:val="Table2"/>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1155"/>
        <w:gridCol w:w="1275"/>
        <w:gridCol w:w="1650"/>
        <w:gridCol w:w="1260"/>
        <w:tblGridChange w:id="0">
          <w:tblGrid>
            <w:gridCol w:w="3525"/>
            <w:gridCol w:w="1155"/>
            <w:gridCol w:w="1275"/>
            <w:gridCol w:w="16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highlight w:val="white"/>
              </w:rPr>
            </w:pPr>
            <w:r w:rsidDel="00000000" w:rsidR="00000000" w:rsidRPr="00000000">
              <w:rPr>
                <w:sz w:val="20"/>
                <w:szCs w:val="20"/>
                <w:highlight w:val="white"/>
                <w:rtl w:val="0"/>
              </w:rPr>
              <w:t xml:space="preserve">(1) Student is able to compare key features of the two graphs, such as x-intercepts, end behavior, general and shape. They correctly identify graph 1 as </w:t>
            </w:r>
            <w:r w:rsidDel="00000000" w:rsidR="00000000" w:rsidRPr="00000000">
              <w:rPr>
                <w:i w:val="1"/>
                <w:sz w:val="20"/>
                <w:szCs w:val="20"/>
                <w:highlight w:val="white"/>
                <w:rtl w:val="0"/>
              </w:rPr>
              <w:t xml:space="preserve">f</w:t>
            </w:r>
            <w:r w:rsidDel="00000000" w:rsidR="00000000" w:rsidRPr="00000000">
              <w:rPr>
                <w:sz w:val="20"/>
                <w:szCs w:val="20"/>
                <w:highlight w:val="white"/>
                <w:rtl w:val="0"/>
              </w:rPr>
              <w:t xml:space="preserve"> and graph 2 as </w:t>
            </w:r>
            <w:r w:rsidDel="00000000" w:rsidR="00000000" w:rsidRPr="00000000">
              <w:rPr>
                <w:i w:val="1"/>
                <w:sz w:val="20"/>
                <w:szCs w:val="20"/>
                <w:highlight w:val="white"/>
                <w:rtl w:val="0"/>
              </w:rPr>
              <w:t xml:space="preserve">g</w:t>
            </w:r>
            <w:r w:rsidDel="00000000" w:rsidR="00000000" w:rsidRPr="00000000">
              <w:rPr>
                <w:sz w:val="20"/>
                <w:szCs w:val="20"/>
                <w:highlight w:val="white"/>
                <w:rtl w:val="0"/>
              </w:rPr>
              <w:t xml:space="preserve"> and provide a reasonable justification as to why.</w:t>
            </w:r>
          </w:p>
        </w:tc>
        <w:tc>
          <w:tcP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4"/>
                <w:szCs w:val="24"/>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highlight w:val="white"/>
              </w:rPr>
            </w:pPr>
            <w:r w:rsidDel="00000000" w:rsidR="00000000" w:rsidRPr="00000000">
              <w:rPr>
                <w:sz w:val="20"/>
                <w:szCs w:val="20"/>
                <w:highlight w:val="white"/>
                <w:rtl w:val="0"/>
              </w:rPr>
              <w:t xml:space="preserve">(2) Student is able to identify B as the correct answer choice and justify why this is the correct choice.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sz w:val="20"/>
                <w:szCs w:val="20"/>
                <w:highlight w:val="white"/>
                <w:rtl w:val="0"/>
              </w:rPr>
              <w:t xml:space="preserve">(3) Student is able to provide two polynomial functions that have 5 zeros. One of the polynomial functions is a 5th degree function and the other has a degree greater than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4"/>
                <w:szCs w:val="24"/>
                <w:highlight w:val="whit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sz w:val="20"/>
                <w:szCs w:val="20"/>
                <w:highlight w:val="white"/>
                <w:rtl w:val="0"/>
              </w:rPr>
              <w:t xml:space="preserve">(4) (a) and (b) [unscored]</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rtl w:val="0"/>
              </w:rPr>
            </w:r>
          </w:p>
        </w:tc>
      </w:tr>
      <w:tr>
        <w:trPr>
          <w:cantSplit w:val="0"/>
          <w:trHeight w:val="111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sz w:val="20"/>
                <w:szCs w:val="20"/>
                <w:highlight w:val="white"/>
                <w:rtl w:val="0"/>
              </w:rPr>
              <w:t xml:space="preserve">(4) (c) and (d) </w:t>
            </w:r>
          </w:p>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sz w:val="20"/>
                <w:szCs w:val="20"/>
                <w:highlight w:val="white"/>
                <w:rtl w:val="0"/>
              </w:rPr>
              <w:t xml:space="preserve">Student is able to correctly compute the difference between polynomial functions </w:t>
            </w:r>
            <w:r w:rsidDel="00000000" w:rsidR="00000000" w:rsidRPr="00000000">
              <w:rPr>
                <w:i w:val="1"/>
                <w:sz w:val="20"/>
                <w:szCs w:val="20"/>
                <w:highlight w:val="white"/>
                <w:rtl w:val="0"/>
              </w:rPr>
              <w:t xml:space="preserve">k</w:t>
            </w:r>
            <w:r w:rsidDel="00000000" w:rsidR="00000000" w:rsidRPr="00000000">
              <w:rPr>
                <w:sz w:val="20"/>
                <w:szCs w:val="20"/>
                <w:highlight w:val="white"/>
                <w:rtl w:val="0"/>
              </w:rPr>
              <w:t xml:space="preserve"> and </w:t>
            </w:r>
            <w:r w:rsidDel="00000000" w:rsidR="00000000" w:rsidRPr="00000000">
              <w:rPr>
                <w:i w:val="1"/>
                <w:sz w:val="20"/>
                <w:szCs w:val="20"/>
                <w:highlight w:val="white"/>
                <w:rtl w:val="0"/>
              </w:rPr>
              <w:t xml:space="preserve">g </w:t>
            </w:r>
            <w:r w:rsidDel="00000000" w:rsidR="00000000" w:rsidRPr="00000000">
              <w:rPr>
                <w:sz w:val="20"/>
                <w:szCs w:val="20"/>
                <w:highlight w:val="white"/>
                <w:rtl w:val="0"/>
              </w:rPr>
              <w:t xml:space="preserve">and provide a reasonable explanation as to why the resulting function is always positive. They correctly describe that Business K’s profits were higher than Business J’s.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rPr>
          <w:b w:val="1"/>
          <w:sz w:val="28"/>
          <w:szCs w:val="28"/>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spacing w:line="240"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